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FC563">
      <w:pPr>
        <w:tabs>
          <w:tab w:val="left" w:pos="1950"/>
        </w:tabs>
        <w:jc w:val="center"/>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spacing w:val="20"/>
          <w:sz w:val="66"/>
          <w:szCs w:val="66"/>
          <w:lang w:val="en" w:eastAsia="zh-CN"/>
        </w:rPr>
        <w:t>河南财经政法大学郑东校区基本大伙食堂保洁服务项目</w:t>
      </w:r>
      <w:r>
        <w:rPr>
          <w:rFonts w:hint="default" w:ascii="Times New Roman" w:hAnsi="Times New Roman" w:eastAsia="宋体" w:cs="Times New Roman"/>
          <w:b/>
          <w:bCs/>
          <w:color w:val="auto"/>
          <w:spacing w:val="20"/>
          <w:sz w:val="84"/>
          <w:szCs w:val="84"/>
          <w:lang w:val="en-US" w:eastAsia="zh-CN"/>
        </w:rPr>
        <w:t xml:space="preserve"> </w:t>
      </w:r>
    </w:p>
    <w:p w14:paraId="7CBE61F0">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14:paraId="522C4ADC">
      <w:pPr>
        <w:tabs>
          <w:tab w:val="left" w:pos="1950"/>
        </w:tabs>
        <w:jc w:val="left"/>
        <w:rPr>
          <w:rFonts w:hint="default" w:ascii="Times New Roman" w:hAnsi="Times New Roman" w:eastAsia="宋体" w:cs="Times New Roman"/>
          <w:b/>
          <w:bCs/>
          <w:color w:val="auto"/>
          <w:lang w:val="en-US" w:eastAsia="zh-CN"/>
        </w:rPr>
      </w:pPr>
    </w:p>
    <w:p w14:paraId="3745C26F">
      <w:pPr>
        <w:pStyle w:val="2"/>
        <w:rPr>
          <w:rFonts w:hint="default" w:ascii="Times New Roman" w:hAnsi="Times New Roman" w:eastAsia="宋体" w:cs="Times New Roman"/>
          <w:b/>
          <w:bCs/>
          <w:color w:val="auto"/>
          <w:lang w:val="en-US" w:eastAsia="zh-CN"/>
        </w:rPr>
      </w:pPr>
    </w:p>
    <w:p w14:paraId="39157152">
      <w:pPr>
        <w:pStyle w:val="2"/>
        <w:rPr>
          <w:rFonts w:hint="default" w:ascii="Times New Roman" w:hAnsi="Times New Roman" w:eastAsia="宋体" w:cs="Times New Roman"/>
          <w:b/>
          <w:bCs/>
          <w:color w:val="auto"/>
          <w:lang w:val="en-US" w:eastAsia="zh-CN"/>
        </w:rPr>
      </w:pPr>
    </w:p>
    <w:p w14:paraId="687800C9">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招标文件</w:t>
      </w:r>
    </w:p>
    <w:p w14:paraId="4024131E">
      <w:pPr>
        <w:jc w:val="center"/>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采购编号：</w:t>
      </w:r>
      <w:r>
        <w:rPr>
          <w:rFonts w:hint="eastAsia" w:ascii="Times New Roman" w:hAnsi="Times New Roman" w:eastAsia="宋体" w:cs="Times New Roman"/>
          <w:b/>
          <w:color w:val="auto"/>
          <w:sz w:val="36"/>
          <w:szCs w:val="36"/>
          <w:lang w:val="en" w:eastAsia="zh-CN"/>
        </w:rPr>
        <w:t>豫财招标采购-2024-879</w:t>
      </w:r>
    </w:p>
    <w:p w14:paraId="39C32115">
      <w:pPr>
        <w:tabs>
          <w:tab w:val="left" w:pos="1950"/>
        </w:tabs>
        <w:jc w:val="left"/>
        <w:rPr>
          <w:rFonts w:hint="default" w:ascii="Times New Roman" w:hAnsi="Times New Roman" w:eastAsia="宋体" w:cs="Times New Roman"/>
          <w:b/>
          <w:bCs/>
          <w:color w:val="auto"/>
          <w:sz w:val="32"/>
          <w:szCs w:val="32"/>
          <w:lang w:val="en-US" w:eastAsia="zh-CN"/>
        </w:rPr>
      </w:pPr>
    </w:p>
    <w:p w14:paraId="3CB7BD3F">
      <w:pPr>
        <w:spacing w:line="240" w:lineRule="atLeast"/>
        <w:ind w:left="1080" w:hanging="540"/>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lang w:val="en-US" w:eastAsia="zh-CN"/>
        </w:rPr>
        <w:drawing>
          <wp:inline distT="0" distB="0" distL="0" distR="0">
            <wp:extent cx="1399540" cy="1399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99540" cy="1399540"/>
                    </a:xfrm>
                    <a:prstGeom prst="rect">
                      <a:avLst/>
                    </a:prstGeom>
                    <a:noFill/>
                    <a:ln>
                      <a:noFill/>
                    </a:ln>
                  </pic:spPr>
                </pic:pic>
              </a:graphicData>
            </a:graphic>
          </wp:inline>
        </w:drawing>
      </w:r>
    </w:p>
    <w:p w14:paraId="38D37470">
      <w:pPr>
        <w:spacing w:line="240" w:lineRule="atLeast"/>
        <w:ind w:left="1080" w:hanging="540"/>
        <w:jc w:val="center"/>
        <w:rPr>
          <w:rFonts w:hint="default" w:ascii="Times New Roman" w:hAnsi="Times New Roman" w:eastAsia="宋体" w:cs="Times New Roman"/>
          <w:b/>
          <w:bCs/>
          <w:color w:val="auto"/>
          <w:sz w:val="28"/>
          <w:szCs w:val="28"/>
          <w:lang w:val="en-US"/>
        </w:rPr>
      </w:pPr>
    </w:p>
    <w:p w14:paraId="2901EFCC">
      <w:pPr>
        <w:spacing w:line="240" w:lineRule="atLeast"/>
        <w:ind w:left="1080" w:hanging="540"/>
        <w:jc w:val="center"/>
        <w:rPr>
          <w:rFonts w:hint="default" w:ascii="Times New Roman" w:hAnsi="Times New Roman" w:eastAsia="宋体" w:cs="Times New Roman"/>
          <w:b/>
          <w:bCs/>
          <w:color w:val="auto"/>
          <w:sz w:val="28"/>
          <w:szCs w:val="28"/>
          <w:lang w:val="en-US"/>
        </w:rPr>
      </w:pPr>
    </w:p>
    <w:p w14:paraId="7A67EECD">
      <w:pPr>
        <w:pStyle w:val="2"/>
        <w:rPr>
          <w:rFonts w:hint="default" w:ascii="Times New Roman" w:hAnsi="Times New Roman" w:eastAsia="宋体" w:cs="Times New Roman"/>
          <w:b/>
          <w:bCs/>
          <w:color w:val="auto"/>
          <w:sz w:val="28"/>
          <w:szCs w:val="28"/>
          <w:lang w:val="en-US"/>
        </w:rPr>
      </w:pPr>
    </w:p>
    <w:p w14:paraId="2E3E33E9">
      <w:pPr>
        <w:pStyle w:val="2"/>
        <w:rPr>
          <w:rFonts w:hint="default" w:ascii="Times New Roman" w:hAnsi="Times New Roman" w:eastAsia="宋体" w:cs="Times New Roman"/>
          <w:b/>
          <w:bCs/>
          <w:color w:val="auto"/>
          <w:sz w:val="28"/>
          <w:szCs w:val="28"/>
          <w:lang w:val="en-US"/>
        </w:rPr>
      </w:pPr>
    </w:p>
    <w:p w14:paraId="64193FE2">
      <w:pPr>
        <w:spacing w:line="240" w:lineRule="atLeast"/>
        <w:rPr>
          <w:rFonts w:hint="default" w:ascii="Times New Roman" w:hAnsi="Times New Roman" w:eastAsia="宋体" w:cs="Times New Roman"/>
          <w:b/>
          <w:bCs/>
          <w:color w:val="auto"/>
          <w:sz w:val="28"/>
          <w:szCs w:val="28"/>
          <w:lang w:val="en-US"/>
        </w:rPr>
      </w:pPr>
    </w:p>
    <w:p w14:paraId="679BF149">
      <w:pPr>
        <w:spacing w:line="700" w:lineRule="exact"/>
        <w:ind w:left="1050" w:leftChars="5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eastAsia="zh-CN"/>
        </w:rPr>
        <w:t>采   购   人：</w:t>
      </w:r>
      <w:r>
        <w:rPr>
          <w:rFonts w:hint="eastAsia" w:ascii="Times New Roman" w:hAnsi="Times New Roman" w:eastAsia="宋体" w:cs="Times New Roman"/>
          <w:b/>
          <w:color w:val="auto"/>
          <w:sz w:val="36"/>
          <w:szCs w:val="36"/>
          <w:lang w:val="en-US" w:eastAsia="zh-CN"/>
        </w:rPr>
        <w:t>河南财经政法大学</w:t>
      </w:r>
    </w:p>
    <w:p w14:paraId="3DDB7B0B">
      <w:pPr>
        <w:spacing w:line="700" w:lineRule="exact"/>
        <w:ind w:left="1050" w:leftChars="500"/>
        <w:rPr>
          <w:rFonts w:hint="default" w:ascii="Times New Roman" w:hAnsi="Times New Roman" w:eastAsia="宋体" w:cs="Times New Roman"/>
          <w:b/>
          <w:bCs/>
          <w:color w:val="auto"/>
          <w:spacing w:val="56"/>
          <w:sz w:val="36"/>
          <w:szCs w:val="36"/>
          <w:lang w:eastAsia="zh-CN"/>
        </w:rPr>
      </w:pPr>
      <w:r>
        <w:rPr>
          <w:rFonts w:hint="default" w:ascii="Times New Roman" w:hAnsi="Times New Roman" w:eastAsia="宋体" w:cs="Times New Roman"/>
          <w:b/>
          <w:color w:val="auto"/>
          <w:sz w:val="36"/>
          <w:szCs w:val="36"/>
          <w:lang w:eastAsia="zh-CN"/>
        </w:rPr>
        <w:t>集中采购机构：河南省公共资源交易中心</w:t>
      </w:r>
    </w:p>
    <w:p w14:paraId="208DF1A7">
      <w:pPr>
        <w:jc w:val="center"/>
        <w:rPr>
          <w:rFonts w:hint="default" w:ascii="Times New Roman" w:hAnsi="Times New Roman" w:eastAsia="宋体" w:cs="Times New Roman"/>
          <w:b/>
          <w:bCs/>
          <w:color w:val="auto"/>
          <w:lang w:val="en-US" w:eastAsia="zh-CN"/>
        </w:rPr>
      </w:pPr>
    </w:p>
    <w:p w14:paraId="70F775CA">
      <w:pPr>
        <w:spacing w:line="240" w:lineRule="atLeast"/>
        <w:jc w:val="center"/>
        <w:rPr>
          <w:rFonts w:hint="default" w:ascii="Times New Roman" w:hAnsi="Times New Roman" w:eastAsia="宋体" w:cs="Times New Roman"/>
          <w:b/>
          <w:color w:val="auto"/>
          <w:sz w:val="36"/>
          <w:szCs w:val="36"/>
          <w:lang w:val="en"/>
        </w:rPr>
      </w:pPr>
      <w:r>
        <w:rPr>
          <w:rFonts w:hint="default" w:ascii="Times New Roman" w:hAnsi="Times New Roman" w:eastAsia="宋体" w:cs="Times New Roman"/>
          <w:b/>
          <w:bCs/>
          <w:color w:val="auto"/>
          <w:sz w:val="36"/>
          <w:szCs w:val="36"/>
          <w:lang w:val="en" w:eastAsia="zh-CN"/>
        </w:rPr>
        <w:t>2024年</w:t>
      </w:r>
      <w:r>
        <w:rPr>
          <w:rFonts w:hint="eastAsia" w:ascii="Times New Roman" w:hAnsi="Times New Roman" w:eastAsia="宋体" w:cs="Times New Roman"/>
          <w:b/>
          <w:bCs/>
          <w:color w:val="auto"/>
          <w:sz w:val="36"/>
          <w:szCs w:val="36"/>
          <w:lang w:val="en-US" w:eastAsia="zh-CN"/>
        </w:rPr>
        <w:t>10</w:t>
      </w:r>
      <w:r>
        <w:rPr>
          <w:rFonts w:hint="default" w:ascii="Times New Roman" w:hAnsi="Times New Roman" w:eastAsia="宋体" w:cs="Times New Roman"/>
          <w:b/>
          <w:bCs/>
          <w:color w:val="auto"/>
          <w:sz w:val="36"/>
          <w:szCs w:val="36"/>
          <w:lang w:val="en" w:eastAsia="zh-CN"/>
        </w:rPr>
        <w:t>月</w:t>
      </w:r>
    </w:p>
    <w:p w14:paraId="4E022F94">
      <w:pPr>
        <w:rPr>
          <w:rFonts w:hint="default" w:ascii="Times New Roman" w:hAnsi="Times New Roman" w:eastAsia="宋体" w:cs="Times New Roman"/>
          <w:b/>
          <w:bCs/>
          <w:color w:val="auto"/>
          <w:sz w:val="48"/>
          <w:szCs w:val="48"/>
          <w:lang w:val="en-US" w:eastAsia="zh-CN"/>
        </w:rPr>
      </w:pPr>
      <w:r>
        <w:rPr>
          <w:rFonts w:hint="default" w:ascii="Times New Roman" w:hAnsi="Times New Roman" w:eastAsia="宋体" w:cs="Times New Roman"/>
          <w:b/>
          <w:bCs/>
          <w:color w:val="auto"/>
          <w:sz w:val="48"/>
          <w:szCs w:val="48"/>
          <w:lang w:val="en-US" w:eastAsia="zh-CN"/>
        </w:rPr>
        <w:br w:type="page"/>
      </w:r>
    </w:p>
    <w:p w14:paraId="63449F76">
      <w:pPr>
        <w:spacing w:line="240" w:lineRule="atLeast"/>
        <w:jc w:val="center"/>
        <w:rPr>
          <w:rFonts w:hint="default" w:ascii="Times New Roman" w:hAnsi="Times New Roman" w:eastAsia="宋体" w:cs="Times New Roman"/>
          <w:b/>
          <w:bCs/>
          <w:color w:val="auto"/>
          <w:sz w:val="52"/>
          <w:szCs w:val="52"/>
          <w:lang w:val="en-US" w:eastAsia="zh-CN"/>
        </w:rPr>
      </w:pPr>
      <w:r>
        <w:rPr>
          <w:rFonts w:hint="default" w:ascii="Times New Roman" w:hAnsi="Times New Roman" w:eastAsia="宋体" w:cs="Times New Roman"/>
          <w:b/>
          <w:bCs/>
          <w:color w:val="auto"/>
          <w:sz w:val="48"/>
          <w:szCs w:val="48"/>
          <w:lang w:val="en-US" w:eastAsia="zh-CN"/>
        </w:rPr>
        <w:t>目 录</w:t>
      </w:r>
    </w:p>
    <w:p w14:paraId="4CACFBC9">
      <w:pPr>
        <w:pStyle w:val="31"/>
        <w:tabs>
          <w:tab w:val="right" w:leader="dot" w:pos="8929"/>
        </w:tabs>
        <w:rPr>
          <w:rFonts w:hint="eastAsia" w:ascii="方正黑体_GBK" w:hAnsi="方正黑体_GBK" w:eastAsia="方正黑体_GBK" w:cs="方正黑体_GBK"/>
          <w:sz w:val="32"/>
          <w:szCs w:val="32"/>
        </w:rPr>
      </w:pPr>
      <w:bookmarkStart w:id="0" w:name="_Toc349457307"/>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TOC \o "1-1" \h \u </w:instrText>
      </w:r>
      <w:r>
        <w:rPr>
          <w:rFonts w:hint="eastAsia" w:ascii="方正黑体_GBK" w:hAnsi="方正黑体_GBK" w:eastAsia="方正黑体_GBK" w:cs="方正黑体_GBK"/>
          <w:sz w:val="32"/>
          <w:szCs w:val="32"/>
        </w:rPr>
        <w:fldChar w:fldCharType="separate"/>
      </w:r>
      <w:r>
        <w:fldChar w:fldCharType="begin"/>
      </w:r>
      <w:r>
        <w:instrText xml:space="preserve"> HYPERLINK \l "_Toc485269553" </w:instrText>
      </w:r>
      <w:r>
        <w:fldChar w:fldCharType="separate"/>
      </w:r>
      <w:r>
        <w:rPr>
          <w:rFonts w:hint="eastAsia" w:ascii="方正黑体_GBK" w:hAnsi="方正黑体_GBK" w:eastAsia="方正黑体_GBK" w:cs="方正黑体_GBK"/>
          <w:sz w:val="32"/>
          <w:szCs w:val="32"/>
        </w:rPr>
        <w:t>第一章 投标邀请</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_Toc485269553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3</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006E7C37">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"_Toc556755117" </w:instrText>
      </w:r>
      <w:r>
        <w:fldChar w:fldCharType="separate"/>
      </w:r>
      <w:r>
        <w:rPr>
          <w:rFonts w:hint="eastAsia" w:ascii="方正黑体_GBK" w:hAnsi="方正黑体_GBK" w:eastAsia="方正黑体_GBK" w:cs="方正黑体_GBK"/>
          <w:sz w:val="32"/>
          <w:szCs w:val="32"/>
        </w:rPr>
        <w:t>第二章 投标人须知前附表</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_Toc556755117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6</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178181FD">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"_Toc442484116" </w:instrText>
      </w:r>
      <w:r>
        <w:fldChar w:fldCharType="separate"/>
      </w:r>
      <w:r>
        <w:rPr>
          <w:rFonts w:hint="eastAsia" w:ascii="方正黑体_GBK" w:hAnsi="方正黑体_GBK" w:eastAsia="方正黑体_GBK" w:cs="方正黑体_GBK"/>
          <w:sz w:val="32"/>
          <w:szCs w:val="32"/>
        </w:rPr>
        <w:t>第三章 投标人须知</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_Toc442484116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13</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6354F845">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"_Toc693874004" </w:instrText>
      </w:r>
      <w:r>
        <w:fldChar w:fldCharType="separate"/>
      </w:r>
      <w:r>
        <w:rPr>
          <w:rFonts w:hint="eastAsia" w:ascii="方正黑体_GBK" w:hAnsi="方正黑体_GBK" w:eastAsia="方正黑体_GBK" w:cs="方正黑体_GBK"/>
          <w:sz w:val="32"/>
          <w:szCs w:val="32"/>
        </w:rPr>
        <w:t>第四章 资格证明文件格式</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_Toc693874004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29</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2558F24A">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"_Toc64605324" </w:instrText>
      </w:r>
      <w:r>
        <w:fldChar w:fldCharType="separate"/>
      </w:r>
      <w:r>
        <w:rPr>
          <w:rFonts w:hint="eastAsia" w:ascii="方正黑体_GBK" w:hAnsi="方正黑体_GBK" w:eastAsia="方正黑体_GBK" w:cs="方正黑体_GBK"/>
          <w:sz w:val="32"/>
          <w:szCs w:val="32"/>
        </w:rPr>
        <w:t>第五章 投标文件格式</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_Toc64605324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37</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3E21401A">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"_Toc1771417676" </w:instrText>
      </w:r>
      <w:r>
        <w:fldChar w:fldCharType="separate"/>
      </w:r>
      <w:r>
        <w:rPr>
          <w:rFonts w:hint="eastAsia" w:ascii="方正黑体_GBK" w:hAnsi="方正黑体_GBK" w:eastAsia="方正黑体_GBK" w:cs="方正黑体_GBK"/>
          <w:sz w:val="32"/>
          <w:szCs w:val="32"/>
        </w:rPr>
        <w:t>第六章 项目需求及有关要求</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_Toc1771417676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51</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3A96ACA0">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"_Toc535572254" </w:instrText>
      </w:r>
      <w:r>
        <w:fldChar w:fldCharType="separate"/>
      </w:r>
      <w:r>
        <w:rPr>
          <w:rFonts w:hint="eastAsia" w:ascii="方正黑体_GBK" w:hAnsi="方正黑体_GBK" w:eastAsia="方正黑体_GBK" w:cs="方正黑体_GBK"/>
          <w:bCs/>
          <w:kern w:val="44"/>
          <w:sz w:val="32"/>
          <w:szCs w:val="32"/>
        </w:rPr>
        <w:t>第七章 评标方法和标准</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_Toc535572254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51</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0B84D305">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"_Toc1800320021" </w:instrText>
      </w:r>
      <w:r>
        <w:fldChar w:fldCharType="separate"/>
      </w:r>
      <w:r>
        <w:rPr>
          <w:rFonts w:hint="eastAsia" w:ascii="方正黑体_GBK" w:hAnsi="方正黑体_GBK" w:eastAsia="方正黑体_GBK" w:cs="方正黑体_GBK"/>
          <w:sz w:val="32"/>
          <w:szCs w:val="32"/>
        </w:rPr>
        <w:t>第八章 政府采购合同</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_Toc1800320021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78</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22AE886A">
      <w:pPr>
        <w:pStyle w:val="31"/>
        <w:tabs>
          <w:tab w:val="right" w:leader="dot" w:pos="8929"/>
        </w:tabs>
        <w:rPr>
          <w:rFonts w:hint="eastAsia" w:ascii="方正黑体_GBK" w:hAnsi="方正黑体_GBK" w:eastAsia="方正黑体_GBK" w:cs="方正黑体_GBK"/>
          <w:sz w:val="32"/>
          <w:szCs w:val="32"/>
        </w:rPr>
      </w:pPr>
      <w:r>
        <w:fldChar w:fldCharType="begin"/>
      </w:r>
      <w:r>
        <w:instrText xml:space="preserve"> HYPERLINK \l "_Toc1646160950" </w:instrText>
      </w:r>
      <w:r>
        <w:fldChar w:fldCharType="separate"/>
      </w:r>
      <w:r>
        <w:rPr>
          <w:rFonts w:hint="eastAsia" w:ascii="方正黑体_GBK" w:hAnsi="方正黑体_GBK" w:eastAsia="方正黑体_GBK" w:cs="方正黑体_GBK"/>
          <w:bCs/>
          <w:kern w:val="44"/>
          <w:sz w:val="32"/>
          <w:szCs w:val="32"/>
        </w:rPr>
        <w:t>第九章 附件</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_Toc1646160950 \h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93</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14:paraId="1EAEBB37">
      <w:pPr>
        <w:spacing w:line="360" w:lineRule="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fldChar w:fldCharType="end"/>
      </w:r>
    </w:p>
    <w:p w14:paraId="1BD698CD">
      <w:pPr>
        <w:pStyle w:val="3"/>
        <w:spacing w:before="0" w:after="0" w:line="240" w:lineRule="auto"/>
        <w:jc w:val="center"/>
        <w:rPr>
          <w:rFonts w:ascii="Times New Roman" w:hAnsi="Times New Roman" w:eastAsia="宋体"/>
          <w:color w:val="auto"/>
          <w:sz w:val="36"/>
          <w:szCs w:val="36"/>
          <w:lang w:eastAsia="zh-CN"/>
        </w:rPr>
      </w:pPr>
      <w:r>
        <w:rPr>
          <w:rFonts w:ascii="Times New Roman" w:hAnsi="Times New Roman" w:eastAsia="宋体"/>
          <w:color w:val="auto"/>
          <w:sz w:val="24"/>
          <w:szCs w:val="24"/>
          <w:lang w:eastAsia="zh-CN"/>
        </w:rPr>
        <w:br w:type="page"/>
      </w:r>
      <w:bookmarkStart w:id="1" w:name="_Toc1592953130"/>
      <w:bookmarkStart w:id="2" w:name="_Toc1877678980_WPSOffice_Level1"/>
      <w:bookmarkStart w:id="3" w:name="_Toc774922682"/>
      <w:bookmarkStart w:id="4" w:name="_Toc36262373_WPSOffice_Level1"/>
      <w:bookmarkStart w:id="5" w:name="_Toc968113947"/>
      <w:bookmarkStart w:id="6" w:name="_Toc1076329457"/>
      <w:bookmarkStart w:id="7" w:name="_Toc1232167429_WPSOffice_Level1"/>
      <w:bookmarkStart w:id="8" w:name="_Toc175269916"/>
      <w:bookmarkStart w:id="9" w:name="_Toc1788225408"/>
      <w:bookmarkStart w:id="10" w:name="_Toc932735091"/>
      <w:bookmarkStart w:id="11" w:name="_Toc1664555187_WPSOffice_Level1"/>
      <w:bookmarkStart w:id="12" w:name="_Toc1997956478"/>
      <w:bookmarkStart w:id="13" w:name="_Toc424031016"/>
      <w:bookmarkStart w:id="14" w:name="_Toc471743684"/>
      <w:bookmarkStart w:id="15" w:name="_Toc1767733431"/>
      <w:bookmarkStart w:id="16" w:name="_Toc1306098204"/>
      <w:bookmarkStart w:id="17" w:name="_Toc2103182066_WPSOffice_Level1"/>
      <w:bookmarkStart w:id="18" w:name="_Toc729479254"/>
      <w:bookmarkStart w:id="19" w:name="_Toc485269553"/>
      <w:bookmarkStart w:id="20" w:name="_Toc1980840421"/>
      <w:r>
        <w:rPr>
          <w:rFonts w:ascii="Times New Roman" w:hAnsi="Times New Roman" w:eastAsia="宋体"/>
          <w:color w:val="auto"/>
          <w:sz w:val="36"/>
          <w:szCs w:val="36"/>
          <w:lang w:eastAsia="zh-CN"/>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hAnsi="Times New Roman" w:eastAsia="宋体"/>
          <w:color w:val="auto"/>
          <w:sz w:val="36"/>
          <w:szCs w:val="36"/>
          <w:lang w:eastAsia="zh-CN"/>
        </w:rPr>
        <w:t>投标邀请</w:t>
      </w:r>
      <w:bookmarkEnd w:id="15"/>
      <w:bookmarkEnd w:id="16"/>
      <w:bookmarkEnd w:id="17"/>
      <w:bookmarkEnd w:id="18"/>
      <w:bookmarkEnd w:id="19"/>
      <w:bookmarkEnd w:id="20"/>
    </w:p>
    <w:p w14:paraId="7EB896F9">
      <w:pPr>
        <w:spacing w:line="500" w:lineRule="exact"/>
        <w:ind w:firstLine="562"/>
        <w:jc w:val="center"/>
        <w:rPr>
          <w:rFonts w:hint="default" w:ascii="Times New Roman" w:hAnsi="Times New Roman" w:eastAsia="仿宋_GB2312" w:cs="Times New Roman"/>
          <w:b/>
          <w:color w:val="auto"/>
          <w:sz w:val="32"/>
          <w:szCs w:val="32"/>
          <w:lang w:eastAsia="zh-CN"/>
        </w:rPr>
      </w:pPr>
      <w:bookmarkStart w:id="21" w:name="_Toc940675556_WPSOffice_Level2"/>
      <w:r>
        <w:rPr>
          <w:rFonts w:hint="eastAsia" w:ascii="Times New Roman" w:hAnsi="Times New Roman" w:eastAsia="仿宋_GB2312" w:cs="Times New Roman"/>
          <w:b/>
          <w:color w:val="auto"/>
          <w:sz w:val="32"/>
          <w:szCs w:val="32"/>
          <w:lang w:val="en" w:eastAsia="zh-CN"/>
        </w:rPr>
        <w:t>河南财经政法大学郑东校区基本大伙食堂保洁服务项目</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lang w:eastAsia="zh-CN"/>
        </w:rPr>
        <w:t>-公开招标公告</w:t>
      </w:r>
      <w:bookmarkEnd w:id="21"/>
    </w:p>
    <w:p w14:paraId="3F1BC866">
      <w:pPr>
        <w:keepNext w:val="0"/>
        <w:keepLines w:val="0"/>
        <w:pageBreakBefore w:val="0"/>
        <w:widowControl/>
        <w:kinsoku/>
        <w:wordWrap/>
        <w:overflowPunct/>
        <w:topLinePunct w:val="0"/>
        <w:autoSpaceDE/>
        <w:autoSpaceDN/>
        <w:bidi w:val="0"/>
        <w:adjustRightInd/>
        <w:snapToGrid/>
        <w:spacing w:line="460" w:lineRule="exact"/>
        <w:ind w:firstLine="562"/>
        <w:jc w:val="center"/>
        <w:textAlignment w:val="auto"/>
        <w:rPr>
          <w:rFonts w:hint="default" w:ascii="Times New Roman" w:hAnsi="Times New Roman" w:eastAsia="仿宋_GB2312" w:cs="Times New Roman"/>
          <w:b/>
          <w:color w:val="auto"/>
          <w:sz w:val="28"/>
          <w:szCs w:val="28"/>
          <w:lang w:eastAsia="zh-CN"/>
        </w:rPr>
      </w:pPr>
      <w:r>
        <w:rPr>
          <w:rFonts w:hint="default" w:ascii="Times New Roman" w:hAnsi="Times New Roman" w:cs="Times New Roman"/>
          <w:color w:val="auto"/>
          <w:u w:val="single"/>
        </w:rPr>
        <mc:AlternateContent>
          <mc:Choice Requires="wps">
            <w:drawing>
              <wp:anchor distT="0" distB="0" distL="114300" distR="114300" simplePos="0" relativeHeight="251662336" behindDoc="0" locked="0" layoutInCell="1" allowOverlap="1">
                <wp:simplePos x="0" y="0"/>
                <wp:positionH relativeFrom="column">
                  <wp:posOffset>-173990</wp:posOffset>
                </wp:positionH>
                <wp:positionV relativeFrom="paragraph">
                  <wp:posOffset>172085</wp:posOffset>
                </wp:positionV>
                <wp:extent cx="6007735" cy="1921510"/>
                <wp:effectExtent l="4445" t="4445" r="7620" b="17145"/>
                <wp:wrapTopAndBottom/>
                <wp:docPr id="1014745615"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007735" cy="1921510"/>
                        </a:xfrm>
                        <a:prstGeom prst="rect">
                          <a:avLst/>
                        </a:prstGeom>
                        <a:noFill/>
                        <a:ln w="9525">
                          <a:solidFill>
                            <a:srgbClr val="000000"/>
                          </a:solidFill>
                          <a:miter lim="800000"/>
                        </a:ln>
                      </wps:spPr>
                      <wps:txbx>
                        <w:txbxContent>
                          <w:p w14:paraId="4ED26BA2">
                            <w:pPr>
                              <w:pStyle w:val="223"/>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76859107">
                            <w:pPr>
                              <w:pStyle w:val="223"/>
                              <w:spacing w:line="360" w:lineRule="auto"/>
                              <w:ind w:firstLine="562" w:firstLineChars="200"/>
                              <w:rPr>
                                <w:rFonts w:hint="eastAsia"/>
                              </w:rPr>
                            </w:pPr>
                            <w:r>
                              <w:rPr>
                                <w:rFonts w:hint="eastAsia" w:ascii="仿宋_GB2312" w:hAnsi="仿宋_GB2312" w:eastAsia="仿宋_GB2312" w:cs="仿宋_GB2312"/>
                                <w:b/>
                                <w:bCs/>
                                <w:sz w:val="28"/>
                                <w:szCs w:val="28"/>
                                <w:u w:val="single"/>
                                <w:lang w:val="en" w:eastAsia="zh-CN"/>
                              </w:rPr>
                              <w:t>河南财经政法大学郑东校区基本大伙食堂保洁服务项目</w:t>
                            </w:r>
                            <w:r>
                              <w:rPr>
                                <w:rFonts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河南省公共资源交易中心网（</w:t>
                            </w:r>
                            <w:r>
                              <w:rPr>
                                <w:rFonts w:ascii="仿宋" w:hAnsi="仿宋" w:eastAsia="仿宋" w:cs="仿宋"/>
                                <w:i w:val="0"/>
                                <w:iCs w:val="0"/>
                                <w:caps w:val="0"/>
                                <w:color w:val="333333"/>
                                <w:spacing w:val="0"/>
                                <w:sz w:val="32"/>
                                <w:szCs w:val="32"/>
                                <w:u w:val="single"/>
                                <w:shd w:val="clear" w:fill="FFFFFF"/>
                              </w:rPr>
                              <w:t>hnsggzyjy.henan.gov.cn</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获取招标文件，并于</w:t>
                            </w:r>
                            <w:r>
                              <w:rPr>
                                <w:rFonts w:ascii="仿宋_GB2312" w:hAnsi="仿宋_GB2312" w:eastAsia="仿宋_GB2312" w:cs="仿宋_GB2312"/>
                                <w:b/>
                                <w:bCs/>
                                <w:sz w:val="28"/>
                                <w:szCs w:val="28"/>
                                <w:u w:val="single"/>
                                <w:lang w:val="en"/>
                              </w:rPr>
                              <w:t>2024年</w:t>
                            </w:r>
                            <w:r>
                              <w:rPr>
                                <w:rFonts w:hint="eastAsia" w:ascii="仿宋_GB2312" w:hAnsi="仿宋_GB2312" w:eastAsia="仿宋_GB2312" w:cs="仿宋_GB2312"/>
                                <w:b/>
                                <w:bCs/>
                                <w:sz w:val="28"/>
                                <w:szCs w:val="28"/>
                                <w:u w:val="single"/>
                                <w:lang w:val="en-US" w:eastAsia="zh-CN"/>
                              </w:rPr>
                              <w:t>11</w:t>
                            </w:r>
                            <w:r>
                              <w:rPr>
                                <w:rFonts w:ascii="仿宋_GB2312" w:hAnsi="仿宋_GB2312" w:eastAsia="仿宋_GB2312" w:cs="仿宋_GB2312"/>
                                <w:b/>
                                <w:bCs/>
                                <w:sz w:val="28"/>
                                <w:szCs w:val="28"/>
                                <w:u w:val="single"/>
                                <w:lang w:val="en"/>
                              </w:rPr>
                              <w:t>月</w:t>
                            </w:r>
                            <w:r>
                              <w:rPr>
                                <w:rFonts w:hint="eastAsia" w:ascii="仿宋_GB2312" w:hAnsi="仿宋_GB2312" w:eastAsia="仿宋_GB2312" w:cs="仿宋_GB2312"/>
                                <w:b/>
                                <w:bCs/>
                                <w:sz w:val="28"/>
                                <w:szCs w:val="28"/>
                                <w:u w:val="single"/>
                                <w:lang w:val="en-US" w:eastAsia="zh-CN"/>
                              </w:rPr>
                              <w:t>5</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13.7pt;margin-top:13.55pt;height:151.3pt;width:473.05pt;mso-wrap-distance-bottom:0pt;mso-wrap-distance-top:0pt;z-index:251662336;mso-width-relative:page;mso-height-relative:page;" filled="f" stroked="t" coordsize="21600,21600" o:gfxdata="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a9WobXAAAACgEAAA8AAAAAAAAAAQAg&#10;AAAAIgAAAGRycy9kb3ducmV2LnhtbFBLAQIUABQAAAAIAIdO4kCNw8sjSAIAAGkEAAAOAAAAAAAA&#10;AAEAIAAAACYBAABkcnMvZTJvRG9jLnhtbFBLBQYAAAAABgAGAFkBAADgBQAAAAA=&#10;">
                <v:fill on="f" focussize="0,0"/>
                <v:stroke color="#000000" miterlimit="8" joinstyle="miter"/>
                <v:imagedata o:title=""/>
                <o:lock v:ext="edit" aspectratio="f"/>
                <v:textbox>
                  <w:txbxContent>
                    <w:p w14:paraId="4ED26BA2">
                      <w:pPr>
                        <w:pStyle w:val="223"/>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76859107">
                      <w:pPr>
                        <w:pStyle w:val="223"/>
                        <w:spacing w:line="360" w:lineRule="auto"/>
                        <w:ind w:firstLine="562" w:firstLineChars="200"/>
                        <w:rPr>
                          <w:rFonts w:hint="eastAsia"/>
                        </w:rPr>
                      </w:pPr>
                      <w:r>
                        <w:rPr>
                          <w:rFonts w:hint="eastAsia" w:ascii="仿宋_GB2312" w:hAnsi="仿宋_GB2312" w:eastAsia="仿宋_GB2312" w:cs="仿宋_GB2312"/>
                          <w:b/>
                          <w:bCs/>
                          <w:sz w:val="28"/>
                          <w:szCs w:val="28"/>
                          <w:u w:val="single"/>
                          <w:lang w:val="en" w:eastAsia="zh-CN"/>
                        </w:rPr>
                        <w:t>河南财经政法大学郑东校区基本大伙食堂保洁服务项目</w:t>
                      </w:r>
                      <w:r>
                        <w:rPr>
                          <w:rFonts w:ascii="仿宋_GB2312" w:hAnsi="仿宋_GB2312" w:eastAsia="仿宋_GB2312" w:cs="仿宋_GB2312"/>
                          <w:b/>
                          <w:bCs/>
                          <w:sz w:val="28"/>
                          <w:szCs w:val="28"/>
                          <w:u w:val="single"/>
                        </w:rPr>
                        <w:t xml:space="preserve"> </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河南省公共资源交易中心网（</w:t>
                      </w:r>
                      <w:r>
                        <w:rPr>
                          <w:rFonts w:ascii="仿宋" w:hAnsi="仿宋" w:eastAsia="仿宋" w:cs="仿宋"/>
                          <w:i w:val="0"/>
                          <w:iCs w:val="0"/>
                          <w:caps w:val="0"/>
                          <w:color w:val="333333"/>
                          <w:spacing w:val="0"/>
                          <w:sz w:val="32"/>
                          <w:szCs w:val="32"/>
                          <w:u w:val="single"/>
                          <w:shd w:val="clear" w:fill="FFFFFF"/>
                        </w:rPr>
                        <w:t>hnsggzyjy.henan.gov.cn</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获取招标文件，并于</w:t>
                      </w:r>
                      <w:r>
                        <w:rPr>
                          <w:rFonts w:ascii="仿宋_GB2312" w:hAnsi="仿宋_GB2312" w:eastAsia="仿宋_GB2312" w:cs="仿宋_GB2312"/>
                          <w:b/>
                          <w:bCs/>
                          <w:sz w:val="28"/>
                          <w:szCs w:val="28"/>
                          <w:u w:val="single"/>
                          <w:lang w:val="en"/>
                        </w:rPr>
                        <w:t>2024年</w:t>
                      </w:r>
                      <w:r>
                        <w:rPr>
                          <w:rFonts w:hint="eastAsia" w:ascii="仿宋_GB2312" w:hAnsi="仿宋_GB2312" w:eastAsia="仿宋_GB2312" w:cs="仿宋_GB2312"/>
                          <w:b/>
                          <w:bCs/>
                          <w:sz w:val="28"/>
                          <w:szCs w:val="28"/>
                          <w:u w:val="single"/>
                          <w:lang w:val="en-US" w:eastAsia="zh-CN"/>
                        </w:rPr>
                        <w:t>11</w:t>
                      </w:r>
                      <w:r>
                        <w:rPr>
                          <w:rFonts w:ascii="仿宋_GB2312" w:hAnsi="仿宋_GB2312" w:eastAsia="仿宋_GB2312" w:cs="仿宋_GB2312"/>
                          <w:b/>
                          <w:bCs/>
                          <w:sz w:val="28"/>
                          <w:szCs w:val="28"/>
                          <w:u w:val="single"/>
                          <w:lang w:val="en"/>
                        </w:rPr>
                        <w:t>月</w:t>
                      </w:r>
                      <w:r>
                        <w:rPr>
                          <w:rFonts w:hint="eastAsia" w:ascii="仿宋_GB2312" w:hAnsi="仿宋_GB2312" w:eastAsia="仿宋_GB2312" w:cs="仿宋_GB2312"/>
                          <w:b/>
                          <w:bCs/>
                          <w:sz w:val="28"/>
                          <w:szCs w:val="28"/>
                          <w:u w:val="single"/>
                          <w:lang w:val="en-US" w:eastAsia="zh-CN"/>
                        </w:rPr>
                        <w:t>5</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txbxContent>
                </v:textbox>
                <w10:wrap type="topAndBottom"/>
              </v:shape>
            </w:pict>
          </mc:Fallback>
        </mc:AlternateContent>
      </w:r>
    </w:p>
    <w:p w14:paraId="01D0AD2D">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eastAsia="zh-CN"/>
        </w:rPr>
      </w:pPr>
      <w:bookmarkStart w:id="22" w:name="_Toc1456310841_WPSOffice_Level2"/>
      <w:bookmarkStart w:id="23" w:name="_Toc1811351892_WPSOffice_Level2"/>
      <w:bookmarkStart w:id="24" w:name="_Toc1649568961_WPSOffice_Level2"/>
      <w:bookmarkStart w:id="25" w:name="_Toc2031125453_WPSOffice_Level2"/>
      <w:bookmarkStart w:id="26" w:name="_Toc1853601844_WPSOffice_Level2"/>
      <w:r>
        <w:rPr>
          <w:rFonts w:hint="default" w:ascii="Times New Roman" w:hAnsi="Times New Roman" w:eastAsia="方正小标宋_GBK" w:cs="Times New Roman"/>
          <w:color w:val="auto"/>
          <w:sz w:val="28"/>
          <w:szCs w:val="28"/>
          <w:lang w:eastAsia="zh-CN"/>
        </w:rPr>
        <w:t>一、项目基本情况</w:t>
      </w:r>
      <w:bookmarkEnd w:id="22"/>
      <w:bookmarkEnd w:id="23"/>
      <w:bookmarkEnd w:id="24"/>
      <w:bookmarkEnd w:id="25"/>
      <w:bookmarkEnd w:id="26"/>
    </w:p>
    <w:p w14:paraId="55FC569A">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 w:eastAsia="zh-CN"/>
        </w:rPr>
      </w:pPr>
      <w:bookmarkStart w:id="27" w:name="_Toc632830029_WPSOffice_Level3"/>
      <w:bookmarkStart w:id="28" w:name="_Toc120342159_WPSOffice_Level3"/>
      <w:bookmarkStart w:id="29" w:name="_Toc712505010_WPSOffice_Level3"/>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项目编号：</w:t>
      </w:r>
      <w:bookmarkEnd w:id="27"/>
      <w:bookmarkEnd w:id="28"/>
      <w:bookmarkEnd w:id="29"/>
      <w:r>
        <w:rPr>
          <w:rFonts w:hint="eastAsia" w:ascii="Times New Roman" w:hAnsi="Times New Roman" w:eastAsia="仿宋_GB2312" w:cs="Times New Roman"/>
          <w:color w:val="auto"/>
          <w:sz w:val="28"/>
          <w:szCs w:val="28"/>
          <w:lang w:val="en" w:eastAsia="zh-CN"/>
        </w:rPr>
        <w:t>豫财招标采购-2024-879</w:t>
      </w:r>
    </w:p>
    <w:p w14:paraId="7596B975">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30" w:name="_Toc1461506997_WPSOffice_Level3"/>
      <w:bookmarkStart w:id="31" w:name="_Toc1019416_WPSOffice_Level3"/>
      <w:bookmarkStart w:id="32" w:name="_Toc2136105441_WPSOffice_Level3"/>
      <w:r>
        <w:rPr>
          <w:rFonts w:hint="default" w:ascii="Times New Roman" w:hAnsi="Times New Roman" w:eastAsia="仿宋_GB2312" w:cs="Times New Roman"/>
          <w:color w:val="auto"/>
          <w:sz w:val="28"/>
          <w:szCs w:val="28"/>
          <w:lang w:eastAsia="zh-CN"/>
        </w:rPr>
        <w:t>2、项目名称：</w:t>
      </w:r>
      <w:bookmarkEnd w:id="30"/>
      <w:bookmarkEnd w:id="31"/>
      <w:bookmarkEnd w:id="32"/>
      <w:r>
        <w:rPr>
          <w:rFonts w:hint="eastAsia" w:ascii="Times New Roman" w:hAnsi="Times New Roman" w:eastAsia="仿宋_GB2312" w:cs="Times New Roman"/>
          <w:color w:val="auto"/>
          <w:sz w:val="28"/>
          <w:szCs w:val="28"/>
          <w:lang w:val="en" w:eastAsia="zh-CN"/>
        </w:rPr>
        <w:t>河南财经政法大学郑东校区基本大伙食堂保洁服务项目</w:t>
      </w:r>
      <w:r>
        <w:rPr>
          <w:rFonts w:hint="default" w:ascii="Times New Roman" w:hAnsi="Times New Roman" w:eastAsia="仿宋_GB2312" w:cs="Times New Roman"/>
          <w:color w:val="auto"/>
          <w:sz w:val="28"/>
          <w:szCs w:val="28"/>
          <w:lang w:val="en-US" w:eastAsia="zh-CN"/>
        </w:rPr>
        <w:t xml:space="preserve"> </w:t>
      </w:r>
    </w:p>
    <w:p w14:paraId="711E072E">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eastAsia="zh-CN"/>
        </w:rPr>
      </w:pPr>
      <w:bookmarkStart w:id="33" w:name="_Toc1331877378_WPSOffice_Level3"/>
      <w:bookmarkStart w:id="34" w:name="_Toc1350258088_WPSOffice_Level3"/>
      <w:bookmarkStart w:id="35" w:name="_Toc997609044_WPSOffice_Level3"/>
      <w:r>
        <w:rPr>
          <w:rFonts w:hint="default" w:ascii="Times New Roman" w:hAnsi="Times New Roman" w:eastAsia="仿宋_GB2312" w:cs="Times New Roman"/>
          <w:color w:val="auto"/>
          <w:sz w:val="28"/>
          <w:szCs w:val="28"/>
          <w:lang w:eastAsia="zh-CN"/>
        </w:rPr>
        <w:t>3、采购方式：公开招标</w:t>
      </w:r>
      <w:bookmarkEnd w:id="33"/>
      <w:bookmarkEnd w:id="34"/>
      <w:bookmarkEnd w:id="35"/>
    </w:p>
    <w:p w14:paraId="4E047383">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eastAsia="zh-CN"/>
        </w:rPr>
      </w:pPr>
      <w:bookmarkStart w:id="36" w:name="_Toc654106674_WPSOffice_Level3"/>
      <w:bookmarkStart w:id="37" w:name="_Toc91128674_WPSOffice_Level3"/>
      <w:bookmarkStart w:id="38" w:name="_Toc2510158_WPSOffice_Level3"/>
      <w:r>
        <w:rPr>
          <w:rFonts w:hint="default" w:ascii="Times New Roman" w:hAnsi="Times New Roman" w:eastAsia="仿宋_GB2312" w:cs="Times New Roman"/>
          <w:color w:val="auto"/>
          <w:sz w:val="28"/>
          <w:szCs w:val="28"/>
          <w:lang w:eastAsia="zh-CN"/>
        </w:rPr>
        <w:t>4、预算金额：</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 w:eastAsia="zh-CN"/>
        </w:rPr>
        <w:t>1731152</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元</w:t>
      </w:r>
      <w:bookmarkEnd w:id="36"/>
      <w:bookmarkEnd w:id="37"/>
      <w:bookmarkEnd w:id="38"/>
    </w:p>
    <w:p w14:paraId="32CC4404">
      <w:pPr>
        <w:keepNext w:val="0"/>
        <w:keepLines w:val="0"/>
        <w:pageBreakBefore w:val="0"/>
        <w:widowControl/>
        <w:kinsoku/>
        <w:wordWrap/>
        <w:overflowPunct/>
        <w:topLinePunct w:val="0"/>
        <w:autoSpaceDE/>
        <w:autoSpaceDN/>
        <w:bidi w:val="0"/>
        <w:adjustRightInd/>
        <w:snapToGrid/>
        <w:spacing w:line="460" w:lineRule="exact"/>
        <w:ind w:firstLine="977" w:firstLineChars="349"/>
        <w:jc w:val="lef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最高限价：</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1514758元</w:t>
      </w:r>
    </w:p>
    <w:tbl>
      <w:tblPr>
        <w:tblStyle w:val="52"/>
        <w:tblpPr w:leftFromText="180" w:rightFromText="180" w:vertAnchor="text" w:horzAnchor="page" w:tblpX="1250" w:tblpY="390"/>
        <w:tblOverlap w:val="never"/>
        <w:tblW w:w="9824"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fixed"/>
        <w:tblCellMar>
          <w:top w:w="0" w:type="dxa"/>
          <w:left w:w="0" w:type="dxa"/>
          <w:bottom w:w="0" w:type="dxa"/>
          <w:right w:w="0" w:type="dxa"/>
        </w:tblCellMar>
      </w:tblPr>
      <w:tblGrid>
        <w:gridCol w:w="444"/>
        <w:gridCol w:w="2742"/>
        <w:gridCol w:w="1934"/>
        <w:gridCol w:w="1764"/>
        <w:gridCol w:w="2940"/>
      </w:tblGrid>
      <w:tr w14:paraId="2EBCBD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C333F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bookmarkStart w:id="39" w:name="_Toc1882423541_WPSOffice_Level3"/>
            <w:bookmarkStart w:id="40" w:name="_Toc1585577024_WPSOffice_Level3"/>
            <w:bookmarkStart w:id="41" w:name="_Toc530655014_WPSOffice_Level3"/>
            <w:r>
              <w:rPr>
                <w:rFonts w:hint="default" w:ascii="Times New Roman" w:hAnsi="Times New Roman" w:eastAsia="仿宋_GB2312" w:cs="Times New Roman"/>
                <w:color w:val="auto"/>
                <w:kern w:val="0"/>
                <w:sz w:val="24"/>
                <w:szCs w:val="24"/>
              </w:rPr>
              <w:t>序号</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C354A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AA50B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包名称</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92B11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包预算（元）</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C8F94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包最高限价（元）</w:t>
            </w:r>
          </w:p>
        </w:tc>
      </w:tr>
      <w:tr w14:paraId="56D766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810"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679F6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rPr>
              <w:t>1</w:t>
            </w:r>
          </w:p>
        </w:tc>
        <w:tc>
          <w:tcPr>
            <w:tcW w:w="27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F0B59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豫政采(1)20240197-1</w:t>
            </w:r>
          </w:p>
        </w:tc>
        <w:tc>
          <w:tcPr>
            <w:tcW w:w="19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20708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 w:eastAsia="zh-CN"/>
              </w:rPr>
              <w:t>河南财经政法大学郑东校区基本大伙食堂保洁服务项目</w:t>
            </w:r>
            <w:r>
              <w:rPr>
                <w:rFonts w:hint="default" w:ascii="Times New Roman" w:hAnsi="Times New Roman" w:eastAsia="仿宋_GB2312" w:cs="Times New Roman"/>
                <w:color w:val="auto"/>
                <w:kern w:val="0"/>
                <w:sz w:val="24"/>
                <w:szCs w:val="24"/>
                <w:lang w:val="en-US" w:eastAsia="zh-CN"/>
              </w:rPr>
              <w:t xml:space="preserve"> </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44656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r>
              <w:rPr>
                <w:rFonts w:hint="eastAsia" w:ascii="Times New Roman" w:hAnsi="Times New Roman" w:eastAsia="仿宋_GB2312" w:cs="Times New Roman"/>
                <w:color w:val="auto"/>
                <w:kern w:val="0"/>
                <w:sz w:val="24"/>
                <w:szCs w:val="24"/>
                <w:lang w:val="en" w:eastAsia="zh-CN"/>
              </w:rPr>
              <w:t>1731152</w:t>
            </w:r>
            <w:r>
              <w:rPr>
                <w:rFonts w:hint="default" w:ascii="Times New Roman" w:hAnsi="Times New Roman" w:eastAsia="仿宋_GB2312" w:cs="Times New Roman"/>
                <w:color w:val="auto"/>
                <w:kern w:val="0"/>
                <w:sz w:val="24"/>
                <w:szCs w:val="24"/>
                <w:lang w:val="en-US" w:eastAsia="zh-CN"/>
              </w:rPr>
              <w:t xml:space="preserve"> </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97869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val="en" w:eastAsia="zh-CN"/>
              </w:rPr>
              <w:t>1514758</w:t>
            </w:r>
          </w:p>
        </w:tc>
      </w:tr>
    </w:tbl>
    <w:p w14:paraId="1A3D9515">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5.采购需求（包括但不限于标的的名称、数量、简要技术需求或服务要求等）</w:t>
      </w:r>
      <w:bookmarkEnd w:id="39"/>
      <w:bookmarkEnd w:id="40"/>
      <w:bookmarkEnd w:id="41"/>
    </w:p>
    <w:p w14:paraId="3D4A3E45">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（1）本项目共分1个包</w:t>
      </w:r>
      <w:r>
        <w:rPr>
          <w:rFonts w:ascii="Times New Roman" w:hAnsi="Times New Roman" w:eastAsia="仿宋_GB2312" w:cs="Times New Roman"/>
          <w:color w:val="auto"/>
          <w:sz w:val="28"/>
          <w:szCs w:val="28"/>
          <w:lang w:val="en-US" w:eastAsia="zh-CN"/>
        </w:rPr>
        <w:t>；</w:t>
      </w:r>
    </w:p>
    <w:p w14:paraId="4A940EA3">
      <w:pPr>
        <w:keepNext w:val="0"/>
        <w:keepLines w:val="0"/>
        <w:pageBreakBefore w:val="0"/>
        <w:widowControl/>
        <w:kinsoku/>
        <w:wordWrap/>
        <w:overflowPunct/>
        <w:topLinePunct w:val="0"/>
        <w:autoSpaceDE/>
        <w:autoSpaceDN/>
        <w:bidi w:val="0"/>
        <w:adjustRightInd/>
        <w:snapToGrid/>
        <w:spacing w:line="460" w:lineRule="exact"/>
        <w:ind w:left="559" w:leftChars="266"/>
        <w:jc w:val="lef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（2）采购内容：</w:t>
      </w:r>
      <w:r>
        <w:rPr>
          <w:rFonts w:hint="eastAsia" w:ascii="Times New Roman" w:hAnsi="Times New Roman" w:eastAsia="仿宋_GB2312" w:cs="Times New Roman"/>
          <w:color w:val="auto"/>
          <w:sz w:val="28"/>
          <w:szCs w:val="28"/>
          <w:lang w:val="en" w:eastAsia="zh-CN"/>
        </w:rPr>
        <w:t>河南财经政法大学郑东校区基本大伙食堂保洁服务项目，</w:t>
      </w:r>
      <w:r>
        <w:rPr>
          <w:rFonts w:hint="eastAsia" w:ascii="Times New Roman" w:hAnsi="Times New Roman" w:eastAsia="仿宋_GB2312" w:cs="Times New Roman"/>
          <w:color w:val="auto"/>
          <w:sz w:val="28"/>
          <w:szCs w:val="28"/>
          <w:lang w:val="en-US" w:eastAsia="zh-CN"/>
        </w:rPr>
        <w:t>主要</w:t>
      </w:r>
      <w:r>
        <w:rPr>
          <w:rFonts w:hint="eastAsia" w:ascii="Times New Roman" w:hAnsi="Times New Roman" w:eastAsia="仿宋_GB2312" w:cs="Times New Roman"/>
          <w:color w:val="auto"/>
          <w:sz w:val="28"/>
          <w:szCs w:val="28"/>
          <w:lang w:val="en" w:eastAsia="zh-CN"/>
        </w:rPr>
        <w:t>为第一食堂一楼餐厅、第二食堂一楼餐厅和教工餐厅</w:t>
      </w:r>
      <w:r>
        <w:rPr>
          <w:rFonts w:hint="eastAsia" w:ascii="Times New Roman" w:hAnsi="Times New Roman" w:eastAsia="仿宋_GB2312" w:cs="Times New Roman"/>
          <w:color w:val="auto"/>
          <w:sz w:val="28"/>
          <w:szCs w:val="28"/>
          <w:lang w:val="en-US" w:eastAsia="zh-CN"/>
        </w:rPr>
        <w:t>提供保洁服务</w:t>
      </w:r>
      <w:r>
        <w:rPr>
          <w:rFonts w:hint="eastAsia" w:ascii="Times New Roman" w:hAnsi="Times New Roman" w:eastAsia="仿宋_GB2312" w:cs="Times New Roman"/>
          <w:color w:val="auto"/>
          <w:sz w:val="28"/>
          <w:szCs w:val="28"/>
          <w:lang w:val="en" w:eastAsia="zh-CN"/>
        </w:rPr>
        <w:t>，其中第一食堂一楼餐厅面积约4100平方米，第二食堂一楼餐厅面积约5000平方米，教工餐厅面积约2500平方米，共约2800个座位，洗消间3间。服务内容包括对餐厅前厅的卫生打扫、对餐厅卫生间的打扫、对餐具的回收分类、对餐具的清洗和消毒、对餐厅外围卫生维护</w:t>
      </w:r>
      <w:r>
        <w:rPr>
          <w:rFonts w:hint="eastAsia" w:ascii="Times New Roman" w:hAnsi="Times New Roman" w:eastAsia="仿宋_GB2312" w:cs="Times New Roman"/>
          <w:color w:val="auto"/>
          <w:sz w:val="28"/>
          <w:szCs w:val="28"/>
          <w:lang w:val="en-US" w:eastAsia="zh-CN"/>
        </w:rPr>
        <w:t>。人员配备不低于32人</w:t>
      </w:r>
      <w:r>
        <w:rPr>
          <w:rFonts w:ascii="Times New Roman" w:hAnsi="Times New Roman" w:eastAsia="仿宋_GB2312" w:cs="Times New Roman"/>
          <w:color w:val="auto"/>
          <w:sz w:val="28"/>
          <w:szCs w:val="28"/>
          <w:lang w:eastAsia="zh-CN"/>
        </w:rPr>
        <w:t>；</w:t>
      </w:r>
    </w:p>
    <w:p w14:paraId="5DDDEC6B">
      <w:pPr>
        <w:keepNext w:val="0"/>
        <w:keepLines w:val="0"/>
        <w:pageBreakBefore w:val="0"/>
        <w:widowControl/>
        <w:kinsoku/>
        <w:wordWrap/>
        <w:overflowPunct/>
        <w:topLinePunct w:val="0"/>
        <w:autoSpaceDE/>
        <w:autoSpaceDN/>
        <w:bidi w:val="0"/>
        <w:adjustRightInd/>
        <w:snapToGrid/>
        <w:spacing w:line="460" w:lineRule="exact"/>
        <w:ind w:left="559" w:leftChars="266"/>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（3）服务期限：</w:t>
      </w:r>
      <w:r>
        <w:rPr>
          <w:rFonts w:hint="eastAsia" w:ascii="Times New Roman" w:hAnsi="Times New Roman" w:eastAsia="仿宋_GB2312" w:cs="Times New Roman"/>
          <w:color w:val="auto"/>
          <w:kern w:val="2"/>
          <w:sz w:val="28"/>
          <w:szCs w:val="28"/>
          <w:u w:val="none"/>
          <w:lang w:val="en-US" w:eastAsia="zh-CN"/>
        </w:rPr>
        <w:t>14</w:t>
      </w:r>
      <w:r>
        <w:rPr>
          <w:rFonts w:hint="default" w:ascii="Times New Roman" w:hAnsi="Times New Roman" w:eastAsia="仿宋_GB2312" w:cs="Times New Roman"/>
          <w:color w:val="auto"/>
          <w:kern w:val="2"/>
          <w:sz w:val="28"/>
          <w:szCs w:val="28"/>
          <w:u w:val="none"/>
          <w:lang w:val="en-US" w:eastAsia="zh-CN"/>
        </w:rPr>
        <w:t>个月；</w:t>
      </w:r>
    </w:p>
    <w:p w14:paraId="1C932309">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（4）服务地点：</w:t>
      </w:r>
      <w:bookmarkStart w:id="42" w:name="_Toc1866155745_WPSOffice_Level3"/>
      <w:r>
        <w:rPr>
          <w:rFonts w:hint="eastAsia" w:ascii="Times New Roman" w:hAnsi="Times New Roman" w:eastAsia="仿宋_GB2312" w:cs="Times New Roman"/>
          <w:color w:val="auto"/>
          <w:sz w:val="28"/>
          <w:szCs w:val="28"/>
          <w:lang w:val="en" w:eastAsia="zh-CN"/>
        </w:rPr>
        <w:t>河南财经政法大学郑东校区</w:t>
      </w:r>
      <w:r>
        <w:rPr>
          <w:rFonts w:hint="eastAsia" w:ascii="Times New Roman" w:hAnsi="Times New Roman" w:eastAsia="仿宋_GB2312" w:cs="Times New Roman"/>
          <w:color w:val="auto"/>
          <w:sz w:val="28"/>
          <w:szCs w:val="28"/>
          <w:lang w:val="en-US" w:eastAsia="zh-CN"/>
        </w:rPr>
        <w:t>（郑州市金水东路180号）</w:t>
      </w:r>
      <w:r>
        <w:rPr>
          <w:rFonts w:ascii="Times New Roman" w:hAnsi="Times New Roman" w:eastAsia="仿宋_GB2312" w:cs="Times New Roman"/>
          <w:color w:val="auto"/>
          <w:sz w:val="28"/>
          <w:szCs w:val="28"/>
          <w:lang w:val="en-US" w:eastAsia="zh-CN"/>
        </w:rPr>
        <w:t>；</w:t>
      </w:r>
    </w:p>
    <w:p w14:paraId="28D81A8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（5）服务质量：满足采购人需求</w:t>
      </w:r>
      <w:bookmarkStart w:id="43" w:name="_Toc1031072132_WPSOffice_Level3"/>
      <w:r>
        <w:rPr>
          <w:rFonts w:ascii="Times New Roman" w:hAnsi="Times New Roman" w:eastAsia="仿宋_GB2312" w:cs="Times New Roman"/>
          <w:color w:val="auto"/>
          <w:sz w:val="28"/>
          <w:szCs w:val="28"/>
          <w:lang w:val="en-US" w:eastAsia="zh-CN"/>
        </w:rPr>
        <w:t>。</w:t>
      </w:r>
    </w:p>
    <w:p w14:paraId="7DAA0679">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44" w:name="_Toc1826742135_WPSOffice_Level3"/>
      <w:r>
        <w:rPr>
          <w:rFonts w:hint="default" w:ascii="Times New Roman" w:hAnsi="Times New Roman" w:eastAsia="仿宋_GB2312" w:cs="Times New Roman"/>
          <w:color w:val="auto"/>
          <w:sz w:val="28"/>
          <w:szCs w:val="28"/>
          <w:lang w:val="en-US" w:eastAsia="zh-CN"/>
        </w:rPr>
        <w:t>6.合同履行期限：</w:t>
      </w:r>
      <w:bookmarkEnd w:id="42"/>
      <w:bookmarkEnd w:id="43"/>
      <w:bookmarkEnd w:id="44"/>
      <w:r>
        <w:rPr>
          <w:rFonts w:ascii="Times New Roman" w:hAnsi="Times New Roman" w:eastAsia="仿宋_GB2312" w:cs="Times New Roman"/>
          <w:color w:val="auto"/>
          <w:sz w:val="28"/>
          <w:szCs w:val="28"/>
          <w:lang w:val="en-US" w:eastAsia="zh-CN"/>
        </w:rPr>
        <w:t>同</w:t>
      </w:r>
      <w:r>
        <w:rPr>
          <w:rFonts w:hint="default" w:ascii="Times New Roman" w:hAnsi="Times New Roman" w:eastAsia="仿宋_GB2312" w:cs="Times New Roman"/>
          <w:color w:val="auto"/>
          <w:sz w:val="28"/>
          <w:szCs w:val="28"/>
          <w:lang w:val="en-US" w:eastAsia="zh-CN"/>
        </w:rPr>
        <w:t>服务期限</w:t>
      </w:r>
    </w:p>
    <w:p w14:paraId="15BAA5D6">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45" w:name="_Toc634119560_WPSOffice_Level3"/>
      <w:bookmarkStart w:id="46" w:name="_Toc1547155158_WPSOffice_Level3"/>
      <w:bookmarkStart w:id="47" w:name="_Toc804008546_WPSOffice_Level3"/>
      <w:r>
        <w:rPr>
          <w:rFonts w:hint="default" w:ascii="Times New Roman" w:hAnsi="Times New Roman" w:eastAsia="仿宋_GB2312" w:cs="Times New Roman"/>
          <w:color w:val="auto"/>
          <w:sz w:val="28"/>
          <w:szCs w:val="28"/>
          <w:lang w:val="en-US" w:eastAsia="zh-CN"/>
        </w:rPr>
        <w:t>7.本项目是否接受联合体投标：否</w:t>
      </w:r>
      <w:bookmarkEnd w:id="45"/>
      <w:bookmarkEnd w:id="46"/>
      <w:bookmarkEnd w:id="47"/>
    </w:p>
    <w:p w14:paraId="19A07106">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48" w:name="_Toc1075148766_WPSOffice_Level3"/>
      <w:bookmarkStart w:id="49" w:name="_Toc1454916570_WPSOffice_Level3"/>
      <w:bookmarkStart w:id="50" w:name="_Toc1394357842_WPSOffice_Level3"/>
      <w:r>
        <w:rPr>
          <w:rFonts w:hint="default" w:ascii="Times New Roman" w:hAnsi="Times New Roman" w:eastAsia="仿宋_GB2312" w:cs="Times New Roman"/>
          <w:color w:val="auto"/>
          <w:sz w:val="28"/>
          <w:szCs w:val="28"/>
          <w:lang w:val="en-US" w:eastAsia="zh-CN"/>
        </w:rPr>
        <w:t>8.是否允许采购进口产品：否</w:t>
      </w:r>
      <w:bookmarkEnd w:id="48"/>
      <w:bookmarkEnd w:id="49"/>
      <w:bookmarkEnd w:id="50"/>
    </w:p>
    <w:p w14:paraId="66CE753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是否专门面向中小企业：</w:t>
      </w:r>
      <w:r>
        <w:rPr>
          <w:rFonts w:ascii="Times New Roman" w:hAnsi="Times New Roman" w:eastAsia="仿宋_GB2312" w:cs="Times New Roman"/>
          <w:color w:val="auto"/>
          <w:sz w:val="28"/>
          <w:szCs w:val="28"/>
          <w:lang w:val="en-US" w:eastAsia="zh-CN"/>
        </w:rPr>
        <w:t>否</w:t>
      </w:r>
    </w:p>
    <w:p w14:paraId="0037AD68">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51" w:name="_Toc1298400066_WPSOffice_Level2"/>
      <w:bookmarkStart w:id="52" w:name="_Toc584363550_WPSOffice_Level2"/>
      <w:bookmarkStart w:id="53" w:name="_Toc407944620_WPSOffice_Level2"/>
      <w:bookmarkStart w:id="54" w:name="_Toc2026118901_WPSOffice_Level2"/>
      <w:bookmarkStart w:id="55" w:name="_Toc1990946225_WPSOffice_Level2"/>
      <w:r>
        <w:rPr>
          <w:rFonts w:hint="default" w:ascii="Times New Roman" w:hAnsi="Times New Roman" w:eastAsia="方正小标宋_GBK" w:cs="Times New Roman"/>
          <w:color w:val="auto"/>
          <w:sz w:val="28"/>
          <w:szCs w:val="28"/>
          <w:lang w:val="en-US" w:eastAsia="zh-CN"/>
        </w:rPr>
        <w:t>二、申请人资格要求</w:t>
      </w:r>
      <w:bookmarkEnd w:id="51"/>
      <w:bookmarkEnd w:id="52"/>
      <w:bookmarkEnd w:id="53"/>
      <w:bookmarkEnd w:id="54"/>
      <w:r>
        <w:rPr>
          <w:rFonts w:hint="default" w:ascii="Times New Roman" w:hAnsi="Times New Roman" w:eastAsia="仿宋_GB2312" w:cs="Times New Roman"/>
          <w:color w:val="auto"/>
          <w:sz w:val="28"/>
          <w:szCs w:val="28"/>
          <w:lang w:val="en-US" w:eastAsia="zh-CN"/>
        </w:rPr>
        <w:t>：</w:t>
      </w:r>
      <w:bookmarkEnd w:id="55"/>
    </w:p>
    <w:p w14:paraId="7EBEEAA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56" w:name="_Toc288167634_WPSOffice_Level3"/>
      <w:bookmarkStart w:id="57" w:name="_Toc795001869_WPSOffice_Level3"/>
      <w:bookmarkStart w:id="58" w:name="_Toc786047326_WPSOffice_Level3"/>
      <w:r>
        <w:rPr>
          <w:rFonts w:hint="default" w:ascii="Times New Roman" w:hAnsi="Times New Roman" w:eastAsia="仿宋_GB2312" w:cs="Times New Roman"/>
          <w:color w:val="auto"/>
          <w:sz w:val="28"/>
          <w:szCs w:val="28"/>
          <w:lang w:val="en-US" w:eastAsia="zh-CN"/>
        </w:rPr>
        <w:t>1.满足《中华人民共和国政府采购法》第二十二条规定；</w:t>
      </w:r>
      <w:bookmarkEnd w:id="56"/>
      <w:bookmarkEnd w:id="57"/>
      <w:bookmarkEnd w:id="58"/>
    </w:p>
    <w:p w14:paraId="6143AC7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59" w:name="_Toc1004075335_WPSOffice_Level3"/>
      <w:bookmarkStart w:id="60" w:name="_Toc1059537205_WPSOffice_Level3"/>
      <w:bookmarkStart w:id="61" w:name="_Toc282163985_WPSOffice_Level3"/>
      <w:r>
        <w:rPr>
          <w:rFonts w:hint="default" w:ascii="Times New Roman" w:hAnsi="Times New Roman" w:eastAsia="仿宋_GB2312" w:cs="Times New Roman"/>
          <w:color w:val="auto"/>
          <w:sz w:val="28"/>
          <w:szCs w:val="28"/>
          <w:lang w:val="en-US" w:eastAsia="zh-CN"/>
        </w:rPr>
        <w:t>2.</w:t>
      </w:r>
      <w:bookmarkEnd w:id="59"/>
      <w:r>
        <w:rPr>
          <w:rFonts w:hint="default" w:ascii="Times New Roman" w:hAnsi="Times New Roman" w:eastAsia="仿宋_GB2312" w:cs="Times New Roman"/>
          <w:color w:val="auto"/>
          <w:sz w:val="28"/>
          <w:szCs w:val="28"/>
          <w:lang w:val="en-US" w:eastAsia="zh-CN"/>
        </w:rPr>
        <w:t>落实政府采购政策满足的资格要求：</w:t>
      </w:r>
      <w:bookmarkEnd w:id="60"/>
    </w:p>
    <w:bookmarkEnd w:id="61"/>
    <w:p w14:paraId="4C0A99DA">
      <w:pPr>
        <w:keepNext w:val="0"/>
        <w:keepLines w:val="0"/>
        <w:pageBreakBefore w:val="0"/>
        <w:widowControl/>
        <w:kinsoku/>
        <w:wordWrap/>
        <w:overflowPunct/>
        <w:topLinePunct w:val="0"/>
        <w:autoSpaceDE/>
        <w:autoSpaceDN/>
        <w:bidi w:val="0"/>
        <w:adjustRightInd/>
        <w:snapToGrid/>
        <w:spacing w:line="460" w:lineRule="exact"/>
        <w:ind w:firstLine="840" w:firstLineChars="300"/>
        <w:jc w:val="left"/>
        <w:textAlignment w:val="auto"/>
        <w:rPr>
          <w:rFonts w:hint="default" w:ascii="Times New Roman" w:hAnsi="Times New Roman" w:eastAsia="仿宋_GB2312" w:cs="Times New Roman"/>
          <w:color w:val="auto"/>
          <w:sz w:val="28"/>
          <w:szCs w:val="28"/>
          <w:lang w:val="en-US" w:eastAsia="zh-CN"/>
        </w:rPr>
      </w:pPr>
      <w:bookmarkStart w:id="62" w:name="_Toc879078693_WPSOffice_Level3"/>
      <w:r>
        <w:rPr>
          <w:rFonts w:ascii="Times New Roman" w:hAnsi="Times New Roman" w:eastAsia="仿宋_GB2312" w:cs="Times New Roman"/>
          <w:color w:val="auto"/>
          <w:sz w:val="28"/>
          <w:szCs w:val="28"/>
          <w:lang w:val="en-US" w:eastAsia="zh-CN"/>
        </w:rPr>
        <w:t>无</w:t>
      </w:r>
    </w:p>
    <w:p w14:paraId="04AFD874">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3.本项目的特定资格要求：</w:t>
      </w:r>
      <w:bookmarkEnd w:id="62"/>
    </w:p>
    <w:p w14:paraId="23888AEA">
      <w:pPr>
        <w:keepNext w:val="0"/>
        <w:keepLines w:val="0"/>
        <w:pageBreakBefore w:val="0"/>
        <w:widowControl/>
        <w:kinsoku/>
        <w:wordWrap/>
        <w:overflowPunct/>
        <w:topLinePunct w:val="0"/>
        <w:autoSpaceDE/>
        <w:autoSpaceDN/>
        <w:bidi w:val="0"/>
        <w:adjustRightInd/>
        <w:snapToGrid/>
        <w:spacing w:line="460" w:lineRule="exact"/>
        <w:ind w:firstLine="840" w:firstLineChars="3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无</w:t>
      </w:r>
    </w:p>
    <w:p w14:paraId="4DD4832C">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63" w:name="_Toc295468326_WPSOffice_Level2"/>
      <w:bookmarkStart w:id="64" w:name="_Toc872248170_WPSOffice_Level2"/>
      <w:bookmarkStart w:id="65" w:name="_Toc1677814303_WPSOffice_Level2"/>
      <w:bookmarkStart w:id="66" w:name="_Toc2045253496_WPSOffice_Level2"/>
      <w:bookmarkStart w:id="67" w:name="_Toc1144697108_WPSOffice_Level2"/>
      <w:r>
        <w:rPr>
          <w:rFonts w:hint="default" w:ascii="Times New Roman" w:hAnsi="Times New Roman" w:eastAsia="方正小标宋_GBK" w:cs="Times New Roman"/>
          <w:color w:val="auto"/>
          <w:sz w:val="28"/>
          <w:szCs w:val="28"/>
          <w:lang w:val="en-US" w:eastAsia="zh-CN"/>
        </w:rPr>
        <w:t>三、获取招标文件</w:t>
      </w:r>
      <w:bookmarkEnd w:id="63"/>
      <w:bookmarkEnd w:id="64"/>
      <w:bookmarkEnd w:id="65"/>
      <w:bookmarkEnd w:id="66"/>
      <w:bookmarkEnd w:id="67"/>
    </w:p>
    <w:p w14:paraId="7C43B453">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2024年</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lang w:val="en-US" w:eastAsia="zh-CN"/>
        </w:rPr>
        <w:t>日至</w:t>
      </w:r>
      <w:r>
        <w:rPr>
          <w:rFonts w:hint="default" w:ascii="Times New Roman" w:hAnsi="Times New Roman" w:eastAsia="仿宋_GB2312" w:cs="Times New Roman"/>
          <w:color w:val="auto"/>
          <w:sz w:val="28"/>
          <w:szCs w:val="28"/>
          <w:lang w:val="en" w:eastAsia="zh-CN"/>
        </w:rPr>
        <w:t>2024年</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lang w:val="en-US" w:eastAsia="zh-CN"/>
        </w:rPr>
        <w:t xml:space="preserve">日，每天上午00:00至12:00，下午12:00至23:59（北京时间，法定节假日除外。） </w:t>
      </w:r>
    </w:p>
    <w:p w14:paraId="465FF382">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2.地点：河南省公共资源交易中心网（hnsggzyjy.henan.gov.cn）。</w:t>
      </w:r>
    </w:p>
    <w:p w14:paraId="0E22B381">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_GB2312" w:cs="Times New Roman"/>
          <w:color w:val="auto"/>
          <w:sz w:val="28"/>
          <w:szCs w:val="28"/>
          <w:lang w:val="en-US" w:eastAsia="zh-CN"/>
        </w:rPr>
        <w:t>3.方式：投标人使用CA数字证书登录“河南省公共资源交易中心（hnsggzyjy.henan.gov.cn）”，并按网上提示下载投标项目所含格式(.hnzf)的招标文件及资料。注册、登录、下载等具体事宜</w:t>
      </w:r>
      <w:r>
        <w:rPr>
          <w:rFonts w:hint="default" w:ascii="Times New Roman" w:hAnsi="Times New Roman" w:eastAsia="仿宋" w:cs="Times New Roman"/>
          <w:sz w:val="28"/>
          <w:szCs w:val="28"/>
          <w:lang w:val="en-US" w:eastAsia="zh-CN"/>
        </w:rPr>
        <w:t>请查阅河南省公共资源交易中心网站“公共服务”→“办事指南”。</w:t>
      </w:r>
    </w:p>
    <w:p w14:paraId="5FD21B7D">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4.售价：0元 </w:t>
      </w:r>
    </w:p>
    <w:p w14:paraId="6E360630">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bookmarkStart w:id="68" w:name="_Toc994305580_WPSOffice_Level2"/>
      <w:bookmarkStart w:id="69" w:name="_Toc1740030706_WPSOffice_Level2"/>
      <w:bookmarkStart w:id="70" w:name="_Toc2091398558_WPSOffice_Level2"/>
      <w:bookmarkStart w:id="71" w:name="_Toc1432496505_WPSOffice_Level2"/>
      <w:bookmarkStart w:id="72" w:name="_Toc1361166934_WPSOffice_Level2"/>
      <w:r>
        <w:rPr>
          <w:rFonts w:hint="default" w:ascii="Times New Roman" w:hAnsi="Times New Roman" w:eastAsia="方正小标宋_GBK" w:cs="Times New Roman"/>
          <w:color w:val="auto"/>
          <w:sz w:val="28"/>
          <w:szCs w:val="28"/>
          <w:lang w:val="en-US" w:eastAsia="zh-CN"/>
        </w:rPr>
        <w:t>四、投标截止时间及地点</w:t>
      </w:r>
      <w:bookmarkEnd w:id="68"/>
      <w:bookmarkEnd w:id="69"/>
      <w:bookmarkEnd w:id="70"/>
      <w:bookmarkEnd w:id="71"/>
      <w:bookmarkEnd w:id="72"/>
    </w:p>
    <w:p w14:paraId="297D2BF8">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2024年</w:t>
      </w:r>
      <w:r>
        <w:rPr>
          <w:rFonts w:hint="eastAsia"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val="en" w:eastAsia="zh-CN"/>
        </w:rPr>
        <w:t xml:space="preserve">月 </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日09时00分（北京时间）</w:t>
      </w:r>
    </w:p>
    <w:p w14:paraId="2AB819FA">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2.地点：</w:t>
      </w:r>
      <w:r>
        <w:rPr>
          <w:rFonts w:hint="default" w:ascii="Times New Roman" w:hAnsi="Times New Roman" w:eastAsia="仿宋" w:cs="Times New Roman"/>
          <w:sz w:val="28"/>
          <w:szCs w:val="28"/>
        </w:rPr>
        <w:t>河南省公共资源交易中心</w:t>
      </w:r>
      <w:r>
        <w:rPr>
          <w:rFonts w:hint="default" w:ascii="Times New Roman" w:hAnsi="Times New Roman" w:eastAsia="仿宋" w:cs="Times New Roman"/>
          <w:sz w:val="28"/>
          <w:szCs w:val="28"/>
          <w:lang w:eastAsia="zh-CN"/>
        </w:rPr>
        <w:t>网</w:t>
      </w:r>
      <w:r>
        <w:rPr>
          <w:rFonts w:ascii="Times New Roman" w:hAnsi="Times New Roman" w:eastAsia="仿宋" w:cs="Times New Roman"/>
          <w:sz w:val="28"/>
          <w:szCs w:val="28"/>
          <w:lang w:val="en-US"/>
        </w:rPr>
        <w:t>（</w:t>
      </w:r>
      <w:r>
        <w:rPr>
          <w:rFonts w:hint="default" w:ascii="Times New Roman" w:hAnsi="Times New Roman" w:eastAsia="仿宋_GB2312" w:cs="Times New Roman"/>
          <w:color w:val="auto"/>
          <w:sz w:val="28"/>
          <w:szCs w:val="28"/>
          <w:lang w:val="en-US" w:eastAsia="zh-CN"/>
        </w:rPr>
        <w:t>hnsggzyjy.henan.gov.cn</w:t>
      </w:r>
      <w:r>
        <w:rPr>
          <w:rFonts w:ascii="Times New Roman" w:hAnsi="Times New Roman" w:eastAsia="仿宋" w:cs="Times New Roman"/>
          <w:sz w:val="28"/>
          <w:szCs w:val="28"/>
          <w:lang w:val="en-US"/>
        </w:rPr>
        <w:t>）</w:t>
      </w:r>
      <w:r>
        <w:rPr>
          <w:rFonts w:hint="default" w:ascii="Times New Roman" w:hAnsi="Times New Roman" w:eastAsia="仿宋_GB2312" w:cs="Times New Roman"/>
          <w:color w:val="auto"/>
          <w:sz w:val="28"/>
          <w:szCs w:val="28"/>
          <w:lang w:val="en-US"/>
        </w:rPr>
        <w:t>。</w:t>
      </w:r>
    </w:p>
    <w:p w14:paraId="18C4208E">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73" w:name="_Toc29068487_WPSOffice_Level2"/>
      <w:bookmarkStart w:id="74" w:name="_Toc2015382973_WPSOffice_Level2"/>
      <w:bookmarkStart w:id="75" w:name="_Toc1501260250_WPSOffice_Level2"/>
      <w:bookmarkStart w:id="76" w:name="_Toc1340501896_WPSOffice_Level2"/>
      <w:bookmarkStart w:id="77" w:name="_Toc843072336_WPSOffice_Level2"/>
      <w:r>
        <w:rPr>
          <w:rFonts w:hint="default" w:ascii="Times New Roman" w:hAnsi="Times New Roman" w:eastAsia="方正小标宋_GBK" w:cs="Times New Roman"/>
          <w:color w:val="auto"/>
          <w:sz w:val="28"/>
          <w:szCs w:val="28"/>
          <w:lang w:val="en-US" w:eastAsia="zh-CN"/>
        </w:rPr>
        <w:t>五、开标时间及地点</w:t>
      </w:r>
      <w:bookmarkEnd w:id="73"/>
      <w:bookmarkEnd w:id="74"/>
      <w:bookmarkEnd w:id="75"/>
      <w:bookmarkEnd w:id="76"/>
      <w:bookmarkEnd w:id="77"/>
    </w:p>
    <w:p w14:paraId="4B7C57F2">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default" w:ascii="Times New Roman" w:hAnsi="Times New Roman" w:eastAsia="仿宋_GB2312" w:cs="Times New Roman"/>
          <w:color w:val="auto"/>
          <w:sz w:val="28"/>
          <w:szCs w:val="28"/>
          <w:lang w:val="en" w:eastAsia="zh-CN"/>
        </w:rPr>
        <w:t>2024年</w:t>
      </w:r>
      <w:r>
        <w:rPr>
          <w:rFonts w:hint="eastAsia"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val="en" w:eastAsia="zh-CN"/>
        </w:rPr>
        <w:t xml:space="preserve">月 </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日09时00分（北京时间）</w:t>
      </w:r>
    </w:p>
    <w:p w14:paraId="2B5B5628">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rPr>
        <w:t>2.地点：</w:t>
      </w:r>
      <w:bookmarkStart w:id="78" w:name="_Toc847108981_WPSOffice_Level2"/>
      <w:bookmarkStart w:id="79" w:name="_Toc74330375_WPSOffice_Level2"/>
      <w:bookmarkStart w:id="80" w:name="_Toc1101443234_WPSOffice_Level2"/>
      <w:r>
        <w:rPr>
          <w:rFonts w:hint="default" w:ascii="Times New Roman" w:hAnsi="Times New Roman" w:eastAsia="仿宋_GB2312" w:cs="Times New Roman"/>
          <w:color w:val="auto"/>
          <w:sz w:val="28"/>
          <w:szCs w:val="28"/>
          <w:lang w:val="en-US" w:eastAsia="zh-CN"/>
        </w:rPr>
        <w:t>河南省公共资源交易中心开标室；“河南省公共资源交易中心”（hnsggzyjy.henan.go</w:t>
      </w:r>
      <w:bookmarkStart w:id="669" w:name="_GoBack"/>
      <w:bookmarkEnd w:id="669"/>
      <w:r>
        <w:rPr>
          <w:rFonts w:hint="default" w:ascii="Times New Roman" w:hAnsi="Times New Roman" w:eastAsia="仿宋_GB2312" w:cs="Times New Roman"/>
          <w:color w:val="auto"/>
          <w:sz w:val="28"/>
          <w:szCs w:val="28"/>
          <w:lang w:val="en-US" w:eastAsia="zh-CN"/>
        </w:rPr>
        <w:t>v.cn）——不见面开标大厅。</w:t>
      </w:r>
    </w:p>
    <w:p w14:paraId="4541C1F0">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81" w:name="_Toc1299643612_WPSOffice_Level2"/>
      <w:bookmarkStart w:id="82" w:name="_Toc2023413763_WPSOffice_Level2"/>
      <w:r>
        <w:rPr>
          <w:rFonts w:hint="default" w:ascii="Times New Roman" w:hAnsi="Times New Roman" w:eastAsia="方正小标宋_GBK" w:cs="Times New Roman"/>
          <w:color w:val="auto"/>
          <w:sz w:val="28"/>
          <w:szCs w:val="28"/>
          <w:lang w:val="en-US" w:eastAsia="zh-CN"/>
        </w:rPr>
        <w:t>六、发布公告的媒介及招标公告期限</w:t>
      </w:r>
      <w:bookmarkEnd w:id="78"/>
      <w:bookmarkEnd w:id="79"/>
      <w:bookmarkEnd w:id="80"/>
      <w:bookmarkEnd w:id="81"/>
      <w:bookmarkEnd w:id="82"/>
    </w:p>
    <w:p w14:paraId="3BC31B86">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本次招标公告在《河南省政府采购网》《河南省公共资源交易中心网》上发布，招标公告期限为五个工作日。</w:t>
      </w:r>
    </w:p>
    <w:p w14:paraId="3C02B1C4">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83" w:name="_Toc271688487_WPSOffice_Level2"/>
      <w:bookmarkStart w:id="84" w:name="_Toc1765891161_WPSOffice_Level2"/>
      <w:bookmarkStart w:id="85" w:name="_Toc811435245_WPSOffice_Level2"/>
      <w:bookmarkStart w:id="86" w:name="_Toc1849985481_WPSOffice_Level2"/>
      <w:bookmarkStart w:id="87" w:name="_Toc934758795_WPSOffice_Level2"/>
      <w:r>
        <w:rPr>
          <w:rFonts w:hint="default" w:ascii="Times New Roman" w:hAnsi="Times New Roman" w:eastAsia="方正小标宋_GBK" w:cs="Times New Roman"/>
          <w:color w:val="auto"/>
          <w:sz w:val="28"/>
          <w:szCs w:val="28"/>
          <w:lang w:val="en-US" w:eastAsia="zh-CN"/>
        </w:rPr>
        <w:t>七、其他补充事宜</w:t>
      </w:r>
      <w:bookmarkEnd w:id="83"/>
      <w:bookmarkEnd w:id="84"/>
      <w:bookmarkEnd w:id="85"/>
      <w:bookmarkEnd w:id="86"/>
      <w:bookmarkEnd w:id="87"/>
    </w:p>
    <w:p w14:paraId="1CFE0857">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000000"/>
          <w:sz w:val="28"/>
          <w:szCs w:val="28"/>
          <w:lang w:val="en-US" w:eastAsia="zh-CN"/>
        </w:rPr>
      </w:pPr>
      <w:bookmarkStart w:id="88" w:name="_Toc1528591159_WPSOffice_Level2"/>
      <w:bookmarkStart w:id="89" w:name="_Toc1643921422_WPSOffice_Level2"/>
      <w:bookmarkStart w:id="90" w:name="_Toc104417590_WPSOffice_Level2"/>
      <w:r>
        <w:rPr>
          <w:rFonts w:hint="default" w:ascii="Times New Roman" w:hAnsi="Times New Roman" w:eastAsia="仿宋_GB2312" w:cs="Times New Roman"/>
          <w:color w:val="000000"/>
          <w:sz w:val="28"/>
          <w:szCs w:val="28"/>
          <w:lang w:val="en-US" w:eastAsia="zh-CN"/>
        </w:rPr>
        <w:t>本项目落实的政府采购政策：促进中小企业发展，支持监狱企业发展，促进残疾人就业</w:t>
      </w:r>
      <w:r>
        <w:rPr>
          <w:rFonts w:hint="eastAsia" w:ascii="Times New Roman" w:hAnsi="Times New Roman" w:eastAsia="仿宋_GB2312" w:cs="Times New Roman"/>
          <w:color w:val="000000"/>
          <w:sz w:val="28"/>
          <w:szCs w:val="28"/>
          <w:highlight w:val="none"/>
          <w:lang w:val="en-US" w:eastAsia="zh-CN"/>
        </w:rPr>
        <w:t>等。</w:t>
      </w:r>
    </w:p>
    <w:p w14:paraId="6BCB2194">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方正小标宋_GBK" w:cs="Times New Roman"/>
          <w:color w:val="auto"/>
          <w:sz w:val="28"/>
          <w:szCs w:val="28"/>
          <w:lang w:val="en-US" w:eastAsia="zh-CN"/>
        </w:rPr>
      </w:pPr>
      <w:bookmarkStart w:id="91" w:name="_Toc163594944_WPSOffice_Level2"/>
      <w:bookmarkStart w:id="92" w:name="_Toc1844119755_WPSOffice_Level2"/>
      <w:r>
        <w:rPr>
          <w:rFonts w:hint="default" w:ascii="Times New Roman" w:hAnsi="Times New Roman" w:eastAsia="方正小标宋_GBK" w:cs="Times New Roman"/>
          <w:color w:val="auto"/>
          <w:sz w:val="28"/>
          <w:szCs w:val="28"/>
          <w:lang w:val="en-US" w:eastAsia="zh-CN"/>
        </w:rPr>
        <w:t>八、凡对本次招标提出询问，请按照以下方式联系</w:t>
      </w:r>
      <w:bookmarkEnd w:id="88"/>
      <w:bookmarkEnd w:id="89"/>
      <w:bookmarkEnd w:id="90"/>
      <w:bookmarkEnd w:id="91"/>
      <w:bookmarkEnd w:id="92"/>
    </w:p>
    <w:p w14:paraId="4BE99BEA">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 采购人信息 </w:t>
      </w:r>
    </w:p>
    <w:p w14:paraId="324E184D">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w:t>
      </w:r>
      <w:r>
        <w:rPr>
          <w:rFonts w:hint="eastAsia" w:ascii="Times New Roman" w:hAnsi="Times New Roman" w:eastAsia="仿宋_GB2312" w:cs="Times New Roman"/>
          <w:color w:val="auto"/>
          <w:sz w:val="28"/>
          <w:szCs w:val="28"/>
          <w:lang w:val="en-US" w:eastAsia="zh-CN"/>
        </w:rPr>
        <w:t>河南财经政法大学</w:t>
      </w:r>
      <w:r>
        <w:rPr>
          <w:rFonts w:hint="default" w:ascii="Times New Roman" w:hAnsi="Times New Roman" w:eastAsia="仿宋_GB2312" w:cs="Times New Roman"/>
          <w:color w:val="auto"/>
          <w:sz w:val="28"/>
          <w:szCs w:val="28"/>
          <w:lang w:val="en-US" w:eastAsia="zh-CN"/>
        </w:rPr>
        <w:t xml:space="preserve"> </w:t>
      </w:r>
    </w:p>
    <w:p w14:paraId="5823F653">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地址：郑州市金水东路180号</w:t>
      </w:r>
    </w:p>
    <w:p w14:paraId="073886E8">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联系人：孙老师</w:t>
      </w:r>
    </w:p>
    <w:p w14:paraId="3B6D0B37">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联系方式：0371-86157236</w:t>
      </w:r>
    </w:p>
    <w:p w14:paraId="4282FD44">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2.采购代理机构信息（如有） </w:t>
      </w:r>
    </w:p>
    <w:p w14:paraId="372EDC3B">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名称：河南省公共资源交易中心</w:t>
      </w:r>
    </w:p>
    <w:p w14:paraId="4D437C63">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地址：郑州市经二路12号</w:t>
      </w:r>
    </w:p>
    <w:p w14:paraId="570CE12B">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联系人：郭</w:t>
      </w:r>
      <w:r>
        <w:rPr>
          <w:rFonts w:hint="eastAsia" w:ascii="Times New Roman" w:hAnsi="Times New Roman" w:eastAsia="仿宋_GB2312" w:cs="Times New Roman"/>
          <w:color w:val="auto"/>
          <w:sz w:val="28"/>
          <w:szCs w:val="28"/>
          <w:lang w:val="en-US" w:eastAsia="zh-CN"/>
        </w:rPr>
        <w:t>老师 余老师</w:t>
      </w:r>
    </w:p>
    <w:p w14:paraId="5CFBE2F4">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联系方式：0371-65915560</w:t>
      </w:r>
    </w:p>
    <w:p w14:paraId="294F26CD">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 项目联系方式 </w:t>
      </w:r>
    </w:p>
    <w:p w14:paraId="2DE42B65">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联系人：孙金伟</w:t>
      </w:r>
    </w:p>
    <w:p w14:paraId="435AA4D6">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联系方式：0371-86157236</w:t>
      </w:r>
    </w:p>
    <w:p w14:paraId="79D3E0F4">
      <w:pPr>
        <w:pStyle w:val="50"/>
        <w:rPr>
          <w:lang w:val="en-US" w:eastAsia="zh-CN"/>
        </w:rPr>
        <w:sectPr>
          <w:footerReference r:id="rId3" w:type="default"/>
          <w:pgSz w:w="11900" w:h="16840"/>
          <w:pgMar w:top="1440" w:right="1174" w:bottom="1440" w:left="1797" w:header="851" w:footer="992" w:gutter="0"/>
          <w:pgNumType w:start="1"/>
          <w:cols w:space="720" w:num="1"/>
        </w:sectPr>
      </w:pPr>
    </w:p>
    <w:p w14:paraId="312C20F5">
      <w:pPr>
        <w:pStyle w:val="3"/>
        <w:spacing w:before="0" w:after="0" w:line="240" w:lineRule="auto"/>
        <w:jc w:val="center"/>
        <w:rPr>
          <w:rFonts w:ascii="Times New Roman" w:hAnsi="Times New Roman" w:eastAsia="宋体"/>
          <w:color w:val="auto"/>
          <w:sz w:val="36"/>
          <w:szCs w:val="36"/>
          <w:lang w:eastAsia="zh-CN"/>
        </w:rPr>
      </w:pPr>
      <w:bookmarkStart w:id="93" w:name="_Toc969346985"/>
      <w:bookmarkStart w:id="94" w:name="_Toc2106074957"/>
      <w:bookmarkStart w:id="95" w:name="_Toc2032132179"/>
      <w:bookmarkStart w:id="96" w:name="_Toc1932859446_WPSOffice_Level1"/>
      <w:bookmarkStart w:id="97" w:name="_Toc543843355"/>
      <w:bookmarkStart w:id="98" w:name="_Toc894622228"/>
      <w:bookmarkStart w:id="99" w:name="_Toc1043881812"/>
      <w:bookmarkStart w:id="100" w:name="_Toc556755117"/>
      <w:bookmarkStart w:id="101" w:name="_Toc1520451966"/>
      <w:bookmarkStart w:id="102" w:name="_Toc1562014060"/>
      <w:bookmarkStart w:id="103" w:name="_Toc337485847"/>
      <w:bookmarkStart w:id="104" w:name="_Toc339222953_WPSOffice_Level1"/>
      <w:bookmarkStart w:id="105" w:name="_Toc1378990171"/>
      <w:bookmarkStart w:id="106" w:name="_Toc27631594"/>
      <w:bookmarkStart w:id="107" w:name="_Toc403451568"/>
      <w:bookmarkStart w:id="108" w:name="_Toc401873220"/>
      <w:bookmarkStart w:id="109" w:name="_Toc1016738770_WPSOffice_Level1"/>
      <w:bookmarkStart w:id="110" w:name="_Toc1158409811_WPSOffice_Level1"/>
      <w:bookmarkStart w:id="111" w:name="_Toc719882491_WPSOffice_Level1"/>
      <w:r>
        <w:rPr>
          <w:rFonts w:ascii="Times New Roman" w:hAnsi="Times New Roman" w:eastAsia="宋体"/>
          <w:color w:val="auto"/>
          <w:sz w:val="36"/>
          <w:szCs w:val="36"/>
          <w:lang w:eastAsia="zh-CN"/>
        </w:rPr>
        <w:t>第二章 投标人须知前附表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D2D0481">
      <w:pPr>
        <w:spacing w:line="48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本表是对投标人须知的具体补充和修改，如有矛盾，应以本表为准。</w:t>
      </w:r>
    </w:p>
    <w:tbl>
      <w:tblPr>
        <w:tblStyle w:val="52"/>
        <w:tblW w:w="8868" w:type="dxa"/>
        <w:tblInd w:w="-1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17"/>
        <w:gridCol w:w="7751"/>
      </w:tblGrid>
      <w:tr w14:paraId="350F9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1117" w:type="dxa"/>
            <w:vAlign w:val="center"/>
          </w:tcPr>
          <w:p w14:paraId="3D8EFE1B">
            <w:pPr>
              <w:spacing w:line="360" w:lineRule="auto"/>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条款号</w:t>
            </w:r>
          </w:p>
        </w:tc>
        <w:tc>
          <w:tcPr>
            <w:tcW w:w="7751" w:type="dxa"/>
            <w:vAlign w:val="center"/>
          </w:tcPr>
          <w:p w14:paraId="7BF00B72">
            <w:pPr>
              <w:spacing w:line="360" w:lineRule="auto"/>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内      容</w:t>
            </w:r>
          </w:p>
        </w:tc>
      </w:tr>
      <w:tr w14:paraId="75E45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trPr>
        <w:tc>
          <w:tcPr>
            <w:tcW w:w="1117" w:type="dxa"/>
            <w:vAlign w:val="center"/>
          </w:tcPr>
          <w:p w14:paraId="172CE0FC">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w:t>
            </w:r>
          </w:p>
        </w:tc>
        <w:tc>
          <w:tcPr>
            <w:tcW w:w="7751" w:type="dxa"/>
            <w:vAlign w:val="center"/>
          </w:tcPr>
          <w:p w14:paraId="16ECA18A">
            <w:pPr>
              <w:spacing w:line="360" w:lineRule="auto"/>
              <w:jc w:val="left"/>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eastAsia="zh-CN"/>
              </w:rPr>
              <w:t>采购项目：</w:t>
            </w:r>
            <w:r>
              <w:rPr>
                <w:rFonts w:hint="eastAsia" w:ascii="Times New Roman" w:hAnsi="Times New Roman" w:eastAsia="仿宋_GB2312" w:cs="Times New Roman"/>
                <w:sz w:val="30"/>
                <w:szCs w:val="30"/>
                <w:lang w:val="en" w:eastAsia="zh-CN"/>
              </w:rPr>
              <w:t>河南财经政法大学郑东校区基本大伙食堂保洁服务项目</w:t>
            </w:r>
            <w:r>
              <w:rPr>
                <w:rFonts w:hint="default" w:ascii="Times New Roman" w:hAnsi="Times New Roman" w:eastAsia="仿宋_GB2312" w:cs="Times New Roman"/>
                <w:sz w:val="30"/>
                <w:szCs w:val="30"/>
                <w:lang w:val="en-US" w:eastAsia="zh-CN"/>
              </w:rPr>
              <w:t xml:space="preserve"> </w:t>
            </w:r>
          </w:p>
        </w:tc>
      </w:tr>
      <w:tr w14:paraId="7A305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1117" w:type="dxa"/>
            <w:vAlign w:val="center"/>
          </w:tcPr>
          <w:p w14:paraId="4EB0E9F8">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1.3</w:t>
            </w:r>
          </w:p>
        </w:tc>
        <w:tc>
          <w:tcPr>
            <w:tcW w:w="7751" w:type="dxa"/>
            <w:vAlign w:val="center"/>
          </w:tcPr>
          <w:p w14:paraId="09255D13">
            <w:pPr>
              <w:spacing w:line="360" w:lineRule="auto"/>
              <w:jc w:val="left"/>
              <w:rPr>
                <w:rFonts w:hint="default" w:ascii="Times New Roman" w:hAnsi="Times New Roman" w:eastAsia="仿宋_GB2312" w:cs="Times New Roman"/>
                <w:sz w:val="30"/>
                <w:szCs w:val="30"/>
                <w:lang w:val="en" w:eastAsia="zh-CN"/>
              </w:rPr>
            </w:pPr>
            <w:r>
              <w:rPr>
                <w:rFonts w:hint="default" w:ascii="Times New Roman" w:hAnsi="Times New Roman" w:eastAsia="仿宋_GB2312" w:cs="Times New Roman"/>
                <w:sz w:val="30"/>
                <w:szCs w:val="30"/>
                <w:lang w:eastAsia="zh-CN"/>
              </w:rPr>
              <w:t>采购编号：</w:t>
            </w:r>
            <w:r>
              <w:rPr>
                <w:rFonts w:hint="eastAsia" w:ascii="Times New Roman" w:hAnsi="Times New Roman" w:eastAsia="仿宋_GB2312" w:cs="Times New Roman"/>
                <w:sz w:val="30"/>
                <w:szCs w:val="30"/>
                <w:lang w:val="en" w:eastAsia="zh-CN"/>
              </w:rPr>
              <w:t>豫财招标采购-2024-879</w:t>
            </w:r>
          </w:p>
        </w:tc>
      </w:tr>
      <w:tr w14:paraId="76ED5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117" w:type="dxa"/>
            <w:vAlign w:val="center"/>
          </w:tcPr>
          <w:p w14:paraId="7810DFAA">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1.4</w:t>
            </w:r>
          </w:p>
        </w:tc>
        <w:tc>
          <w:tcPr>
            <w:tcW w:w="7751" w:type="dxa"/>
            <w:vAlign w:val="center"/>
          </w:tcPr>
          <w:p w14:paraId="17E63133">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采购项目简要说明：</w:t>
            </w:r>
          </w:p>
          <w:p w14:paraId="5E38E3A7">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eastAsia="zh-CN"/>
              </w:rPr>
              <w:t>预算金额和最高限价：详见“第一章 投标邀请”</w:t>
            </w:r>
          </w:p>
          <w:p w14:paraId="6FA14BC2">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招标内容：河南财经政法大学郑东校区基本大伙食堂保洁服务项目，主要为第一食堂一楼餐厅、第二食堂一楼餐厅和教工餐厅提供保洁服务，其中第一食堂一楼餐厅面积约4100平方米，第二食堂一楼餐厅面积约5000平方米，教工餐厅面积约2500平方米，共约2800个座位，洗消间3间。服务内容包括对餐厅前厅的卫生打扫、对餐厅卫生间的打扫、对餐具的回收分类、对餐具的清洗和消毒、对餐厅外围卫生维护。人员配备不低于32人</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 xml:space="preserve"> </w:t>
            </w:r>
          </w:p>
          <w:p w14:paraId="1663CF2D">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（1）本项目共分1个包。</w:t>
            </w:r>
          </w:p>
          <w:p w14:paraId="37338589">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（2）服务期限：</w:t>
            </w:r>
            <w:r>
              <w:rPr>
                <w:rFonts w:hint="eastAsia" w:ascii="Times New Roman" w:hAnsi="Times New Roman" w:eastAsia="仿宋_GB2312" w:cs="Times New Roman"/>
                <w:sz w:val="30"/>
                <w:szCs w:val="30"/>
                <w:lang w:val="en-US" w:eastAsia="zh-CN"/>
              </w:rPr>
              <w:t>14个月。</w:t>
            </w:r>
          </w:p>
          <w:p w14:paraId="0C0B5373">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（3）服务地点：河南财经政法大学郑东校区（郑州市金水东路180号）</w:t>
            </w:r>
            <w:r>
              <w:rPr>
                <w:rFonts w:hint="eastAsia" w:ascii="Times New Roman" w:hAnsi="Times New Roman" w:eastAsia="仿宋_GB2312" w:cs="Times New Roman"/>
                <w:sz w:val="30"/>
                <w:szCs w:val="30"/>
                <w:lang w:val="en-US" w:eastAsia="zh-CN"/>
              </w:rPr>
              <w:t>。</w:t>
            </w:r>
          </w:p>
          <w:p w14:paraId="660C42FA">
            <w:pPr>
              <w:spacing w:line="360" w:lineRule="auto"/>
              <w:rPr>
                <w:rFonts w:hint="default" w:ascii="Times New Roman" w:hAnsi="Times New Roman" w:cs="Times New Roman"/>
                <w:sz w:val="30"/>
                <w:szCs w:val="30"/>
                <w:lang w:eastAsia="zh-CN"/>
              </w:rPr>
            </w:pPr>
            <w:r>
              <w:rPr>
                <w:rFonts w:hint="default" w:ascii="Times New Roman" w:hAnsi="Times New Roman" w:eastAsia="仿宋_GB2312" w:cs="Times New Roman"/>
                <w:sz w:val="30"/>
                <w:szCs w:val="30"/>
                <w:lang w:val="en-US" w:eastAsia="zh-CN"/>
              </w:rPr>
              <w:t>（4）服务质量：满足采购人需求。</w:t>
            </w:r>
          </w:p>
        </w:tc>
      </w:tr>
      <w:tr w14:paraId="0D15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117" w:type="dxa"/>
            <w:vAlign w:val="center"/>
          </w:tcPr>
          <w:p w14:paraId="62F898A1">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2.2</w:t>
            </w:r>
          </w:p>
        </w:tc>
        <w:tc>
          <w:tcPr>
            <w:tcW w:w="7751" w:type="dxa"/>
            <w:vAlign w:val="center"/>
          </w:tcPr>
          <w:p w14:paraId="4E0FB528">
            <w:pPr>
              <w:pStyle w:val="17"/>
              <w:spacing w:before="0" w:line="360" w:lineRule="auto"/>
              <w:rPr>
                <w:rFonts w:ascii="Times New Roman" w:hAnsi="Times New Roman" w:eastAsia="仿宋_GB2312"/>
                <w:sz w:val="30"/>
                <w:szCs w:val="30"/>
                <w:lang w:val="en-US" w:eastAsia="zh-CN"/>
              </w:rPr>
            </w:pPr>
            <w:r>
              <w:rPr>
                <w:rFonts w:ascii="Times New Roman" w:hAnsi="Times New Roman" w:eastAsia="仿宋_GB2312"/>
                <w:sz w:val="30"/>
                <w:szCs w:val="30"/>
                <w:lang w:val="en-US" w:eastAsia="zh-CN"/>
              </w:rPr>
              <w:t>采购人：</w:t>
            </w:r>
            <w:r>
              <w:rPr>
                <w:rFonts w:hint="eastAsia" w:ascii="Times New Roman" w:hAnsi="Times New Roman" w:eastAsia="仿宋_GB2312"/>
                <w:sz w:val="30"/>
                <w:szCs w:val="30"/>
                <w:lang w:val="en-US" w:eastAsia="zh-CN"/>
              </w:rPr>
              <w:t xml:space="preserve">河南财经政法大学 </w:t>
            </w:r>
          </w:p>
          <w:p w14:paraId="62B82501">
            <w:pPr>
              <w:pStyle w:val="17"/>
              <w:spacing w:before="0" w:line="360" w:lineRule="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地址：郑州市金水东路180号</w:t>
            </w:r>
          </w:p>
          <w:p w14:paraId="3EE045FF">
            <w:pPr>
              <w:pStyle w:val="17"/>
              <w:spacing w:before="0" w:line="360" w:lineRule="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联系人：</w:t>
            </w:r>
            <w:r>
              <w:rPr>
                <w:rFonts w:hint="eastAsia" w:ascii="Times New Roman" w:hAnsi="Times New Roman" w:eastAsia="仿宋_GB2312"/>
                <w:color w:val="auto"/>
                <w:sz w:val="30"/>
                <w:szCs w:val="30"/>
                <w:lang w:val="en-US" w:eastAsia="zh-CN"/>
              </w:rPr>
              <w:t>孙老师</w:t>
            </w:r>
          </w:p>
          <w:p w14:paraId="32489CC1">
            <w:pPr>
              <w:pStyle w:val="17"/>
              <w:spacing w:before="0" w:line="360" w:lineRule="auto"/>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联系方式：0371-86157236</w:t>
            </w:r>
          </w:p>
          <w:p w14:paraId="30CB1D25">
            <w:pPr>
              <w:pStyle w:val="17"/>
              <w:spacing w:before="0" w:line="360" w:lineRule="auto"/>
              <w:rPr>
                <w:rFonts w:hint="eastAsia" w:ascii="Times New Roman" w:hAnsi="Times New Roman" w:eastAsia="仿宋_GB2312"/>
                <w:sz w:val="30"/>
                <w:szCs w:val="30"/>
                <w:lang w:val="en-US" w:eastAsia="zh-CN"/>
              </w:rPr>
            </w:pPr>
            <w:r>
              <w:rPr>
                <w:rFonts w:hint="default" w:ascii="Times New Roman" w:hAnsi="Times New Roman" w:eastAsia="仿宋_GB2312" w:cs="Times New Roman"/>
                <w:sz w:val="30"/>
                <w:szCs w:val="30"/>
              </w:rPr>
              <w:t>邮箱：</w:t>
            </w:r>
            <w:r>
              <w:rPr>
                <w:rFonts w:hint="eastAsia" w:ascii="Times New Roman" w:hAnsi="Times New Roman" w:eastAsia="仿宋_GB2312"/>
                <w:sz w:val="30"/>
                <w:szCs w:val="30"/>
                <w:lang w:val="en-US" w:eastAsia="zh-CN"/>
              </w:rPr>
              <w:t>hncjzfdxgzc@163.com</w:t>
            </w:r>
          </w:p>
        </w:tc>
      </w:tr>
      <w:tr w14:paraId="377A1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1117" w:type="dxa"/>
            <w:vAlign w:val="center"/>
          </w:tcPr>
          <w:p w14:paraId="4EA7856F">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2.3</w:t>
            </w:r>
          </w:p>
        </w:tc>
        <w:tc>
          <w:tcPr>
            <w:tcW w:w="7751" w:type="dxa"/>
            <w:vAlign w:val="center"/>
          </w:tcPr>
          <w:p w14:paraId="79108D3A">
            <w:pPr>
              <w:spacing w:line="360" w:lineRule="auto"/>
              <w:jc w:val="left"/>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集中采购机构：河南省公共资源交易中心</w:t>
            </w:r>
          </w:p>
          <w:p w14:paraId="7977CCA6">
            <w:pPr>
              <w:spacing w:line="360" w:lineRule="auto"/>
              <w:jc w:val="left"/>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地址：郑州市经二路12号</w:t>
            </w:r>
          </w:p>
          <w:p w14:paraId="3640DE14">
            <w:pPr>
              <w:spacing w:line="360" w:lineRule="auto"/>
              <w:jc w:val="left"/>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eastAsia="zh-CN"/>
              </w:rPr>
              <w:t>联系人：郭</w:t>
            </w:r>
            <w:r>
              <w:rPr>
                <w:rFonts w:hint="eastAsia" w:ascii="Times New Roman" w:hAnsi="Times New Roman" w:eastAsia="仿宋_GB2312" w:cs="Times New Roman"/>
                <w:sz w:val="30"/>
                <w:szCs w:val="30"/>
                <w:lang w:val="en-US" w:eastAsia="zh-CN"/>
              </w:rPr>
              <w:t>老师 余老师</w:t>
            </w:r>
          </w:p>
          <w:p w14:paraId="2BBE1850">
            <w:pPr>
              <w:spacing w:line="360" w:lineRule="auto"/>
              <w:jc w:val="left"/>
              <w:rPr>
                <w:rFonts w:hint="default" w:ascii="Times New Roman" w:hAnsi="Times New Roman" w:eastAsia="仿宋_GB2312" w:cs="Times New Roman"/>
                <w:sz w:val="30"/>
                <w:szCs w:val="30"/>
                <w:lang w:val="en-US"/>
              </w:rPr>
            </w:pPr>
            <w:r>
              <w:rPr>
                <w:rFonts w:hint="default" w:ascii="Times New Roman" w:hAnsi="Times New Roman" w:eastAsia="仿宋_GB2312" w:cs="Times New Roman"/>
                <w:sz w:val="30"/>
                <w:szCs w:val="30"/>
              </w:rPr>
              <w:t>联系电话：0371-65915560</w:t>
            </w:r>
          </w:p>
          <w:p w14:paraId="147690D9">
            <w:pPr>
              <w:spacing w:line="360" w:lineRule="auto"/>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邮箱：hnggzyzfcg@163.com</w:t>
            </w:r>
          </w:p>
        </w:tc>
      </w:tr>
      <w:tr w14:paraId="69715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5" w:hRule="atLeast"/>
        </w:trPr>
        <w:tc>
          <w:tcPr>
            <w:tcW w:w="1117" w:type="dxa"/>
            <w:vAlign w:val="center"/>
          </w:tcPr>
          <w:p w14:paraId="0EA22CC1">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2.5.1</w:t>
            </w:r>
          </w:p>
        </w:tc>
        <w:tc>
          <w:tcPr>
            <w:tcW w:w="7751" w:type="dxa"/>
            <w:vAlign w:val="center"/>
          </w:tcPr>
          <w:p w14:paraId="37F0425B">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color w:val="auto"/>
                <w:sz w:val="30"/>
                <w:szCs w:val="30"/>
                <w:lang w:val="en-US" w:eastAsia="zh-CN"/>
              </w:rPr>
              <w:t>是否为专门面向中小企业采购：</w:t>
            </w:r>
            <w:r>
              <w:rPr>
                <w:rFonts w:ascii="Times New Roman" w:hAnsi="Times New Roman" w:eastAsia="仿宋_GB2312" w:cs="Times New Roman"/>
                <w:b/>
                <w:bCs/>
                <w:color w:val="auto"/>
                <w:sz w:val="30"/>
                <w:szCs w:val="30"/>
                <w:lang w:val="en-US" w:eastAsia="zh-CN"/>
              </w:rPr>
              <w:t>否</w:t>
            </w:r>
          </w:p>
        </w:tc>
      </w:tr>
      <w:tr w14:paraId="08604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1117" w:type="dxa"/>
            <w:vAlign w:val="center"/>
          </w:tcPr>
          <w:p w14:paraId="05527FF4">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2.5.2</w:t>
            </w:r>
          </w:p>
        </w:tc>
        <w:tc>
          <w:tcPr>
            <w:tcW w:w="7751" w:type="dxa"/>
            <w:vAlign w:val="center"/>
          </w:tcPr>
          <w:p w14:paraId="6923B2AA">
            <w:pPr>
              <w:spacing w:line="360" w:lineRule="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是否允许采购进口产品：</w:t>
            </w:r>
            <w:r>
              <w:rPr>
                <w:rFonts w:hint="default" w:ascii="Times New Roman" w:hAnsi="Times New Roman" w:eastAsia="仿宋_GB2312" w:cs="Times New Roman"/>
                <w:b/>
                <w:bCs/>
                <w:color w:val="auto"/>
                <w:sz w:val="30"/>
                <w:szCs w:val="30"/>
                <w:lang w:val="en-US" w:eastAsia="zh-CN"/>
              </w:rPr>
              <w:t>否</w:t>
            </w:r>
          </w:p>
        </w:tc>
      </w:tr>
      <w:tr w14:paraId="484E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90" w:hRule="atLeast"/>
        </w:trPr>
        <w:tc>
          <w:tcPr>
            <w:tcW w:w="1117" w:type="dxa"/>
            <w:vAlign w:val="center"/>
          </w:tcPr>
          <w:p w14:paraId="5AEC3381">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p>
        </w:tc>
        <w:tc>
          <w:tcPr>
            <w:tcW w:w="7751" w:type="dxa"/>
            <w:vAlign w:val="center"/>
          </w:tcPr>
          <w:p w14:paraId="058EFF3F">
            <w:pPr>
              <w:spacing w:line="360" w:lineRule="auto"/>
              <w:jc w:val="left"/>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踏勘现场：</w:t>
            </w:r>
          </w:p>
          <w:p w14:paraId="773A9DBD">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b/>
                <w:bCs/>
                <w:sz w:val="30"/>
                <w:szCs w:val="30"/>
              </w:rPr>
              <w:fldChar w:fldCharType="begin"/>
            </w:r>
            <w:r>
              <w:rPr>
                <w:rFonts w:hint="default" w:ascii="Times New Roman" w:hAnsi="Times New Roman" w:eastAsia="仿宋_GB2312" w:cs="Times New Roman"/>
                <w:b/>
                <w:bCs/>
                <w:sz w:val="30"/>
                <w:szCs w:val="30"/>
                <w:lang w:eastAsia="zh-CN"/>
              </w:rPr>
              <w:instrText xml:space="preserve"> eq \o\ac(</w:instrText>
            </w:r>
            <w:r>
              <w:rPr>
                <w:rFonts w:hint="default" w:ascii="Times New Roman" w:hAnsi="Times New Roman" w:eastAsia="仿宋_GB2312" w:cs="Times New Roman"/>
                <w:b/>
                <w:bCs/>
                <w:position w:val="-6"/>
                <w:sz w:val="45"/>
                <w:szCs w:val="30"/>
                <w:lang w:eastAsia="zh-CN"/>
              </w:rPr>
              <w:instrText xml:space="preserve">□</w:instrText>
            </w:r>
            <w:r>
              <w:rPr>
                <w:rFonts w:hint="default" w:ascii="Times New Roman" w:hAnsi="Times New Roman" w:eastAsia="仿宋_GB2312" w:cs="Times New Roman"/>
                <w:b/>
                <w:bCs/>
                <w:position w:val="0"/>
                <w:sz w:val="30"/>
                <w:szCs w:val="30"/>
                <w:lang w:eastAsia="zh-CN"/>
              </w:rPr>
              <w:instrText xml:space="preserve">,√)</w:instrText>
            </w:r>
            <w:r>
              <w:rPr>
                <w:rFonts w:hint="default" w:ascii="Times New Roman" w:hAnsi="Times New Roman" w:eastAsia="仿宋_GB2312" w:cs="Times New Roman"/>
                <w:b/>
                <w:bCs/>
                <w:sz w:val="30"/>
                <w:szCs w:val="30"/>
              </w:rPr>
              <w:fldChar w:fldCharType="end"/>
            </w:r>
            <w:r>
              <w:rPr>
                <w:rFonts w:hint="default" w:ascii="Times New Roman" w:hAnsi="Times New Roman" w:eastAsia="仿宋_GB2312" w:cs="Times New Roman"/>
                <w:b/>
                <w:bCs/>
                <w:sz w:val="30"/>
                <w:szCs w:val="30"/>
                <w:lang w:eastAsia="zh-CN"/>
              </w:rPr>
              <w:t>不组织</w:t>
            </w:r>
            <w:r>
              <w:rPr>
                <w:rFonts w:hint="default" w:ascii="Times New Roman" w:hAnsi="Times New Roman" w:eastAsia="仿宋_GB2312" w:cs="Times New Roman"/>
                <w:sz w:val="30"/>
                <w:szCs w:val="30"/>
                <w:lang w:eastAsia="zh-CN"/>
              </w:rPr>
              <w:t>，投标人可自行对项目现场和周围环境进行踏勘，踏勘现场所发生的费用由投标人自己承担。出现事故，责任由投标人自行承担。</w:t>
            </w:r>
          </w:p>
          <w:p w14:paraId="47857EB8">
            <w:pPr>
              <w:spacing w:line="360" w:lineRule="auto"/>
              <w:rPr>
                <w:rFonts w:hint="default" w:ascii="Times New Roman" w:hAnsi="Times New Roman" w:eastAsia="仿宋_GB2312" w:cs="Times New Roman"/>
                <w:sz w:val="30"/>
                <w:szCs w:val="30"/>
                <w:u w:val="single"/>
                <w:lang w:eastAsia="zh-CN"/>
              </w:rPr>
            </w:pPr>
            <w:r>
              <w:rPr>
                <w:rFonts w:hint="default" w:ascii="Times New Roman" w:hAnsi="Times New Roman" w:eastAsia="仿宋_GB2312" w:cs="Times New Roman"/>
                <w:b/>
                <w:bCs/>
                <w:sz w:val="30"/>
                <w:szCs w:val="30"/>
                <w:lang w:eastAsia="zh-CN"/>
              </w:rPr>
              <w:t>□组织</w:t>
            </w:r>
            <w:r>
              <w:rPr>
                <w:rFonts w:hint="default" w:ascii="Times New Roman" w:hAnsi="Times New Roman" w:eastAsia="仿宋_GB2312" w:cs="Times New Roman"/>
                <w:sz w:val="30"/>
                <w:szCs w:val="30"/>
                <w:lang w:eastAsia="zh-CN"/>
              </w:rPr>
              <w:t>，踏勘时间：</w:t>
            </w:r>
            <w:r>
              <w:rPr>
                <w:rFonts w:hint="default" w:ascii="Times New Roman" w:hAnsi="Times New Roman" w:eastAsia="仿宋_GB2312" w:cs="Times New Roman"/>
                <w:sz w:val="30"/>
                <w:szCs w:val="30"/>
                <w:u w:val="single"/>
                <w:lang w:eastAsia="zh-CN"/>
              </w:rPr>
              <w:t xml:space="preserve">  /  </w:t>
            </w:r>
          </w:p>
          <w:p w14:paraId="6D73A33F">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 xml:space="preserve">        踏勘集中地点：</w:t>
            </w:r>
            <w:r>
              <w:rPr>
                <w:rFonts w:hint="default" w:ascii="Times New Roman" w:hAnsi="Times New Roman" w:eastAsia="仿宋_GB2312" w:cs="Times New Roman"/>
                <w:sz w:val="30"/>
                <w:szCs w:val="30"/>
                <w:u w:val="single"/>
                <w:lang w:eastAsia="zh-CN"/>
              </w:rPr>
              <w:t xml:space="preserve">  /  </w:t>
            </w:r>
          </w:p>
        </w:tc>
      </w:tr>
      <w:tr w14:paraId="2B7AF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1117" w:type="dxa"/>
            <w:vAlign w:val="center"/>
          </w:tcPr>
          <w:p w14:paraId="31E1F8CE">
            <w:pPr>
              <w:spacing w:line="360" w:lineRule="auto"/>
              <w:jc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6.6</w:t>
            </w:r>
          </w:p>
        </w:tc>
        <w:tc>
          <w:tcPr>
            <w:tcW w:w="7751" w:type="dxa"/>
            <w:vAlign w:val="center"/>
          </w:tcPr>
          <w:p w14:paraId="47A73D97">
            <w:pPr>
              <w:spacing w:line="360" w:lineRule="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是否允许联合体投标：</w:t>
            </w:r>
            <w:r>
              <w:rPr>
                <w:rFonts w:hint="default" w:ascii="Times New Roman" w:hAnsi="Times New Roman" w:eastAsia="仿宋_GB2312" w:cs="Times New Roman"/>
                <w:b/>
                <w:bCs/>
                <w:color w:val="auto"/>
                <w:sz w:val="30"/>
                <w:szCs w:val="30"/>
                <w:lang w:val="en-US" w:eastAsia="zh-CN"/>
              </w:rPr>
              <w:t>否</w:t>
            </w:r>
          </w:p>
        </w:tc>
      </w:tr>
      <w:tr w14:paraId="02F6C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9" w:hRule="atLeast"/>
        </w:trPr>
        <w:tc>
          <w:tcPr>
            <w:tcW w:w="1117" w:type="dxa"/>
            <w:vAlign w:val="center"/>
          </w:tcPr>
          <w:p w14:paraId="489D1776">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16</w:t>
            </w:r>
          </w:p>
        </w:tc>
        <w:tc>
          <w:tcPr>
            <w:tcW w:w="7751" w:type="dxa"/>
            <w:vAlign w:val="center"/>
          </w:tcPr>
          <w:p w14:paraId="6F8673AA">
            <w:pPr>
              <w:spacing w:line="360" w:lineRule="auto"/>
              <w:jc w:val="left"/>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color w:val="auto"/>
                <w:sz w:val="30"/>
                <w:szCs w:val="30"/>
                <w:lang w:val="en-US" w:eastAsia="zh-CN"/>
              </w:rPr>
              <w:t>如投标人对多个分包进行投标，按照分包顺序可以中标：</w:t>
            </w:r>
            <w:r>
              <w:rPr>
                <w:rFonts w:hint="default" w:ascii="Times New Roman" w:hAnsi="Times New Roman" w:eastAsia="仿宋_GB2312" w:cs="Times New Roman"/>
                <w:b/>
                <w:bCs/>
                <w:color w:val="auto"/>
                <w:sz w:val="30"/>
                <w:szCs w:val="30"/>
                <w:lang w:val="en-US" w:eastAsia="zh-CN"/>
              </w:rPr>
              <w:t>一个包</w:t>
            </w:r>
          </w:p>
        </w:tc>
      </w:tr>
      <w:tr w14:paraId="21FD7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3" w:hRule="atLeast"/>
        </w:trPr>
        <w:tc>
          <w:tcPr>
            <w:tcW w:w="1117" w:type="dxa"/>
            <w:vAlign w:val="center"/>
          </w:tcPr>
          <w:p w14:paraId="2A0BD7A7">
            <w:pPr>
              <w:spacing w:line="360" w:lineRule="auto"/>
              <w:jc w:val="center"/>
              <w:rPr>
                <w:rFonts w:hint="default" w:ascii="Times New Roman" w:hAnsi="Times New Roman" w:eastAsia="仿宋_GB2312" w:cs="Times New Roman"/>
                <w:strike/>
                <w:sz w:val="30"/>
                <w:szCs w:val="30"/>
                <w:highlight w:val="cyan"/>
              </w:rPr>
            </w:pPr>
            <w:r>
              <w:rPr>
                <w:rFonts w:hint="default" w:ascii="Times New Roman" w:hAnsi="Times New Roman" w:eastAsia="仿宋_GB2312" w:cs="Times New Roman"/>
                <w:sz w:val="30"/>
                <w:szCs w:val="30"/>
                <w:lang w:val="en-US" w:eastAsia="zh-CN"/>
              </w:rPr>
              <w:t>17.2</w:t>
            </w:r>
          </w:p>
        </w:tc>
        <w:tc>
          <w:tcPr>
            <w:tcW w:w="7751" w:type="dxa"/>
            <w:vAlign w:val="center"/>
          </w:tcPr>
          <w:p w14:paraId="6C7E2D47">
            <w:pPr>
              <w:spacing w:line="360" w:lineRule="auto"/>
              <w:rPr>
                <w:rFonts w:hint="default" w:ascii="Times New Roman" w:hAnsi="Times New Roman" w:eastAsia="仿宋_GB2312" w:cs="Times New Roman"/>
                <w:strike/>
                <w:sz w:val="30"/>
                <w:szCs w:val="30"/>
                <w:highlight w:val="cyan"/>
                <w:lang w:eastAsia="zh-CN"/>
              </w:rPr>
            </w:pPr>
            <w:r>
              <w:rPr>
                <w:rFonts w:hint="default" w:ascii="Times New Roman" w:hAnsi="Times New Roman" w:eastAsia="仿宋_GB2312" w:cs="Times New Roman"/>
                <w:sz w:val="30"/>
                <w:szCs w:val="30"/>
                <w:lang w:eastAsia="zh-CN"/>
              </w:rPr>
              <w:t>资格证明文件：须上传到“资格审查材料”中。</w:t>
            </w:r>
          </w:p>
        </w:tc>
      </w:tr>
      <w:tr w14:paraId="0E7C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117" w:type="dxa"/>
            <w:vAlign w:val="center"/>
          </w:tcPr>
          <w:p w14:paraId="44150A40">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18.3</w:t>
            </w:r>
          </w:p>
        </w:tc>
        <w:tc>
          <w:tcPr>
            <w:tcW w:w="7751" w:type="dxa"/>
            <w:vAlign w:val="center"/>
          </w:tcPr>
          <w:p w14:paraId="74B4E9DC">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eastAsia="zh-CN"/>
              </w:rPr>
              <w:t>）投标报价：完成招标文件规定的服务范围的所有费用，包括本次采购项目的</w:t>
            </w:r>
            <w:r>
              <w:rPr>
                <w:rFonts w:ascii="仿宋" w:hAnsi="仿宋" w:eastAsia="仿宋" w:cs="仿宋"/>
                <w:color w:val="auto"/>
                <w:sz w:val="30"/>
                <w:szCs w:val="30"/>
              </w:rPr>
              <w:t>所有成本、管理费、利润、税金、人员工资、服装</w:t>
            </w:r>
            <w:r>
              <w:rPr>
                <w:rFonts w:ascii="仿宋" w:hAnsi="仿宋" w:eastAsia="仿宋" w:cs="仿宋"/>
                <w:color w:val="auto"/>
                <w:sz w:val="30"/>
                <w:szCs w:val="30"/>
                <w:lang w:eastAsia="zh-CN"/>
              </w:rPr>
              <w:t>费</w:t>
            </w:r>
            <w:r>
              <w:rPr>
                <w:rFonts w:ascii="仿宋" w:hAnsi="仿宋" w:eastAsia="仿宋" w:cs="仿宋"/>
                <w:color w:val="auto"/>
                <w:sz w:val="30"/>
                <w:szCs w:val="30"/>
              </w:rPr>
              <w:t>、食宿、交通、工具、机具、消耗品</w:t>
            </w:r>
            <w:r>
              <w:rPr>
                <w:rFonts w:ascii="仿宋" w:hAnsi="仿宋" w:eastAsia="仿宋" w:cs="仿宋"/>
                <w:color w:val="auto"/>
                <w:sz w:val="30"/>
                <w:szCs w:val="30"/>
                <w:lang w:eastAsia="zh-CN"/>
              </w:rPr>
              <w:t>、</w:t>
            </w:r>
            <w:r>
              <w:rPr>
                <w:rFonts w:ascii="仿宋" w:hAnsi="仿宋" w:eastAsia="仿宋" w:cs="仿宋"/>
                <w:color w:val="auto"/>
                <w:sz w:val="30"/>
                <w:szCs w:val="30"/>
              </w:rPr>
              <w:t>、办公费、各种国家相关规定的</w:t>
            </w:r>
            <w:r>
              <w:rPr>
                <w:rFonts w:ascii="仿宋" w:hAnsi="仿宋" w:eastAsia="仿宋" w:cs="仿宋"/>
                <w:color w:val="auto"/>
                <w:sz w:val="30"/>
                <w:szCs w:val="30"/>
                <w:highlight w:val="none"/>
              </w:rPr>
              <w:t>保险费</w:t>
            </w:r>
            <w:r>
              <w:rPr>
                <w:rFonts w:ascii="仿宋" w:hAnsi="仿宋" w:eastAsia="仿宋" w:cs="仿宋"/>
                <w:color w:val="auto"/>
                <w:sz w:val="30"/>
                <w:szCs w:val="30"/>
              </w:rPr>
              <w:t>以及投标人按有关规定应在报价中考虑的费用</w:t>
            </w:r>
            <w:r>
              <w:rPr>
                <w:rFonts w:ascii="仿宋" w:hAnsi="仿宋" w:eastAsia="仿宋" w:cs="仿宋"/>
                <w:color w:val="auto"/>
                <w:sz w:val="30"/>
                <w:szCs w:val="30"/>
                <w:lang w:eastAsia="zh-CN"/>
              </w:rPr>
              <w:t>等</w:t>
            </w:r>
            <w:r>
              <w:rPr>
                <w:rFonts w:hint="default" w:ascii="Times New Roman" w:hAnsi="Times New Roman" w:eastAsia="仿宋_GB2312" w:cs="Times New Roman"/>
                <w:sz w:val="30"/>
                <w:szCs w:val="30"/>
                <w:lang w:eastAsia="zh-CN"/>
              </w:rPr>
              <w:t>。</w:t>
            </w:r>
          </w:p>
          <w:p w14:paraId="6339D86E">
            <w:pPr>
              <w:spacing w:line="360" w:lineRule="auto"/>
              <w:rPr>
                <w:rFonts w:hint="default" w:ascii="Times New Roman" w:hAnsi="Times New Roman" w:eastAsia="仿宋_GB2312" w:cs="Times New Roman"/>
                <w:b/>
                <w:bCs/>
                <w:sz w:val="30"/>
                <w:szCs w:val="30"/>
                <w:lang w:eastAsia="zh-CN"/>
              </w:rPr>
            </w:pP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eastAsia="zh-CN"/>
              </w:rPr>
              <w:t>）投标报价相关说明：</w:t>
            </w:r>
          </w:p>
          <w:p w14:paraId="013D5FBD">
            <w:pPr>
              <w:spacing w:line="360" w:lineRule="auto"/>
              <w:rPr>
                <w:rFonts w:hint="default" w:ascii="Times New Roman" w:hAnsi="Times New Roman" w:eastAsia="仿宋_GB2312" w:cs="Times New Roman"/>
                <w:bCs/>
                <w:sz w:val="30"/>
                <w:szCs w:val="30"/>
                <w:lang w:eastAsia="zh-CN"/>
              </w:rPr>
            </w:pPr>
            <w:r>
              <w:rPr>
                <w:rFonts w:hint="default" w:ascii="Times New Roman" w:hAnsi="Times New Roman" w:eastAsia="仿宋_GB2312" w:cs="Times New Roman"/>
                <w:bCs/>
                <w:sz w:val="30"/>
                <w:szCs w:val="30"/>
                <w:lang w:eastAsia="zh-CN"/>
              </w:rPr>
              <w:t>①最低工资标准按《河南省人民政府关于调整河南省最低工资标准的通知》（豫政〔2023〕43号）文执行。</w:t>
            </w:r>
          </w:p>
          <w:p w14:paraId="1DF10691">
            <w:pPr>
              <w:spacing w:line="360" w:lineRule="auto"/>
              <w:rPr>
                <w:rFonts w:hint="default" w:ascii="Times New Roman" w:hAnsi="Times New Roman" w:eastAsia="仿宋_GB2312" w:cs="Times New Roman"/>
                <w:bCs/>
                <w:sz w:val="30"/>
                <w:szCs w:val="30"/>
                <w:lang w:eastAsia="zh-CN"/>
              </w:rPr>
            </w:pPr>
            <w:r>
              <w:rPr>
                <w:rFonts w:hint="default" w:ascii="Times New Roman" w:hAnsi="Times New Roman" w:eastAsia="仿宋_GB2312" w:cs="Times New Roman"/>
                <w:bCs/>
                <w:sz w:val="30"/>
                <w:szCs w:val="30"/>
                <w:lang w:eastAsia="zh-CN"/>
              </w:rPr>
              <w:t>②岗位人员工资、社会保险费、税金取费不得低于国家规定的最低标准。</w:t>
            </w:r>
          </w:p>
          <w:p w14:paraId="26E856B1">
            <w:pPr>
              <w:spacing w:line="360" w:lineRule="auto"/>
              <w:rPr>
                <w:rFonts w:hint="default" w:ascii="Times New Roman" w:hAnsi="Times New Roman" w:eastAsia="仿宋_GB2312" w:cs="Times New Roman"/>
                <w:b/>
                <w:bCs/>
                <w:sz w:val="30"/>
                <w:szCs w:val="30"/>
                <w:lang w:eastAsia="zh-CN"/>
              </w:rPr>
            </w:pPr>
            <w:r>
              <w:rPr>
                <w:rFonts w:hint="default" w:ascii="Times New Roman" w:hAnsi="Times New Roman" w:eastAsia="仿宋_GB2312" w:cs="Times New Roman"/>
                <w:bCs/>
                <w:sz w:val="30"/>
                <w:szCs w:val="30"/>
                <w:lang w:eastAsia="zh-CN"/>
              </w:rPr>
              <w:t>③若有特殊情况，请予以备注说明并提供相关证明。</w:t>
            </w:r>
          </w:p>
          <w:p w14:paraId="61E42A7A">
            <w:pPr>
              <w:spacing w:line="360" w:lineRule="auto"/>
              <w:jc w:val="left"/>
              <w:rPr>
                <w:rFonts w:hint="default" w:ascii="Times New Roman" w:hAnsi="Times New Roman" w:eastAsia="仿宋_GB2312" w:cs="Times New Roman"/>
                <w:bCs/>
                <w:sz w:val="30"/>
                <w:szCs w:val="30"/>
                <w:lang w:eastAsia="zh-CN"/>
              </w:rPr>
            </w:pPr>
            <w:r>
              <w:rPr>
                <w:rFonts w:hint="default" w:ascii="Times New Roman" w:hAnsi="Times New Roman" w:eastAsia="仿宋_GB2312" w:cs="Times New Roman"/>
                <w:bCs/>
                <w:kern w:val="0"/>
                <w:sz w:val="30"/>
                <w:szCs w:val="30"/>
                <w:lang w:eastAsia="zh-CN"/>
              </w:rPr>
              <w:t>（</w:t>
            </w:r>
            <w:r>
              <w:rPr>
                <w:rFonts w:hint="default" w:ascii="Times New Roman" w:hAnsi="Times New Roman" w:eastAsia="仿宋_GB2312" w:cs="Times New Roman"/>
                <w:bCs/>
                <w:kern w:val="0"/>
                <w:sz w:val="30"/>
                <w:szCs w:val="30"/>
                <w:lang w:val="en-US" w:eastAsia="zh-CN"/>
              </w:rPr>
              <w:t>3</w:t>
            </w:r>
            <w:r>
              <w:rPr>
                <w:rFonts w:hint="default" w:ascii="Times New Roman" w:hAnsi="Times New Roman" w:eastAsia="仿宋_GB2312" w:cs="Times New Roman"/>
                <w:bCs/>
                <w:kern w:val="0"/>
                <w:sz w:val="30"/>
                <w:szCs w:val="30"/>
                <w:lang w:eastAsia="zh-CN"/>
              </w:rPr>
              <w:t>）</w:t>
            </w:r>
            <w:r>
              <w:rPr>
                <w:rFonts w:hint="default" w:ascii="Times New Roman" w:hAnsi="Times New Roman" w:eastAsia="仿宋_GB2312" w:cs="Times New Roman"/>
                <w:bCs/>
                <w:sz w:val="30"/>
                <w:szCs w:val="30"/>
                <w:lang w:eastAsia="zh-CN"/>
              </w:rPr>
              <w:t>投标报价超过</w:t>
            </w:r>
            <w:r>
              <w:rPr>
                <w:rFonts w:hint="default" w:ascii="Times New Roman" w:hAnsi="Times New Roman" w:eastAsia="仿宋_GB2312" w:cs="Times New Roman"/>
                <w:bCs/>
                <w:kern w:val="0"/>
                <w:sz w:val="30"/>
                <w:szCs w:val="30"/>
                <w:lang w:eastAsia="zh-CN"/>
              </w:rPr>
              <w:t>最高限价</w:t>
            </w:r>
            <w:r>
              <w:rPr>
                <w:rFonts w:hint="default" w:ascii="Times New Roman" w:hAnsi="Times New Roman" w:eastAsia="仿宋_GB2312" w:cs="Times New Roman"/>
                <w:bCs/>
                <w:sz w:val="30"/>
                <w:szCs w:val="30"/>
                <w:lang w:eastAsia="zh-CN"/>
              </w:rPr>
              <w:t>的按无效投标处理。</w:t>
            </w:r>
          </w:p>
        </w:tc>
      </w:tr>
      <w:tr w14:paraId="530B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5" w:hRule="atLeast"/>
        </w:trPr>
        <w:tc>
          <w:tcPr>
            <w:tcW w:w="1117" w:type="dxa"/>
            <w:vAlign w:val="center"/>
          </w:tcPr>
          <w:p w14:paraId="1987DE2B">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napToGrid w:val="0"/>
                <w:sz w:val="30"/>
                <w:szCs w:val="30"/>
              </w:rPr>
              <w:t>19</w:t>
            </w:r>
          </w:p>
        </w:tc>
        <w:tc>
          <w:tcPr>
            <w:tcW w:w="7751" w:type="dxa"/>
            <w:vAlign w:val="center"/>
          </w:tcPr>
          <w:p w14:paraId="6A6943C2">
            <w:pPr>
              <w:spacing w:line="360" w:lineRule="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投标货币：人民币。</w:t>
            </w:r>
          </w:p>
        </w:tc>
      </w:tr>
      <w:tr w14:paraId="34C6A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9" w:hRule="atLeast"/>
        </w:trPr>
        <w:tc>
          <w:tcPr>
            <w:tcW w:w="1117" w:type="dxa"/>
            <w:vAlign w:val="center"/>
          </w:tcPr>
          <w:p w14:paraId="54AC63B5">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w:t>
            </w:r>
          </w:p>
        </w:tc>
        <w:tc>
          <w:tcPr>
            <w:tcW w:w="7751" w:type="dxa"/>
            <w:vAlign w:val="center"/>
          </w:tcPr>
          <w:p w14:paraId="1C945DE8">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投标人资格证明文件：</w:t>
            </w:r>
          </w:p>
          <w:p w14:paraId="76D712AB">
            <w:pPr>
              <w:tabs>
                <w:tab w:val="left" w:pos="5580"/>
              </w:tabs>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color w:val="auto"/>
                <w:kern w:val="0"/>
                <w:sz w:val="30"/>
                <w:szCs w:val="30"/>
                <w:lang w:eastAsia="zh-CN"/>
              </w:rPr>
              <w:t>法人或者其他组织的营业执照等证明文件或自然人的身份证明</w:t>
            </w:r>
            <w:r>
              <w:rPr>
                <w:rFonts w:hint="default" w:ascii="Times New Roman" w:hAnsi="Times New Roman" w:eastAsia="仿宋_GB2312" w:cs="Times New Roman"/>
                <w:sz w:val="30"/>
                <w:szCs w:val="30"/>
                <w:lang w:val="en-US" w:eastAsia="zh-CN"/>
              </w:rPr>
              <w:t>；</w:t>
            </w:r>
          </w:p>
          <w:p w14:paraId="4FB4756A">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ascii="Times New Roman" w:hAnsi="Times New Roman" w:eastAsia="仿宋_GB2312" w:cs="Times New Roman"/>
                <w:sz w:val="30"/>
                <w:szCs w:val="30"/>
                <w:lang w:val="en-US" w:eastAsia="zh-CN"/>
              </w:rPr>
              <w:t>202</w:t>
            </w:r>
            <w:r>
              <w:rPr>
                <w:rFonts w:ascii="Times New Roman" w:hAnsi="Times New Roman" w:eastAsia="仿宋_GB2312" w:cs="Times New Roman"/>
                <w:sz w:val="30"/>
                <w:szCs w:val="30"/>
                <w:lang w:val="en" w:eastAsia="zh-CN"/>
              </w:rPr>
              <w:t>3年</w:t>
            </w:r>
            <w:r>
              <w:rPr>
                <w:rFonts w:hint="default" w:ascii="Times New Roman" w:hAnsi="Times New Roman" w:eastAsia="仿宋_GB2312" w:cs="Times New Roman"/>
                <w:sz w:val="30"/>
                <w:szCs w:val="30"/>
                <w:lang w:val="en-US" w:eastAsia="zh-CN"/>
              </w:rPr>
              <w:t>度财务审计报告扫描件（要求注册会计师签字并加盖会计师印章；如截止到投标截止时间，投标人成立时间不足要求时限的，可提供银行资信证明材料）；</w:t>
            </w:r>
          </w:p>
          <w:p w14:paraId="5877E09B">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color w:val="auto"/>
                <w:sz w:val="30"/>
                <w:szCs w:val="30"/>
                <w:lang w:val="en-US" w:eastAsia="zh-CN"/>
              </w:rPr>
              <w:t>依法缴纳税收和社会保障资金的相关材料（提供自202</w:t>
            </w:r>
            <w:r>
              <w:rPr>
                <w:rFonts w:hint="default" w:ascii="Times New Roman" w:hAnsi="Times New Roman" w:eastAsia="仿宋_GB2312" w:cs="Times New Roman"/>
                <w:color w:val="auto"/>
                <w:sz w:val="30"/>
                <w:szCs w:val="30"/>
                <w:lang w:val="en" w:eastAsia="zh-CN"/>
              </w:rPr>
              <w:t>4</w:t>
            </w:r>
            <w:r>
              <w:rPr>
                <w:rFonts w:hint="default" w:ascii="Times New Roman" w:hAnsi="Times New Roman" w:eastAsia="仿宋_GB2312" w:cs="Times New Roman"/>
                <w:color w:val="auto"/>
                <w:sz w:val="30"/>
                <w:szCs w:val="30"/>
                <w:lang w:val="en-US" w:eastAsia="zh-CN"/>
              </w:rPr>
              <w:t>年1月1日以来至少一个月的纳税证明和社保缴纳证明，依法免税或不需要缴纳社会保障资金的，应提供相应文件证明其依法免税或不需要缴纳）。</w:t>
            </w:r>
          </w:p>
          <w:p w14:paraId="0FCAA846">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（4）具备履行合同所必需的设备和专业技术能力的证明材料；</w:t>
            </w:r>
          </w:p>
          <w:p w14:paraId="65E67946">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w:t>
            </w:r>
            <w:r>
              <w:rPr>
                <w:rFonts w:hint="default" w:ascii="Times New Roman" w:hAnsi="Times New Roman" w:eastAsia="仿宋_GB2312" w:cs="Times New Roman"/>
                <w:color w:val="auto"/>
                <w:kern w:val="0"/>
                <w:sz w:val="30"/>
                <w:szCs w:val="30"/>
                <w:lang w:eastAsia="zh-CN"/>
              </w:rPr>
              <w:t>参加政府采购活动前</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lang w:eastAsia="zh-CN"/>
              </w:rPr>
              <w:t>年内在经营活动中没有重大违法记录的书面</w:t>
            </w:r>
            <w:r>
              <w:rPr>
                <w:rFonts w:hint="default" w:ascii="Times New Roman" w:hAnsi="Times New Roman" w:eastAsia="仿宋_GB2312" w:cs="Times New Roman"/>
                <w:sz w:val="30"/>
                <w:szCs w:val="30"/>
                <w:lang w:val="en-US" w:eastAsia="zh-CN"/>
              </w:rPr>
              <w:t>声明。</w:t>
            </w:r>
          </w:p>
          <w:p w14:paraId="698AD056">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（以上要求中，如有投标人成立时限不足要求时限的，由投标人根据自身成立时间提供证明资料。）</w:t>
            </w:r>
          </w:p>
        </w:tc>
      </w:tr>
      <w:tr w14:paraId="5B2A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1117" w:type="dxa"/>
            <w:vAlign w:val="center"/>
          </w:tcPr>
          <w:p w14:paraId="6C00ACAB">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.1</w:t>
            </w:r>
          </w:p>
        </w:tc>
        <w:tc>
          <w:tcPr>
            <w:tcW w:w="7751" w:type="dxa"/>
            <w:vAlign w:val="center"/>
          </w:tcPr>
          <w:p w14:paraId="2371CEF8">
            <w:pPr>
              <w:spacing w:line="360" w:lineRule="auto"/>
              <w:jc w:val="left"/>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投标有效期：从投标截止之日起60</w:t>
            </w:r>
            <w:r>
              <w:rPr>
                <w:rFonts w:hint="eastAsia" w:ascii="Times New Roman" w:hAnsi="Times New Roman" w:eastAsia="仿宋_GB2312" w:cs="Times New Roman"/>
                <w:sz w:val="30"/>
                <w:szCs w:val="30"/>
                <w:lang w:val="en-US" w:eastAsia="zh-CN"/>
              </w:rPr>
              <w:t>天</w:t>
            </w:r>
          </w:p>
        </w:tc>
      </w:tr>
      <w:tr w14:paraId="5B0D1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117" w:type="dxa"/>
            <w:vAlign w:val="center"/>
          </w:tcPr>
          <w:p w14:paraId="755EA6E3">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.1</w:t>
            </w:r>
          </w:p>
        </w:tc>
        <w:tc>
          <w:tcPr>
            <w:tcW w:w="7751" w:type="dxa"/>
            <w:vAlign w:val="center"/>
          </w:tcPr>
          <w:p w14:paraId="16053262">
            <w:pPr>
              <w:spacing w:line="360" w:lineRule="auto"/>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加密电子投标文件的上传：加密电子投标文件须在投标截止时间前通过“河南省公共资源交易中心（</w:t>
            </w:r>
            <w:r>
              <w:rPr>
                <w:rFonts w:hint="default" w:ascii="Times New Roman" w:hAnsi="Times New Roman" w:eastAsia="仿宋_GB2312" w:cs="Times New Roman"/>
                <w:color w:val="auto"/>
                <w:sz w:val="30"/>
                <w:szCs w:val="30"/>
                <w:lang w:val="en-US" w:eastAsia="zh-CN"/>
              </w:rPr>
              <w:t>hnsggzyjy.henan.gov.cn</w:t>
            </w:r>
            <w:r>
              <w:rPr>
                <w:rFonts w:hint="default" w:ascii="Times New Roman" w:hAnsi="Times New Roman" w:eastAsia="仿宋_GB2312" w:cs="Times New Roman"/>
                <w:sz w:val="30"/>
                <w:szCs w:val="30"/>
              </w:rPr>
              <w:t>）”电子交易平台加密上传。</w:t>
            </w:r>
          </w:p>
        </w:tc>
      </w:tr>
      <w:tr w14:paraId="6F2F6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117" w:type="dxa"/>
            <w:vAlign w:val="center"/>
          </w:tcPr>
          <w:p w14:paraId="4EC7CC2A">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.1</w:t>
            </w:r>
          </w:p>
        </w:tc>
        <w:tc>
          <w:tcPr>
            <w:tcW w:w="7751" w:type="dxa"/>
            <w:vAlign w:val="center"/>
          </w:tcPr>
          <w:p w14:paraId="64555C9F">
            <w:pPr>
              <w:spacing w:line="360" w:lineRule="auto"/>
              <w:jc w:val="left"/>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投标截止时间：详见“第一章 投标邀请”</w:t>
            </w:r>
          </w:p>
        </w:tc>
      </w:tr>
      <w:tr w14:paraId="28680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877" w:hRule="atLeast"/>
        </w:trPr>
        <w:tc>
          <w:tcPr>
            <w:tcW w:w="1117" w:type="dxa"/>
            <w:vAlign w:val="center"/>
          </w:tcPr>
          <w:p w14:paraId="3857BB11">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30</w:t>
            </w:r>
            <w:r>
              <w:rPr>
                <w:rFonts w:hint="default" w:ascii="Times New Roman" w:hAnsi="Times New Roman" w:eastAsia="仿宋_GB2312" w:cs="Times New Roman"/>
                <w:sz w:val="30"/>
                <w:szCs w:val="30"/>
              </w:rPr>
              <w:t>.1</w:t>
            </w:r>
          </w:p>
        </w:tc>
        <w:tc>
          <w:tcPr>
            <w:tcW w:w="7751" w:type="dxa"/>
            <w:vAlign w:val="center"/>
          </w:tcPr>
          <w:p w14:paraId="11244D3C">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163B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117" w:type="dxa"/>
            <w:vAlign w:val="center"/>
          </w:tcPr>
          <w:p w14:paraId="3AE0B505">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30</w:t>
            </w:r>
            <w:r>
              <w:rPr>
                <w:rFonts w:hint="default" w:ascii="Times New Roman" w:hAnsi="Times New Roman" w:eastAsia="仿宋_GB2312" w:cs="Times New Roman"/>
                <w:sz w:val="30"/>
                <w:szCs w:val="30"/>
              </w:rPr>
              <w:t>.2</w:t>
            </w:r>
          </w:p>
        </w:tc>
        <w:tc>
          <w:tcPr>
            <w:tcW w:w="7751" w:type="dxa"/>
            <w:vAlign w:val="center"/>
          </w:tcPr>
          <w:p w14:paraId="442F809C">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远程开标大厅网址：河南省公共资源交易中心 （</w:t>
            </w:r>
            <w:r>
              <w:rPr>
                <w:rFonts w:hint="default" w:ascii="Times New Roman" w:hAnsi="Times New Roman" w:eastAsia="仿宋_GB2312" w:cs="Times New Roman"/>
                <w:color w:val="auto"/>
                <w:sz w:val="30"/>
                <w:szCs w:val="30"/>
                <w:lang w:val="en-US" w:eastAsia="zh-CN"/>
              </w:rPr>
              <w:t>hnsggzyjy.henan.gov.cn</w:t>
            </w:r>
            <w:r>
              <w:rPr>
                <w:rFonts w:hint="default" w:ascii="Times New Roman" w:hAnsi="Times New Roman" w:eastAsia="仿宋_GB2312" w:cs="Times New Roman"/>
                <w:sz w:val="30"/>
                <w:szCs w:val="30"/>
                <w:lang w:eastAsia="zh-CN"/>
              </w:rPr>
              <w:t>）——不见面开标大厅。</w:t>
            </w:r>
          </w:p>
        </w:tc>
      </w:tr>
      <w:tr w14:paraId="370ED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117" w:type="dxa"/>
            <w:vAlign w:val="center"/>
          </w:tcPr>
          <w:p w14:paraId="3AB1778A">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30</w:t>
            </w:r>
            <w:r>
              <w:rPr>
                <w:rFonts w:hint="default" w:ascii="Times New Roman" w:hAnsi="Times New Roman" w:eastAsia="仿宋_GB2312" w:cs="Times New Roman"/>
                <w:sz w:val="30"/>
                <w:szCs w:val="30"/>
              </w:rPr>
              <w:t>.3</w:t>
            </w:r>
          </w:p>
        </w:tc>
        <w:tc>
          <w:tcPr>
            <w:tcW w:w="7751" w:type="dxa"/>
            <w:vAlign w:val="center"/>
          </w:tcPr>
          <w:p w14:paraId="0F5B10A3">
            <w:pPr>
              <w:widowControl w:val="0"/>
              <w:spacing w:line="360" w:lineRule="auto"/>
              <w:rPr>
                <w:rFonts w:hint="default" w:ascii="Times New Roman" w:hAnsi="Times New Roman" w:eastAsia="仿宋_GB2312" w:cs="Times New Roman"/>
                <w:color w:val="auto"/>
                <w:sz w:val="30"/>
                <w:szCs w:val="30"/>
                <w:u w:val="single"/>
                <w:lang w:val="en-US" w:eastAsia="zh-CN"/>
              </w:rPr>
            </w:pPr>
            <w:r>
              <w:rPr>
                <w:rFonts w:hint="default" w:ascii="Times New Roman" w:hAnsi="Times New Roman" w:eastAsia="仿宋_GB2312" w:cs="Times New Roman"/>
                <w:color w:val="auto"/>
                <w:sz w:val="30"/>
                <w:szCs w:val="30"/>
                <w:lang w:val="en-US" w:eastAsia="zh-CN"/>
              </w:rPr>
              <w:t>开标时间：详见“第一章 投标邀请”</w:t>
            </w:r>
          </w:p>
          <w:p w14:paraId="10D516F3">
            <w:pPr>
              <w:spacing w:line="360" w:lineRule="auto"/>
              <w:jc w:val="left"/>
              <w:rPr>
                <w:rFonts w:hint="default" w:ascii="Times New Roman" w:hAnsi="Times New Roman" w:eastAsia="仿宋_GB2312" w:cs="Times New Roman"/>
                <w:b/>
                <w:bCs/>
                <w:sz w:val="30"/>
                <w:szCs w:val="30"/>
                <w:lang w:eastAsia="zh-CN"/>
              </w:rPr>
            </w:pPr>
            <w:r>
              <w:rPr>
                <w:rFonts w:hint="default" w:ascii="Times New Roman" w:hAnsi="Times New Roman" w:eastAsia="仿宋_GB2312" w:cs="Times New Roman"/>
                <w:color w:val="auto"/>
                <w:sz w:val="30"/>
                <w:szCs w:val="30"/>
                <w:lang w:val="en-US" w:eastAsia="zh-CN"/>
              </w:rPr>
              <w:t>开标地点：</w:t>
            </w:r>
            <w:r>
              <w:rPr>
                <w:rFonts w:hint="default" w:ascii="Times New Roman" w:hAnsi="Times New Roman" w:eastAsia="仿宋_GB2312" w:cs="Times New Roman"/>
                <w:sz w:val="30"/>
                <w:szCs w:val="30"/>
                <w:lang w:eastAsia="zh-CN"/>
              </w:rPr>
              <w:t>详见“第一章 投标邀请”</w:t>
            </w:r>
          </w:p>
        </w:tc>
      </w:tr>
      <w:tr w14:paraId="0F68D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1117" w:type="dxa"/>
            <w:vAlign w:val="center"/>
          </w:tcPr>
          <w:p w14:paraId="54CEB596">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31</w:t>
            </w:r>
            <w:r>
              <w:rPr>
                <w:rFonts w:hint="default" w:ascii="Times New Roman" w:hAnsi="Times New Roman" w:eastAsia="仿宋_GB2312" w:cs="Times New Roman"/>
                <w:sz w:val="30"/>
                <w:szCs w:val="30"/>
              </w:rPr>
              <w:t>.3</w:t>
            </w:r>
          </w:p>
        </w:tc>
        <w:tc>
          <w:tcPr>
            <w:tcW w:w="7751" w:type="dxa"/>
            <w:vAlign w:val="center"/>
          </w:tcPr>
          <w:p w14:paraId="476D9479">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采购人依据以下标准对投标人的资格进行审查，有一项不符合审查标准的，该投标人资格为不合格。</w:t>
            </w:r>
          </w:p>
          <w:p w14:paraId="206BA313">
            <w:pPr>
              <w:tabs>
                <w:tab w:val="left" w:pos="5580"/>
              </w:tabs>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（1）法人</w:t>
            </w:r>
            <w:r>
              <w:rPr>
                <w:rFonts w:hint="default" w:ascii="Times New Roman" w:hAnsi="Times New Roman" w:eastAsia="仿宋_GB2312" w:cs="Times New Roman"/>
                <w:color w:val="auto"/>
                <w:kern w:val="0"/>
                <w:sz w:val="30"/>
                <w:szCs w:val="30"/>
                <w:lang w:eastAsia="zh-CN"/>
              </w:rPr>
              <w:t>或者其他组织的营业执照等证明文件或自然人的身份证明符合招标文件规定；</w:t>
            </w:r>
          </w:p>
          <w:p w14:paraId="7037A698">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（2）财务审计报告（</w:t>
            </w:r>
            <w:r>
              <w:rPr>
                <w:rFonts w:ascii="Times New Roman" w:hAnsi="Times New Roman" w:eastAsia="仿宋_GB2312" w:cs="Times New Roman"/>
                <w:sz w:val="30"/>
                <w:szCs w:val="30"/>
                <w:lang w:val="en-US" w:eastAsia="zh-CN"/>
              </w:rPr>
              <w:t>202</w:t>
            </w:r>
            <w:r>
              <w:rPr>
                <w:rFonts w:ascii="Times New Roman" w:hAnsi="Times New Roman" w:eastAsia="仿宋_GB2312" w:cs="Times New Roman"/>
                <w:sz w:val="30"/>
                <w:szCs w:val="30"/>
                <w:lang w:val="en" w:eastAsia="zh-CN"/>
              </w:rPr>
              <w:t>3年</w:t>
            </w:r>
            <w:r>
              <w:rPr>
                <w:rFonts w:hint="default" w:ascii="Times New Roman" w:hAnsi="Times New Roman" w:eastAsia="仿宋_GB2312" w:cs="Times New Roman"/>
                <w:sz w:val="30"/>
                <w:szCs w:val="30"/>
                <w:lang w:val="en-US" w:eastAsia="zh-CN"/>
              </w:rPr>
              <w:t>）</w:t>
            </w:r>
            <w:r>
              <w:rPr>
                <w:rFonts w:ascii="Times New Roman" w:hAnsi="Times New Roman" w:eastAsia="仿宋_GB2312" w:cs="Times New Roman"/>
                <w:sz w:val="30"/>
                <w:szCs w:val="30"/>
                <w:lang w:val="en-US" w:eastAsia="zh-CN"/>
              </w:rPr>
              <w:t>等材料</w:t>
            </w:r>
            <w:r>
              <w:rPr>
                <w:rFonts w:hint="default" w:ascii="Times New Roman" w:hAnsi="Times New Roman" w:eastAsia="仿宋_GB2312" w:cs="Times New Roman"/>
                <w:sz w:val="30"/>
                <w:szCs w:val="30"/>
                <w:lang w:val="en-US" w:eastAsia="zh-CN"/>
              </w:rPr>
              <w:t>符合招标文件规定；</w:t>
            </w:r>
          </w:p>
          <w:p w14:paraId="1FA28A52">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（3）依法缴纳税收和依法缴纳社会保障资金的证明材料符合招标文件规定（自202</w:t>
            </w:r>
            <w:r>
              <w:rPr>
                <w:rFonts w:hint="default" w:ascii="Times New Roman" w:hAnsi="Times New Roman" w:eastAsia="仿宋_GB2312" w:cs="Times New Roman"/>
                <w:sz w:val="30"/>
                <w:szCs w:val="30"/>
                <w:lang w:val="en" w:eastAsia="zh-CN"/>
              </w:rPr>
              <w:t>4</w:t>
            </w:r>
            <w:r>
              <w:rPr>
                <w:rFonts w:hint="default" w:ascii="Times New Roman" w:hAnsi="Times New Roman" w:eastAsia="仿宋_GB2312" w:cs="Times New Roman"/>
                <w:sz w:val="30"/>
                <w:szCs w:val="30"/>
                <w:lang w:val="en-US" w:eastAsia="zh-CN"/>
              </w:rPr>
              <w:t>年1月1日以来至少一个月）；</w:t>
            </w:r>
          </w:p>
          <w:p w14:paraId="0174C801">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（4）具备履行合同所必需的设备和专业技术能力；</w:t>
            </w:r>
          </w:p>
          <w:p w14:paraId="0BFFCD61">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（5）</w:t>
            </w:r>
            <w:r>
              <w:rPr>
                <w:rFonts w:hint="default" w:ascii="Times New Roman" w:hAnsi="Times New Roman" w:eastAsia="仿宋_GB2312" w:cs="Times New Roman"/>
                <w:color w:val="auto"/>
                <w:kern w:val="0"/>
                <w:sz w:val="30"/>
                <w:szCs w:val="30"/>
                <w:lang w:eastAsia="zh-CN"/>
              </w:rPr>
              <w:t>参加政府采购活动前</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lang w:eastAsia="zh-CN"/>
              </w:rPr>
              <w:t>年内在经营活动中没有重大违法记录</w:t>
            </w:r>
            <w:r>
              <w:rPr>
                <w:rFonts w:hint="default" w:ascii="Times New Roman" w:hAnsi="Times New Roman" w:eastAsia="仿宋_GB2312" w:cs="Times New Roman"/>
                <w:sz w:val="30"/>
                <w:szCs w:val="30"/>
                <w:lang w:val="en-US" w:eastAsia="zh-CN"/>
              </w:rPr>
              <w:t>声明符合招标文件规定</w:t>
            </w:r>
            <w:r>
              <w:rPr>
                <w:rFonts w:hint="default" w:ascii="Times New Roman" w:hAnsi="Times New Roman" w:eastAsia="仿宋_GB2312" w:cs="Times New Roman"/>
                <w:sz w:val="30"/>
                <w:szCs w:val="30"/>
                <w:lang w:eastAsia="zh-CN"/>
              </w:rPr>
              <w:t>;</w:t>
            </w:r>
          </w:p>
          <w:p w14:paraId="4DFCE5C4">
            <w:pPr>
              <w:spacing w:line="360" w:lineRule="auto"/>
              <w:rPr>
                <w:rFonts w:hint="default" w:ascii="Times New Roman" w:hAnsi="Times New Roman" w:cs="Times New Roman"/>
                <w:sz w:val="30"/>
                <w:szCs w:val="30"/>
                <w:lang w:eastAsia="zh-CN"/>
              </w:rPr>
            </w:pPr>
            <w:r>
              <w:rPr>
                <w:rFonts w:hint="default" w:ascii="Times New Roman" w:hAnsi="Times New Roman" w:eastAsia="仿宋_GB2312" w:cs="Times New Roman"/>
                <w:sz w:val="30"/>
                <w:szCs w:val="30"/>
                <w:lang w:val="en-US" w:eastAsia="zh-CN"/>
              </w:rPr>
              <w:t>（6）信用查询记录符合招标文件规定</w:t>
            </w:r>
            <w:r>
              <w:rPr>
                <w:rFonts w:hint="default" w:ascii="Times New Roman" w:hAnsi="Times New Roman" w:eastAsia="仿宋_GB2312" w:cs="Times New Roman"/>
                <w:sz w:val="30"/>
                <w:szCs w:val="30"/>
                <w:lang w:eastAsia="zh-CN"/>
              </w:rPr>
              <w:t>。</w:t>
            </w:r>
          </w:p>
        </w:tc>
      </w:tr>
      <w:tr w14:paraId="44EED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1117" w:type="dxa"/>
            <w:vAlign w:val="center"/>
          </w:tcPr>
          <w:p w14:paraId="3F8C6192">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.4</w:t>
            </w:r>
          </w:p>
        </w:tc>
        <w:tc>
          <w:tcPr>
            <w:tcW w:w="7751" w:type="dxa"/>
            <w:vAlign w:val="center"/>
          </w:tcPr>
          <w:p w14:paraId="390499DF">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信用记录:</w:t>
            </w:r>
            <w:r>
              <w:rPr>
                <w:rFonts w:hint="default" w:ascii="Times New Roman" w:hAnsi="Times New Roman" w:eastAsia="仿宋_GB2312" w:cs="Times New Roman"/>
                <w:sz w:val="30"/>
                <w:szCs w:val="30"/>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14:paraId="2310BFEB">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b/>
                <w:bCs/>
                <w:sz w:val="30"/>
                <w:szCs w:val="30"/>
                <w:lang w:val="en-US" w:eastAsia="zh-CN"/>
              </w:rPr>
              <w:t>查询及记录方式：</w:t>
            </w:r>
            <w:r>
              <w:rPr>
                <w:rFonts w:hint="default" w:ascii="Times New Roman" w:hAnsi="Times New Roman" w:eastAsia="仿宋_GB2312" w:cs="Times New Roman"/>
                <w:sz w:val="30"/>
                <w:szCs w:val="30"/>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033C0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1117" w:type="dxa"/>
            <w:vAlign w:val="center"/>
          </w:tcPr>
          <w:p w14:paraId="34A807B8">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.1</w:t>
            </w:r>
          </w:p>
        </w:tc>
        <w:tc>
          <w:tcPr>
            <w:tcW w:w="7751" w:type="dxa"/>
            <w:vAlign w:val="center"/>
          </w:tcPr>
          <w:p w14:paraId="1ED4593B">
            <w:pPr>
              <w:spacing w:line="360" w:lineRule="auto"/>
              <w:rPr>
                <w:rFonts w:hint="default" w:ascii="Times New Roman" w:hAnsi="Times New Roman" w:eastAsia="仿宋_GB2312" w:cs="Times New Roman"/>
                <w:b/>
                <w:sz w:val="30"/>
                <w:szCs w:val="30"/>
                <w:lang w:eastAsia="zh-CN"/>
              </w:rPr>
            </w:pPr>
            <w:r>
              <w:rPr>
                <w:rFonts w:hint="default" w:ascii="Times New Roman" w:hAnsi="Times New Roman" w:eastAsia="仿宋_GB2312" w:cs="Times New Roman"/>
                <w:sz w:val="30"/>
                <w:szCs w:val="30"/>
                <w:lang w:eastAsia="zh-CN"/>
              </w:rPr>
              <w:t>评标委员会负责具体评标事务。评标委员会由采购人代表和评审专家组成，成员人数应当为</w:t>
            </w:r>
            <w:r>
              <w:rPr>
                <w:rFonts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eastAsia="zh-CN"/>
              </w:rPr>
              <w:t>人，其中评审专家不得少于成员总数的三分之二。</w:t>
            </w:r>
          </w:p>
        </w:tc>
      </w:tr>
      <w:tr w14:paraId="2436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1117" w:type="dxa"/>
            <w:vAlign w:val="center"/>
          </w:tcPr>
          <w:p w14:paraId="52241469">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.1</w:t>
            </w:r>
          </w:p>
        </w:tc>
        <w:tc>
          <w:tcPr>
            <w:tcW w:w="7751" w:type="dxa"/>
            <w:vAlign w:val="center"/>
          </w:tcPr>
          <w:p w14:paraId="5A9A216E">
            <w:pPr>
              <w:spacing w:line="360" w:lineRule="auto"/>
              <w:rPr>
                <w:rFonts w:hint="default" w:ascii="Times New Roman" w:hAnsi="Times New Roman" w:eastAsia="仿宋_GB2312" w:cs="Times New Roman"/>
                <w:sz w:val="30"/>
                <w:szCs w:val="30"/>
                <w:lang w:val="en-US" w:eastAsia="zh-CN"/>
              </w:rPr>
            </w:pPr>
            <w:r>
              <w:rPr>
                <w:rFonts w:ascii="Times New Roman" w:hAnsi="Times New Roman" w:eastAsia="仿宋_GB2312" w:cs="Times New Roman"/>
                <w:b/>
                <w:bCs/>
                <w:sz w:val="30"/>
                <w:szCs w:val="30"/>
                <w:lang w:val="en-US" w:eastAsia="zh-CN"/>
              </w:rPr>
              <w:t>中小</w:t>
            </w:r>
            <w:r>
              <w:rPr>
                <w:rFonts w:hint="default" w:ascii="Times New Roman" w:hAnsi="Times New Roman" w:eastAsia="仿宋_GB2312" w:cs="Times New Roman"/>
                <w:b/>
                <w:bCs/>
                <w:sz w:val="30"/>
                <w:szCs w:val="30"/>
                <w:lang w:val="en-US" w:eastAsia="zh-CN"/>
              </w:rPr>
              <w:t>企业扶持：</w:t>
            </w:r>
            <w:r>
              <w:rPr>
                <w:rFonts w:hint="default" w:ascii="Times New Roman" w:hAnsi="Times New Roman" w:eastAsia="仿宋_GB2312" w:cs="Times New Roman"/>
                <w:sz w:val="30"/>
                <w:szCs w:val="30"/>
                <w:lang w:val="en-US" w:eastAsia="zh-CN"/>
              </w:rPr>
              <w:t>根据《政府采购促进中小企业发展管理办法》：价格评审优惠（未预留采购份额的采购项目），对小型和微型企业报价给予10%的扣除，用扣除后的价格参与评审。小型和微型企业的认定根据投标人提供的《中小企业声明函》（第五章 投标文件格式）进行。</w:t>
            </w:r>
          </w:p>
          <w:p w14:paraId="434E1DF4">
            <w:pPr>
              <w:spacing w:line="360" w:lineRule="auto"/>
              <w:rPr>
                <w:rFonts w:hint="default" w:ascii="Times New Roman" w:hAnsi="Times New Roman" w:cs="Times New Roman"/>
                <w:sz w:val="30"/>
                <w:szCs w:val="30"/>
                <w:lang w:val="en-US" w:eastAsia="zh-CN"/>
              </w:rPr>
            </w:pPr>
            <w:r>
              <w:rPr>
                <w:rFonts w:hint="default" w:ascii="Times New Roman" w:hAnsi="Times New Roman" w:eastAsia="仿宋_GB2312" w:cs="Times New Roman"/>
                <w:sz w:val="30"/>
                <w:szCs w:val="30"/>
                <w:lang w:val="en-US" w:eastAsia="zh-CN"/>
              </w:rPr>
              <w:t>本采购项目所属行业：</w:t>
            </w:r>
            <w:r>
              <w:rPr>
                <w:rFonts w:hint="default" w:ascii="Times New Roman" w:hAnsi="Times New Roman" w:eastAsia="仿宋_GB2312" w:cs="Times New Roman"/>
                <w:b/>
                <w:bCs/>
                <w:sz w:val="30"/>
                <w:szCs w:val="30"/>
                <w:u w:val="single"/>
                <w:lang w:val="en-US" w:eastAsia="zh-CN"/>
              </w:rPr>
              <w:t>物业管理</w:t>
            </w:r>
            <w:r>
              <w:rPr>
                <w:rFonts w:hint="default" w:ascii="Times New Roman" w:hAnsi="Times New Roman" w:eastAsia="仿宋_GB2312" w:cs="Times New Roman"/>
                <w:b/>
                <w:bCs/>
                <w:sz w:val="30"/>
                <w:szCs w:val="30"/>
                <w:lang w:val="en-US" w:eastAsia="zh-CN"/>
              </w:rPr>
              <w:t>。</w:t>
            </w:r>
          </w:p>
        </w:tc>
      </w:tr>
      <w:tr w14:paraId="6B09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117" w:type="dxa"/>
            <w:vAlign w:val="center"/>
          </w:tcPr>
          <w:p w14:paraId="3D7440F0">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1</w:t>
            </w:r>
          </w:p>
        </w:tc>
        <w:tc>
          <w:tcPr>
            <w:tcW w:w="7751" w:type="dxa"/>
            <w:vAlign w:val="center"/>
          </w:tcPr>
          <w:p w14:paraId="228DDA9A">
            <w:pPr>
              <w:spacing w:line="360" w:lineRule="auto"/>
              <w:jc w:val="left"/>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评标方法：综合评分法。</w:t>
            </w:r>
          </w:p>
          <w:p w14:paraId="2A2F33BA">
            <w:pPr>
              <w:spacing w:line="360" w:lineRule="auto"/>
              <w:ind w:firstLine="600" w:firstLineChars="200"/>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评标委员会对满足招标文件全部实质性要求的投标文件，按照招标文件规定的评审因素的量化指标进行评审打分，以评审得分从高到低顺序确定中标候选人。</w:t>
            </w:r>
          </w:p>
        </w:tc>
      </w:tr>
      <w:tr w14:paraId="2DE8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117" w:type="dxa"/>
            <w:vAlign w:val="center"/>
          </w:tcPr>
          <w:p w14:paraId="2C21F1F0">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38</w:t>
            </w:r>
          </w:p>
        </w:tc>
        <w:tc>
          <w:tcPr>
            <w:tcW w:w="7751" w:type="dxa"/>
            <w:vAlign w:val="center"/>
          </w:tcPr>
          <w:p w14:paraId="29B15D75">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（1）根据评审后得分由高到低的顺序推荐3名中标候选人；</w:t>
            </w:r>
          </w:p>
          <w:p w14:paraId="0B86AB5C">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（2）评审得分相同的，按投标报价由低到高顺序推荐排列；评审得分且投标报价相同的并列。</w:t>
            </w:r>
          </w:p>
        </w:tc>
      </w:tr>
      <w:tr w14:paraId="244AA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117" w:type="dxa"/>
            <w:vAlign w:val="center"/>
          </w:tcPr>
          <w:p w14:paraId="4F7E3C23">
            <w:pPr>
              <w:spacing w:line="360" w:lineRule="auto"/>
              <w:jc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41.1</w:t>
            </w:r>
          </w:p>
        </w:tc>
        <w:tc>
          <w:tcPr>
            <w:tcW w:w="7751" w:type="dxa"/>
            <w:vAlign w:val="center"/>
          </w:tcPr>
          <w:p w14:paraId="419AF8F0">
            <w:pPr>
              <w:spacing w:line="360" w:lineRule="auto"/>
              <w:jc w:val="left"/>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中标结果公告媒介：《河南省政府采购网》《河南省公共资源交易中心网》</w:t>
            </w:r>
          </w:p>
        </w:tc>
      </w:tr>
      <w:tr w14:paraId="1B59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1117" w:type="dxa"/>
            <w:vAlign w:val="center"/>
          </w:tcPr>
          <w:p w14:paraId="46B12AE4">
            <w:pPr>
              <w:spacing w:line="360" w:lineRule="auto"/>
              <w:jc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sz w:val="30"/>
                <w:szCs w:val="30"/>
                <w:lang w:val="en-US" w:eastAsia="zh-CN"/>
              </w:rPr>
              <w:t>4</w:t>
            </w:r>
          </w:p>
        </w:tc>
        <w:tc>
          <w:tcPr>
            <w:tcW w:w="7751" w:type="dxa"/>
            <w:vAlign w:val="center"/>
          </w:tcPr>
          <w:p w14:paraId="1F0336F3">
            <w:pPr>
              <w:spacing w:line="360" w:lineRule="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数量</w:t>
            </w:r>
            <w:r>
              <w:rPr>
                <w:rFonts w:hint="eastAsia" w:ascii="Times New Roman" w:hAnsi="Times New Roman" w:eastAsia="仿宋_GB2312" w:cs="Times New Roman"/>
                <w:sz w:val="30"/>
                <w:szCs w:val="30"/>
                <w:lang w:val="en-US" w:eastAsia="zh-CN"/>
              </w:rPr>
              <w:t>追加</w:t>
            </w:r>
            <w:r>
              <w:rPr>
                <w:rFonts w:hint="default" w:ascii="Times New Roman" w:hAnsi="Times New Roman" w:eastAsia="仿宋_GB2312" w:cs="Times New Roman"/>
                <w:sz w:val="30"/>
                <w:szCs w:val="30"/>
                <w:lang w:eastAsia="zh-CN"/>
              </w:rPr>
              <w:t>范围：采购人需追加与合同标的相同的服务的，在不改变合同其它条款的前提下，可以与投标人签订补充合同，但所有补充合同的采购金额不得超过原合同金额的百分之十。</w:t>
            </w:r>
          </w:p>
        </w:tc>
      </w:tr>
      <w:tr w14:paraId="36A23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7" w:hRule="atLeast"/>
        </w:trPr>
        <w:tc>
          <w:tcPr>
            <w:tcW w:w="1117" w:type="dxa"/>
            <w:vAlign w:val="center"/>
          </w:tcPr>
          <w:p w14:paraId="5FE5B643">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48</w:t>
            </w:r>
          </w:p>
        </w:tc>
        <w:tc>
          <w:tcPr>
            <w:tcW w:w="7751" w:type="dxa"/>
            <w:vAlign w:val="center"/>
          </w:tcPr>
          <w:p w14:paraId="3254752C">
            <w:pPr>
              <w:spacing w:line="360" w:lineRule="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招标代理费</w:t>
            </w:r>
            <w:r>
              <w:rPr>
                <w:rFonts w:hint="default" w:ascii="Times New Roman" w:hAnsi="Times New Roman" w:eastAsia="仿宋_GB2312" w:cs="Times New Roman"/>
                <w:sz w:val="30"/>
                <w:szCs w:val="30"/>
              </w:rPr>
              <w:t>：免费。</w:t>
            </w:r>
          </w:p>
        </w:tc>
      </w:tr>
      <w:tr w14:paraId="16C9F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trPr>
        <w:tc>
          <w:tcPr>
            <w:tcW w:w="1117" w:type="dxa"/>
            <w:vAlign w:val="center"/>
          </w:tcPr>
          <w:p w14:paraId="183A1A0B">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49.2</w:t>
            </w:r>
          </w:p>
        </w:tc>
        <w:tc>
          <w:tcPr>
            <w:tcW w:w="7751" w:type="dxa"/>
            <w:vAlign w:val="center"/>
          </w:tcPr>
          <w:p w14:paraId="4175BE07">
            <w:pPr>
              <w:spacing w:line="360" w:lineRule="auto"/>
              <w:rPr>
                <w:rFonts w:hint="default" w:ascii="Times New Roman" w:hAnsi="Times New Roman" w:cs="Times New Roman"/>
                <w:sz w:val="30"/>
                <w:szCs w:val="30"/>
                <w:lang w:eastAsia="zh-CN"/>
              </w:rPr>
            </w:pPr>
            <w:r>
              <w:rPr>
                <w:rFonts w:hint="default" w:ascii="Times New Roman" w:hAnsi="Times New Roman" w:eastAsia="仿宋_GB2312" w:cs="Times New Roman"/>
                <w:sz w:val="30"/>
                <w:szCs w:val="30"/>
                <w:lang w:val="en-US" w:eastAsia="zh-CN"/>
              </w:rPr>
              <w:t>投标人应在法定质疑期内针对同一采购程序环节的质疑次数：一次。</w:t>
            </w:r>
          </w:p>
        </w:tc>
      </w:tr>
      <w:tr w14:paraId="3D0F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atLeast"/>
        </w:trPr>
        <w:tc>
          <w:tcPr>
            <w:tcW w:w="1117" w:type="dxa"/>
            <w:vAlign w:val="center"/>
          </w:tcPr>
          <w:p w14:paraId="015098E6">
            <w:pPr>
              <w:spacing w:line="360" w:lineRule="auto"/>
              <w:jc w:val="center"/>
              <w:rPr>
                <w:rFonts w:hint="default" w:ascii="Times New Roman" w:hAnsi="Times New Roman" w:eastAsia="仿宋_GB2312" w:cs="Times New Roman"/>
                <w:sz w:val="30"/>
                <w:szCs w:val="30"/>
                <w:lang w:val="en-US" w:eastAsia="zh-CN"/>
              </w:rPr>
            </w:pPr>
          </w:p>
        </w:tc>
        <w:tc>
          <w:tcPr>
            <w:tcW w:w="7751" w:type="dxa"/>
            <w:vAlign w:val="center"/>
          </w:tcPr>
          <w:p w14:paraId="74CA7CC4">
            <w:pPr>
              <w:spacing w:line="360" w:lineRule="auto"/>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需要补充的其他内容</w:t>
            </w:r>
          </w:p>
        </w:tc>
      </w:tr>
      <w:tr w14:paraId="3410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117" w:type="dxa"/>
            <w:vAlign w:val="center"/>
          </w:tcPr>
          <w:p w14:paraId="56F7E019">
            <w:pPr>
              <w:spacing w:line="360" w:lineRule="auto"/>
              <w:jc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50</w:t>
            </w:r>
            <w:r>
              <w:rPr>
                <w:rFonts w:hint="default" w:ascii="Times New Roman" w:hAnsi="Times New Roman" w:eastAsia="仿宋_GB2312" w:cs="Times New Roman"/>
                <w:sz w:val="30"/>
                <w:szCs w:val="30"/>
                <w:lang w:eastAsia="zh-CN"/>
              </w:rPr>
              <w:t>.1</w:t>
            </w:r>
          </w:p>
        </w:tc>
        <w:tc>
          <w:tcPr>
            <w:tcW w:w="7751" w:type="dxa"/>
            <w:vAlign w:val="center"/>
          </w:tcPr>
          <w:p w14:paraId="7126360C">
            <w:pPr>
              <w:spacing w:line="360" w:lineRule="auto"/>
              <w:jc w:val="left"/>
              <w:rPr>
                <w:rFonts w:hint="default" w:ascii="Times New Roman" w:hAnsi="Times New Roman" w:eastAsia="仿宋_GB2312" w:cs="Times New Roman"/>
                <w:b/>
                <w:bCs/>
                <w:sz w:val="30"/>
                <w:szCs w:val="30"/>
                <w:lang w:eastAsia="zh-CN"/>
              </w:rPr>
            </w:pPr>
            <w:r>
              <w:rPr>
                <w:rFonts w:hint="default" w:ascii="Times New Roman" w:hAnsi="Times New Roman" w:eastAsia="仿宋_GB2312" w:cs="Times New Roman"/>
                <w:b/>
                <w:bCs/>
                <w:sz w:val="30"/>
                <w:szCs w:val="30"/>
                <w:lang w:eastAsia="zh-CN"/>
              </w:rPr>
              <w:t>付款方法和条件：</w:t>
            </w:r>
          </w:p>
          <w:p w14:paraId="2D9F2722">
            <w:pPr>
              <w:spacing w:line="360" w:lineRule="auto"/>
              <w:rPr>
                <w:rFonts w:hint="default" w:ascii="Times New Roman" w:hAnsi="Times New Roman" w:eastAsia="仿宋_GB2312" w:cs="Times New Roman"/>
                <w:sz w:val="30"/>
                <w:szCs w:val="30"/>
                <w:lang w:val="en-US" w:eastAsia="zh-CN"/>
              </w:rPr>
            </w:pPr>
            <w:r>
              <w:rPr>
                <w:rFonts w:ascii="宋体" w:hAnsi="宋体" w:eastAsia="宋体" w:cs="宋体"/>
                <w:color w:val="auto"/>
                <w:sz w:val="30"/>
                <w:szCs w:val="30"/>
                <w:lang w:eastAsia="zh-CN"/>
              </w:rPr>
              <w:t xml:space="preserve"> </w:t>
            </w:r>
            <w:r>
              <w:rPr>
                <w:rFonts w:hint="default" w:ascii="Times New Roman" w:hAnsi="Times New Roman" w:eastAsia="仿宋_GB2312" w:cs="Times New Roman"/>
                <w:kern w:val="0"/>
                <w:sz w:val="30"/>
                <w:szCs w:val="30"/>
                <w:lang w:val="en-US" w:eastAsia="zh-CN"/>
              </w:rPr>
              <w:t xml:space="preserve">  </w:t>
            </w:r>
            <w:r>
              <w:rPr>
                <w:rFonts w:hint="eastAsia" w:ascii="Times New Roman" w:hAnsi="Times New Roman" w:eastAsia="仿宋_GB2312" w:cs="Times New Roman"/>
                <w:kern w:val="0"/>
                <w:sz w:val="30"/>
                <w:szCs w:val="30"/>
                <w:lang w:val="en-US" w:eastAsia="zh-CN"/>
              </w:rPr>
              <w:t>物业管理服务费按月支付，采购人按照《河南财经政法大学郑东校区基本大伙食堂保洁管理服务考核办法》对供应商上一月的服务进行考核，考核合格后形成月度物业管理服务费明细，于月底之前支付上一月费用，考核中存在问题的，整改到位后，再履行支付程序。每次支付前三日，由供应商向采购人提供合法有效的发票。遇节假日或寒暑假则顺延。</w:t>
            </w:r>
          </w:p>
        </w:tc>
      </w:tr>
      <w:tr w14:paraId="6F028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38" w:hRule="atLeast"/>
        </w:trPr>
        <w:tc>
          <w:tcPr>
            <w:tcW w:w="1117" w:type="dxa"/>
            <w:vAlign w:val="center"/>
          </w:tcPr>
          <w:p w14:paraId="6CB59623">
            <w:pPr>
              <w:spacing w:line="360" w:lineRule="auto"/>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50.</w:t>
            </w:r>
            <w:r>
              <w:rPr>
                <w:rFonts w:ascii="Times New Roman" w:hAnsi="Times New Roman" w:eastAsia="仿宋_GB2312" w:cs="Times New Roman"/>
                <w:sz w:val="30"/>
                <w:szCs w:val="30"/>
                <w:lang w:val="en-US" w:eastAsia="zh-CN"/>
              </w:rPr>
              <w:t>2</w:t>
            </w:r>
          </w:p>
        </w:tc>
        <w:tc>
          <w:tcPr>
            <w:tcW w:w="7751" w:type="dxa"/>
            <w:vAlign w:val="center"/>
          </w:tcPr>
          <w:p w14:paraId="07D4322A">
            <w:pPr>
              <w:tabs>
                <w:tab w:val="left" w:pos="3150"/>
              </w:tabs>
              <w:spacing w:line="360" w:lineRule="auto"/>
              <w:jc w:val="left"/>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kern w:val="0"/>
                <w:sz w:val="30"/>
                <w:szCs w:val="30"/>
                <w:lang w:val="en-US" w:eastAsia="zh-CN"/>
              </w:rPr>
              <w:t>“</w:t>
            </w:r>
            <w:r>
              <w:rPr>
                <w:rFonts w:hint="default" w:ascii="Times New Roman" w:hAnsi="Times New Roman" w:eastAsia="仿宋_GB2312" w:cs="Times New Roman"/>
                <w:b/>
                <w:bCs/>
                <w:sz w:val="30"/>
                <w:szCs w:val="30"/>
                <w:lang w:val="en-US" w:eastAsia="zh-CN"/>
              </w:rPr>
              <w:t>一号咨询”服务：</w:t>
            </w:r>
            <w:r>
              <w:rPr>
                <w:rFonts w:hint="default" w:ascii="Times New Roman" w:hAnsi="Times New Roman" w:eastAsia="仿宋_GB2312" w:cs="Times New Roman"/>
                <w:kern w:val="0"/>
                <w:sz w:val="30"/>
                <w:szCs w:val="30"/>
                <w:lang w:val="en-US" w:eastAsia="zh-CN"/>
              </w:rPr>
              <w:t>市场主体拨打0371-61335566即可咨询河南省公共资源交易中心业务的相关问题。</w:t>
            </w:r>
          </w:p>
        </w:tc>
      </w:tr>
    </w:tbl>
    <w:p w14:paraId="7E5D6911">
      <w:pPr>
        <w:spacing w:line="480" w:lineRule="exact"/>
        <w:jc w:val="left"/>
        <w:rPr>
          <w:rFonts w:hint="default" w:ascii="Times New Roman" w:hAnsi="Times New Roman" w:eastAsia="宋体" w:cs="Times New Roman"/>
          <w:color w:val="auto"/>
          <w:sz w:val="24"/>
          <w:szCs w:val="24"/>
          <w:lang w:eastAsia="zh-CN"/>
        </w:rPr>
      </w:pPr>
    </w:p>
    <w:p w14:paraId="0803CFC4">
      <w:pPr>
        <w:spacing w:line="480" w:lineRule="exact"/>
        <w:ind w:left="1077" w:hanging="539"/>
        <w:rPr>
          <w:rFonts w:hint="default" w:ascii="Times New Roman" w:hAnsi="Times New Roman" w:eastAsia="宋体" w:cs="Times New Roman"/>
          <w:color w:val="auto"/>
          <w:lang w:eastAsia="zh-CN"/>
        </w:rPr>
        <w:sectPr>
          <w:pgSz w:w="11900" w:h="16840"/>
          <w:pgMar w:top="1440" w:right="1797" w:bottom="1440" w:left="1797" w:header="851" w:footer="992" w:gutter="0"/>
          <w:cols w:space="720" w:num="1"/>
        </w:sectPr>
      </w:pPr>
    </w:p>
    <w:p w14:paraId="267C9B77">
      <w:pPr>
        <w:pStyle w:val="3"/>
        <w:spacing w:before="0" w:after="0" w:line="240" w:lineRule="auto"/>
        <w:jc w:val="center"/>
        <w:rPr>
          <w:rFonts w:ascii="Times New Roman" w:hAnsi="Times New Roman" w:eastAsia="宋体"/>
          <w:color w:val="auto"/>
          <w:sz w:val="36"/>
          <w:szCs w:val="36"/>
          <w:lang w:val="en-US" w:eastAsia="zh-CN"/>
        </w:rPr>
      </w:pPr>
      <w:bookmarkStart w:id="112" w:name="_Toc672784450_WPSOffice_Level1"/>
      <w:bookmarkStart w:id="113" w:name="_Toc1341383622_WPSOffice_Level1"/>
      <w:bookmarkStart w:id="114" w:name="_Toc1344387214"/>
      <w:bookmarkStart w:id="115" w:name="_Toc442484116"/>
      <w:bookmarkStart w:id="116" w:name="_Toc696406431"/>
      <w:bookmarkStart w:id="117" w:name="_Toc540794793"/>
      <w:bookmarkStart w:id="118" w:name="_Toc754728636"/>
      <w:bookmarkStart w:id="119" w:name="_Toc653624039"/>
      <w:bookmarkStart w:id="120" w:name="_Toc435542012"/>
      <w:bookmarkStart w:id="121" w:name="_Toc1810187627_WPSOffice_Level1"/>
      <w:bookmarkStart w:id="122" w:name="_Toc511855247"/>
      <w:bookmarkStart w:id="123" w:name="_Toc1855516403"/>
      <w:bookmarkStart w:id="124" w:name="_Toc580298809"/>
      <w:bookmarkStart w:id="125" w:name="_Toc194396107"/>
      <w:bookmarkStart w:id="126" w:name="_Toc1639549268"/>
      <w:bookmarkStart w:id="127" w:name="_Toc2118786865_WPSOffice_Level1"/>
      <w:bookmarkStart w:id="128" w:name="_Toc1484219635"/>
      <w:bookmarkStart w:id="129" w:name="_Toc914717081"/>
      <w:bookmarkStart w:id="130" w:name="_Toc309192439"/>
      <w:bookmarkStart w:id="131" w:name="_Toc457436968_WPSOffice_Level1"/>
      <w:r>
        <w:rPr>
          <w:rFonts w:ascii="Times New Roman" w:hAnsi="Times New Roman" w:eastAsia="宋体"/>
          <w:color w:val="auto"/>
          <w:sz w:val="36"/>
          <w:szCs w:val="36"/>
          <w:lang w:val="en-US" w:eastAsia="zh-CN"/>
        </w:rPr>
        <w:t xml:space="preserve">第三章 </w:t>
      </w:r>
      <w:r>
        <w:rPr>
          <w:rFonts w:ascii="Times New Roman" w:hAnsi="Times New Roman" w:eastAsia="宋体"/>
          <w:color w:val="auto"/>
          <w:sz w:val="36"/>
          <w:szCs w:val="36"/>
          <w:lang w:eastAsia="zh-CN"/>
        </w:rPr>
        <w:t>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18BE89C">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32" w:name="_Toc2103873687_WPSOffice_Level2"/>
      <w:bookmarkStart w:id="133" w:name="_Toc753331058"/>
      <w:bookmarkStart w:id="134" w:name="_Toc1820077040_WPSOffice_Level2"/>
      <w:bookmarkStart w:id="135" w:name="_Toc1724158210_WPSOffice_Level2"/>
      <w:bookmarkStart w:id="136" w:name="_Toc1547883234"/>
      <w:bookmarkStart w:id="137" w:name="_Toc547533145"/>
      <w:bookmarkStart w:id="138" w:name="_Toc963499806"/>
      <w:bookmarkStart w:id="139" w:name="_Toc1239566703"/>
      <w:bookmarkStart w:id="140" w:name="_Toc1605126531"/>
      <w:bookmarkStart w:id="141" w:name="_Toc1875035149"/>
      <w:bookmarkStart w:id="142" w:name="_Toc587412607"/>
      <w:bookmarkStart w:id="143" w:name="_Toc795505054"/>
      <w:bookmarkStart w:id="144" w:name="_Toc1420306246"/>
      <w:bookmarkStart w:id="145" w:name="_Toc1698066625"/>
      <w:bookmarkStart w:id="146" w:name="_Toc72595909_WPSOffice_Level2"/>
      <w:bookmarkStart w:id="147" w:name="_Toc225324457"/>
      <w:bookmarkStart w:id="148" w:name="_Toc1053718759_WPSOffice_Level2"/>
      <w:bookmarkStart w:id="149" w:name="_Toc6348"/>
      <w:r>
        <w:rPr>
          <w:rFonts w:hint="default" w:ascii="Times New Roman" w:hAnsi="Times New Roman" w:eastAsia="方正小标宋_GBK" w:cs="Times New Roman"/>
          <w:bCs/>
          <w:color w:val="auto"/>
          <w:kern w:val="0"/>
          <w:sz w:val="30"/>
          <w:szCs w:val="30"/>
          <w:lang w:val="en-US" w:eastAsia="zh-CN"/>
        </w:rPr>
        <w:t>一、说  明</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72FB16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适用范围</w:t>
      </w:r>
    </w:p>
    <w:p w14:paraId="2CAA969E">
      <w:pPr>
        <w:spacing w:line="360" w:lineRule="auto"/>
        <w:rPr>
          <w:rFonts w:hint="default" w:ascii="Times New Roman" w:hAnsi="Times New Roman" w:eastAsia="仿宋_GB2312" w:cs="Times New Roman"/>
          <w:sz w:val="28"/>
          <w:szCs w:val="28"/>
          <w:lang w:eastAsia="zh-CN"/>
        </w:rPr>
      </w:pPr>
      <w:bookmarkStart w:id="150" w:name="_Toc196648728_WPSOffice_Level3"/>
      <w:bookmarkStart w:id="151" w:name="_Toc532150620_WPSOffice_Level3"/>
      <w:bookmarkStart w:id="152" w:name="_Toc187354401_WPSOffice_Level3"/>
      <w:r>
        <w:rPr>
          <w:rFonts w:hint="default" w:ascii="Times New Roman" w:hAnsi="Times New Roman" w:eastAsia="仿宋_GB2312" w:cs="Times New Roman"/>
          <w:sz w:val="28"/>
          <w:szCs w:val="28"/>
          <w:lang w:eastAsia="zh-CN"/>
        </w:rPr>
        <w:t>1.1本招标文件仅适用于本次公开招标所述的服务。</w:t>
      </w:r>
      <w:bookmarkEnd w:id="150"/>
      <w:bookmarkEnd w:id="151"/>
      <w:bookmarkEnd w:id="152"/>
    </w:p>
    <w:p w14:paraId="6E666CE2">
      <w:pPr>
        <w:spacing w:line="360" w:lineRule="auto"/>
        <w:rPr>
          <w:rFonts w:hint="default" w:ascii="Times New Roman" w:hAnsi="Times New Roman" w:eastAsia="仿宋_GB2312" w:cs="Times New Roman"/>
          <w:sz w:val="28"/>
          <w:szCs w:val="28"/>
          <w:lang w:eastAsia="zh-CN"/>
        </w:rPr>
      </w:pPr>
      <w:bookmarkStart w:id="153" w:name="_Toc900722191_WPSOffice_Level3"/>
      <w:bookmarkStart w:id="154" w:name="_Toc1359847161_WPSOffice_Level3"/>
      <w:bookmarkStart w:id="155" w:name="_Toc548249303_WPSOffice_Level3"/>
      <w:r>
        <w:rPr>
          <w:rFonts w:hint="default" w:ascii="Times New Roman" w:hAnsi="Times New Roman" w:eastAsia="仿宋_GB2312" w:cs="Times New Roman"/>
          <w:sz w:val="28"/>
          <w:szCs w:val="28"/>
          <w:lang w:eastAsia="zh-CN"/>
        </w:rPr>
        <w:t>1.2采购项目：见“投标人须知前附表”。</w:t>
      </w:r>
      <w:bookmarkEnd w:id="153"/>
      <w:bookmarkEnd w:id="154"/>
      <w:bookmarkEnd w:id="155"/>
    </w:p>
    <w:p w14:paraId="50FB3AE1">
      <w:pPr>
        <w:spacing w:line="360" w:lineRule="auto"/>
        <w:rPr>
          <w:rFonts w:hint="default" w:ascii="Times New Roman" w:hAnsi="Times New Roman" w:eastAsia="仿宋_GB2312" w:cs="Times New Roman"/>
          <w:sz w:val="28"/>
          <w:szCs w:val="28"/>
          <w:lang w:eastAsia="zh-CN"/>
        </w:rPr>
      </w:pPr>
      <w:bookmarkStart w:id="156" w:name="_Toc334765003_WPSOffice_Level3"/>
      <w:bookmarkStart w:id="157" w:name="_Toc1100833192_WPSOffice_Level3"/>
      <w:bookmarkStart w:id="158" w:name="_Toc1512585633_WPSOffice_Level3"/>
      <w:r>
        <w:rPr>
          <w:rFonts w:hint="default" w:ascii="Times New Roman" w:hAnsi="Times New Roman" w:eastAsia="仿宋_GB2312" w:cs="Times New Roman"/>
          <w:sz w:val="28"/>
          <w:szCs w:val="28"/>
          <w:lang w:eastAsia="zh-CN"/>
        </w:rPr>
        <w:t>1.3采购编号：见“投标人须知前附表”。</w:t>
      </w:r>
      <w:bookmarkEnd w:id="156"/>
      <w:bookmarkEnd w:id="157"/>
      <w:bookmarkEnd w:id="158"/>
    </w:p>
    <w:p w14:paraId="61C318C6">
      <w:pPr>
        <w:spacing w:line="360" w:lineRule="auto"/>
        <w:rPr>
          <w:rFonts w:hint="default" w:ascii="Times New Roman" w:hAnsi="Times New Roman" w:eastAsia="仿宋_GB2312" w:cs="Times New Roman"/>
          <w:sz w:val="28"/>
          <w:szCs w:val="28"/>
          <w:lang w:eastAsia="zh-CN"/>
        </w:rPr>
      </w:pPr>
      <w:bookmarkStart w:id="159" w:name="_Toc2062433103_WPSOffice_Level3"/>
      <w:bookmarkStart w:id="160" w:name="_Toc979196621_WPSOffice_Level3"/>
      <w:bookmarkStart w:id="161" w:name="_Toc1513112147_WPSOffice_Level3"/>
      <w:r>
        <w:rPr>
          <w:rFonts w:hint="default" w:ascii="Times New Roman" w:hAnsi="Times New Roman" w:eastAsia="仿宋_GB2312" w:cs="Times New Roman"/>
          <w:sz w:val="28"/>
          <w:szCs w:val="28"/>
          <w:lang w:eastAsia="zh-CN"/>
        </w:rPr>
        <w:t>1.4采购项目简要说明：见“投标人须知前附表”。</w:t>
      </w:r>
      <w:bookmarkEnd w:id="159"/>
      <w:bookmarkEnd w:id="160"/>
      <w:bookmarkEnd w:id="161"/>
    </w:p>
    <w:p w14:paraId="27D3B58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定义</w:t>
      </w:r>
    </w:p>
    <w:p w14:paraId="03ACB8D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2.1政府采购监督管理部门：河南省财政厅。</w:t>
      </w:r>
    </w:p>
    <w:p w14:paraId="0569D2F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2.2采购人：</w:t>
      </w:r>
      <w:r>
        <w:rPr>
          <w:rFonts w:hint="default" w:ascii="Times New Roman" w:hAnsi="Times New Roman" w:eastAsia="仿宋_GB2312" w:cs="Times New Roman"/>
          <w:sz w:val="28"/>
          <w:szCs w:val="28"/>
          <w:lang w:val="en-US" w:eastAsia="zh-CN"/>
        </w:rPr>
        <w:t>是指依法进行政府采购的国家机关、事业单位、团体组织。本项目的采购人见投标人须知前附表。</w:t>
      </w:r>
    </w:p>
    <w:p w14:paraId="527D624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2.3集中采购机构：“投标人须知前附表”中所述的受采购人委托组织集中采购的代理机构。</w:t>
      </w:r>
    </w:p>
    <w:p w14:paraId="658C60E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2.4集中采购：是指政府集中采购目录及限额标准规定的集中采购项目的采购活动。</w:t>
      </w:r>
    </w:p>
    <w:p w14:paraId="36FF478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2.5合格投标人：提供资格证明文件并通过资格审查的投标人。</w:t>
      </w:r>
    </w:p>
    <w:p w14:paraId="4D1A193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2.5.1若投标人须知前附表中写明专门面向中小企业采购的，如投标人为非中小企业，其投标将被认定为投标无效。</w:t>
      </w:r>
    </w:p>
    <w:p w14:paraId="696EACA0">
      <w:pPr>
        <w:spacing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2.5.2</w:t>
      </w:r>
      <w:r>
        <w:rPr>
          <w:rFonts w:hint="default" w:ascii="Times New Roman" w:hAnsi="Times New Roman" w:eastAsia="仿宋_GB2312" w:cs="Times New Roman"/>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0282342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2.6投标文件：指投标人根据招标文件提交的所有文件。</w:t>
      </w:r>
    </w:p>
    <w:p w14:paraId="1FBCFFD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投标费用</w:t>
      </w:r>
    </w:p>
    <w:p w14:paraId="742042F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投标人须自行承担所有与参加投标有关的费用，无论投标的结果如何，采购人和集中采购机构在任何情况下均无义务和责任承担这些费用。</w:t>
      </w:r>
    </w:p>
    <w:p w14:paraId="01FAFCEC">
      <w:pPr>
        <w:spacing w:line="360" w:lineRule="auto"/>
        <w:rPr>
          <w:rFonts w:hint="default" w:ascii="Times New Roman" w:hAnsi="Times New Roman" w:eastAsia="仿宋_GB2312" w:cs="Times New Roman"/>
          <w:b/>
          <w:bCs/>
          <w:sz w:val="28"/>
          <w:szCs w:val="28"/>
          <w:lang w:eastAsia="zh-CN"/>
        </w:rPr>
      </w:pPr>
      <w:bookmarkStart w:id="162" w:name="_Toc337225031"/>
      <w:bookmarkStart w:id="163" w:name="_Toc284337471"/>
      <w:bookmarkStart w:id="164" w:name="_Toc441214089"/>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踏勘现场</w:t>
      </w:r>
      <w:bookmarkEnd w:id="162"/>
      <w:bookmarkEnd w:id="163"/>
      <w:bookmarkEnd w:id="164"/>
    </w:p>
    <w:p w14:paraId="6753781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4.1“投标人须知前附表”规定组织踏勘现场的，采购人按“投标人须知前附表”规定的时间、地点组织投标人踏勘项目现场。</w:t>
      </w:r>
    </w:p>
    <w:p w14:paraId="6293384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4.2投标人踏勘现场发生的费用自理。</w:t>
      </w:r>
    </w:p>
    <w:p w14:paraId="7AC2321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4.3除采购人的原因外，投标人自行负责在踏勘现场中所发生的人员伤亡和财产损失。</w:t>
      </w:r>
    </w:p>
    <w:p w14:paraId="5F66C63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4.4采购人在踏勘现场中介绍的项目现场和相关的周边环境情况，供投标人在编制投标文件时参考，采购人不对投标人据此作出的判断和决策负责。</w:t>
      </w:r>
    </w:p>
    <w:p w14:paraId="3689B37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5.知识产权</w:t>
      </w:r>
    </w:p>
    <w:p w14:paraId="543866A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GB" w:eastAsia="zh-CN"/>
        </w:rPr>
        <w:t>所有涉及知识产权的成果，</w:t>
      </w:r>
      <w:r>
        <w:rPr>
          <w:rFonts w:hint="default" w:ascii="Times New Roman" w:hAnsi="Times New Roman" w:eastAsia="仿宋_GB2312" w:cs="Times New Roman"/>
          <w:sz w:val="28"/>
          <w:szCs w:val="28"/>
          <w:lang w:eastAsia="zh-CN"/>
        </w:rPr>
        <w:t>投标人</w:t>
      </w:r>
      <w:r>
        <w:rPr>
          <w:rFonts w:hint="default" w:ascii="Times New Roman" w:hAnsi="Times New Roman" w:eastAsia="仿宋_GB2312" w:cs="Times New Roman"/>
          <w:sz w:val="28"/>
          <w:szCs w:val="28"/>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sz w:val="28"/>
          <w:szCs w:val="28"/>
          <w:lang w:eastAsia="zh-CN"/>
        </w:rPr>
        <w:t>投标人</w:t>
      </w:r>
      <w:r>
        <w:rPr>
          <w:rFonts w:hint="default" w:ascii="Times New Roman" w:hAnsi="Times New Roman" w:eastAsia="仿宋_GB2312" w:cs="Times New Roman"/>
          <w:sz w:val="28"/>
          <w:szCs w:val="28"/>
          <w:lang w:val="en-GB" w:eastAsia="zh-CN"/>
        </w:rPr>
        <w:t>承担。</w:t>
      </w:r>
    </w:p>
    <w:p w14:paraId="4F49E3CB">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.联合体投标</w:t>
      </w:r>
    </w:p>
    <w:p w14:paraId="405F77F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6.1除非本项目明确要求不接受联合体形式投标外，两个或两个以上投标人可以组成一个联合体，以一个投标人的身份共同参加投标。</w:t>
      </w:r>
    </w:p>
    <w:p w14:paraId="3EE47D0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313EBFD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6.3联合体中有同类资质的投标人按照联合体分工承担相同工作的，应当按照资质等级较低的投标人确定资质等级。</w:t>
      </w:r>
    </w:p>
    <w:p w14:paraId="79CEA0B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6.4联合体投标的，可以由联合体中的牵头人或者共同提交投标承诺函，以牵头人名义提交投标承诺函的，对联合体各方均具有约束力。</w:t>
      </w:r>
    </w:p>
    <w:p w14:paraId="6D828CF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6.5以联合体形式参加政府采购活动的，联合体各方不得再单独参加或者与其他投标人另外组成联合体参加同一合同项下的政府采购活动。</w:t>
      </w:r>
    </w:p>
    <w:p w14:paraId="3E5C2D01">
      <w:pPr>
        <w:pStyle w:val="17"/>
        <w:spacing w:line="360" w:lineRule="auto"/>
        <w:rPr>
          <w:rFonts w:ascii="Times New Roman" w:hAnsi="Times New Roman"/>
          <w:lang w:eastAsia="zh-CN"/>
        </w:rPr>
      </w:pPr>
      <w:r>
        <w:rPr>
          <w:rFonts w:ascii="Times New Roman" w:hAnsi="Times New Roman" w:eastAsia="仿宋_GB2312"/>
          <w:sz w:val="28"/>
          <w:szCs w:val="28"/>
          <w:lang w:eastAsia="zh-CN"/>
        </w:rPr>
        <w:t>6.6</w:t>
      </w:r>
      <w:r>
        <w:rPr>
          <w:rFonts w:ascii="Times New Roman" w:hAnsi="Times New Roman" w:eastAsia="仿宋_GB2312"/>
          <w:sz w:val="28"/>
          <w:szCs w:val="28"/>
          <w:lang w:val="en-US" w:eastAsia="zh-CN"/>
        </w:rPr>
        <w:t>是否允许联合体投标见投标人须知前附表。</w:t>
      </w:r>
    </w:p>
    <w:p w14:paraId="77E4217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7.保密</w:t>
      </w:r>
    </w:p>
    <w:p w14:paraId="3AE760D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参与招标投标活动的各方应对招标文件和投标文件中的商业和技术等秘密保密，违者应对由此造成的后果承担法律责任。</w:t>
      </w:r>
    </w:p>
    <w:p w14:paraId="49B0854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8.市场主体信息库</w:t>
      </w:r>
    </w:p>
    <w:p w14:paraId="7F4D03D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（1）投标人应及时对入库信息进行补充、更新，若投标人提供虚假信息或未及时对入库信息进行补充、更新，由投标人承担全部责任。</w:t>
      </w:r>
    </w:p>
    <w:p w14:paraId="2AC7400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（2）投标人可将本项目评审涉及到的资质、业绩、人员、获奖、证书、纳税、社保等信息补充到其市场主体信息库中。</w:t>
      </w:r>
    </w:p>
    <w:p w14:paraId="74FB932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9.采购信息的发布</w:t>
      </w:r>
    </w:p>
    <w:p w14:paraId="1D39A46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与本次采购活动相关的信息，将在《河南省政府采购网》《河南省公共资源交易中心网》上及时发布。</w:t>
      </w:r>
    </w:p>
    <w:p w14:paraId="7D25E6FE">
      <w:pPr>
        <w:spacing w:line="360" w:lineRule="auto"/>
        <w:rPr>
          <w:rFonts w:hint="default" w:ascii="Times New Roman" w:hAnsi="Times New Roman" w:eastAsia="仿宋_GB2312" w:cs="Times New Roman"/>
          <w:sz w:val="28"/>
          <w:szCs w:val="28"/>
          <w:lang w:eastAsia="zh-CN"/>
        </w:rPr>
      </w:pPr>
    </w:p>
    <w:p w14:paraId="72F4D4E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65" w:name="_Toc773843715"/>
      <w:bookmarkStart w:id="166" w:name="_Toc1225442179_WPSOffice_Level2"/>
      <w:bookmarkStart w:id="167" w:name="_Toc1045699149"/>
      <w:bookmarkStart w:id="168" w:name="_Toc923512225_WPSOffice_Level2"/>
      <w:bookmarkStart w:id="169" w:name="_Toc1135767039"/>
      <w:bookmarkStart w:id="170" w:name="_Toc812246970"/>
      <w:bookmarkStart w:id="171" w:name="_Toc1613525329"/>
      <w:bookmarkStart w:id="172" w:name="_Toc601554517"/>
      <w:bookmarkStart w:id="173" w:name="_Toc71799347"/>
      <w:bookmarkStart w:id="174" w:name="_Toc1035752825"/>
      <w:bookmarkStart w:id="175" w:name="_Toc1329330261"/>
      <w:bookmarkStart w:id="176" w:name="_Toc28660129"/>
      <w:bookmarkStart w:id="177" w:name="_Toc2021756318"/>
      <w:bookmarkStart w:id="178" w:name="_Toc503947722_WPSOffice_Level2"/>
      <w:bookmarkStart w:id="179" w:name="_Toc1090042493_WPSOffice_Level2"/>
      <w:r>
        <w:rPr>
          <w:rFonts w:hint="default" w:ascii="Times New Roman" w:hAnsi="Times New Roman" w:eastAsia="方正小标宋_GBK" w:cs="Times New Roman"/>
          <w:bCs/>
          <w:color w:val="auto"/>
          <w:kern w:val="0"/>
          <w:sz w:val="30"/>
          <w:szCs w:val="30"/>
          <w:lang w:val="en-US" w:eastAsia="zh-CN"/>
        </w:rPr>
        <w:t>二、招标文件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F1D59C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10.招标文件的组成</w:t>
      </w:r>
    </w:p>
    <w:p w14:paraId="5A83096B">
      <w:pPr>
        <w:widowControl w:val="0"/>
        <w:spacing w:line="360" w:lineRule="auto"/>
        <w:ind w:left="1050" w:hanging="1050" w:hangingChars="37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10.1   招标文件共九章，构成如下：</w:t>
      </w:r>
    </w:p>
    <w:p w14:paraId="2B79017B">
      <w:pPr>
        <w:widowControl w:val="0"/>
        <w:numPr>
          <w:ilvl w:val="0"/>
          <w:numId w:val="1"/>
        </w:numPr>
        <w:spacing w:line="360" w:lineRule="auto"/>
        <w:ind w:left="901" w:leftChars="429"/>
        <w:rPr>
          <w:rFonts w:hint="default" w:ascii="Times New Roman" w:hAnsi="Times New Roman" w:eastAsia="仿宋_GB2312" w:cs="Times New Roman"/>
          <w:color w:val="auto"/>
          <w:sz w:val="28"/>
          <w:szCs w:val="28"/>
          <w:lang w:val="en-US" w:eastAsia="zh-CN"/>
        </w:rPr>
      </w:pPr>
      <w:bookmarkStart w:id="180" w:name="_Toc2041508748_WPSOffice_Level3"/>
      <w:r>
        <w:rPr>
          <w:rFonts w:hint="default" w:ascii="Times New Roman" w:hAnsi="Times New Roman" w:eastAsia="仿宋_GB2312" w:cs="Times New Roman"/>
          <w:color w:val="auto"/>
          <w:sz w:val="28"/>
          <w:szCs w:val="28"/>
          <w:lang w:val="en-US" w:eastAsia="zh-CN"/>
        </w:rPr>
        <w:t xml:space="preserve"> 投标邀请</w:t>
      </w:r>
      <w:bookmarkEnd w:id="180"/>
    </w:p>
    <w:p w14:paraId="1FB0634F">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1" w:name="_Toc481281934_WPSOffice_Level3"/>
      <w:r>
        <w:rPr>
          <w:rFonts w:hint="default" w:ascii="Times New Roman" w:hAnsi="Times New Roman" w:eastAsia="仿宋_GB2312" w:cs="Times New Roman"/>
          <w:color w:val="auto"/>
          <w:sz w:val="28"/>
          <w:szCs w:val="28"/>
          <w:lang w:val="en-US" w:eastAsia="zh-CN"/>
        </w:rPr>
        <w:t>第二章  投标人须知前附表</w:t>
      </w:r>
      <w:bookmarkEnd w:id="181"/>
    </w:p>
    <w:p w14:paraId="22B37B0E">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2" w:name="_Toc1216452732_WPSOffice_Level3"/>
      <w:r>
        <w:rPr>
          <w:rFonts w:hint="default" w:ascii="Times New Roman" w:hAnsi="Times New Roman" w:eastAsia="仿宋_GB2312" w:cs="Times New Roman"/>
          <w:color w:val="auto"/>
          <w:sz w:val="28"/>
          <w:szCs w:val="28"/>
          <w:lang w:val="en-US" w:eastAsia="zh-CN"/>
        </w:rPr>
        <w:t>第三章  投标人须知</w:t>
      </w:r>
      <w:bookmarkEnd w:id="182"/>
    </w:p>
    <w:p w14:paraId="386EF142">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3" w:name="_Toc1355532098_WPSOffice_Level3"/>
      <w:r>
        <w:rPr>
          <w:rFonts w:hint="default" w:ascii="Times New Roman" w:hAnsi="Times New Roman" w:eastAsia="仿宋_GB2312" w:cs="Times New Roman"/>
          <w:color w:val="auto"/>
          <w:sz w:val="28"/>
          <w:szCs w:val="28"/>
          <w:lang w:val="en-US" w:eastAsia="zh-CN"/>
        </w:rPr>
        <w:t>第四章  资格证明文件格式</w:t>
      </w:r>
      <w:bookmarkEnd w:id="183"/>
    </w:p>
    <w:p w14:paraId="7DCF1487">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4" w:name="_Toc1831540022_WPSOffice_Level3"/>
      <w:r>
        <w:rPr>
          <w:rFonts w:hint="default" w:ascii="Times New Roman" w:hAnsi="Times New Roman" w:eastAsia="仿宋_GB2312" w:cs="Times New Roman"/>
          <w:color w:val="auto"/>
          <w:sz w:val="28"/>
          <w:szCs w:val="28"/>
          <w:lang w:val="en-US" w:eastAsia="zh-CN"/>
        </w:rPr>
        <w:t>第五章  投标文件格式</w:t>
      </w:r>
      <w:bookmarkEnd w:id="184"/>
    </w:p>
    <w:p w14:paraId="6957A05C">
      <w:pPr>
        <w:widowControl w:val="0"/>
        <w:spacing w:line="360" w:lineRule="auto"/>
        <w:ind w:left="901" w:leftChars="429"/>
        <w:rPr>
          <w:rFonts w:hint="default" w:ascii="Times New Roman" w:hAnsi="Times New Roman" w:eastAsia="仿宋_GB2312" w:cs="Times New Roman"/>
          <w:color w:val="auto"/>
          <w:sz w:val="28"/>
          <w:szCs w:val="28"/>
          <w:lang w:eastAsia="zh-CN"/>
        </w:rPr>
      </w:pPr>
      <w:bookmarkStart w:id="185" w:name="_Toc1218962891_WPSOffice_Level3"/>
      <w:r>
        <w:rPr>
          <w:rFonts w:hint="default" w:ascii="Times New Roman" w:hAnsi="Times New Roman" w:eastAsia="仿宋_GB2312" w:cs="Times New Roman"/>
          <w:color w:val="auto"/>
          <w:sz w:val="28"/>
          <w:szCs w:val="28"/>
          <w:lang w:val="en-US" w:eastAsia="zh-CN"/>
        </w:rPr>
        <w:t xml:space="preserve">第六章  </w:t>
      </w:r>
      <w:r>
        <w:rPr>
          <w:rFonts w:hint="default" w:ascii="Times New Roman" w:hAnsi="Times New Roman" w:eastAsia="仿宋_GB2312" w:cs="Times New Roman"/>
          <w:color w:val="auto"/>
          <w:sz w:val="28"/>
          <w:szCs w:val="28"/>
          <w:lang w:eastAsia="zh-CN"/>
        </w:rPr>
        <w:t>项目需求及有关要求</w:t>
      </w:r>
      <w:bookmarkEnd w:id="185"/>
    </w:p>
    <w:p w14:paraId="0130310C">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6" w:name="_Toc1886187112_WPSOffice_Level3"/>
      <w:r>
        <w:rPr>
          <w:rFonts w:hint="default" w:ascii="Times New Roman" w:hAnsi="Times New Roman" w:eastAsia="仿宋_GB2312" w:cs="Times New Roman"/>
          <w:color w:val="auto"/>
          <w:sz w:val="28"/>
          <w:szCs w:val="28"/>
          <w:lang w:val="en-US" w:eastAsia="zh-CN"/>
        </w:rPr>
        <w:t>第七章  评</w:t>
      </w:r>
      <w:r>
        <w:rPr>
          <w:rFonts w:hint="eastAsia" w:ascii="Times New Roman" w:hAnsi="Times New Roman" w:eastAsia="仿宋_GB2312" w:cs="Times New Roman"/>
          <w:color w:val="auto"/>
          <w:sz w:val="28"/>
          <w:szCs w:val="28"/>
          <w:lang w:val="en-US" w:eastAsia="zh-CN"/>
        </w:rPr>
        <w:t>标方</w:t>
      </w:r>
      <w:r>
        <w:rPr>
          <w:rFonts w:hint="default" w:ascii="Times New Roman" w:hAnsi="Times New Roman" w:eastAsia="仿宋_GB2312" w:cs="Times New Roman"/>
          <w:color w:val="auto"/>
          <w:sz w:val="28"/>
          <w:szCs w:val="28"/>
          <w:lang w:val="en-US" w:eastAsia="zh-CN"/>
        </w:rPr>
        <w:t>法和标准</w:t>
      </w:r>
      <w:bookmarkEnd w:id="186"/>
    </w:p>
    <w:p w14:paraId="5C815F4D">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7" w:name="_Toc1510798510_WPSOffice_Level3"/>
      <w:r>
        <w:rPr>
          <w:rFonts w:hint="default" w:ascii="Times New Roman" w:hAnsi="Times New Roman" w:eastAsia="仿宋_GB2312" w:cs="Times New Roman"/>
          <w:color w:val="auto"/>
          <w:sz w:val="28"/>
          <w:szCs w:val="28"/>
          <w:lang w:val="en-US" w:eastAsia="zh-CN"/>
        </w:rPr>
        <w:t>第八章  政府采购合同</w:t>
      </w:r>
      <w:bookmarkEnd w:id="187"/>
    </w:p>
    <w:p w14:paraId="42049009">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8" w:name="_Toc1853082451_WPSOffice_Level3"/>
      <w:r>
        <w:rPr>
          <w:rFonts w:hint="default" w:ascii="Times New Roman" w:hAnsi="Times New Roman" w:eastAsia="仿宋_GB2312" w:cs="Times New Roman"/>
          <w:color w:val="auto"/>
          <w:sz w:val="28"/>
          <w:szCs w:val="28"/>
          <w:lang w:val="en-US" w:eastAsia="zh-CN"/>
        </w:rPr>
        <w:t>第九章  附件</w:t>
      </w:r>
      <w:bookmarkEnd w:id="188"/>
    </w:p>
    <w:p w14:paraId="647166F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10.2</w:t>
      </w:r>
      <w:r>
        <w:rPr>
          <w:rFonts w:hint="default" w:ascii="Times New Roman" w:hAnsi="Times New Roman" w:eastAsia="仿宋_GB2312" w:cs="Times New Roman"/>
          <w:sz w:val="28"/>
          <w:szCs w:val="28"/>
          <w:lang w:val="en-US" w:eastAsia="zh-CN"/>
        </w:rPr>
        <w:t>招标文件中有不一致的，有澄清的部分以最终的澄清更正内容为准；未澄清的，以投标人须知前附表为准；投标须知前表不涉及的内容，以编排在后的描述为准。</w:t>
      </w:r>
    </w:p>
    <w:p w14:paraId="6622C57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2390D1BB">
      <w:pPr>
        <w:numPr>
          <w:ilvl w:val="0"/>
          <w:numId w:val="2"/>
        </w:num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招标文件的澄清</w:t>
      </w:r>
      <w:r>
        <w:rPr>
          <w:rFonts w:hint="default" w:ascii="Times New Roman" w:hAnsi="Times New Roman" w:eastAsia="仿宋_GB2312" w:cs="Times New Roman"/>
          <w:b/>
          <w:bCs/>
          <w:sz w:val="28"/>
          <w:szCs w:val="28"/>
          <w:lang w:val="en-US" w:eastAsia="zh-CN"/>
        </w:rPr>
        <w:t>与修改</w:t>
      </w:r>
    </w:p>
    <w:p w14:paraId="2C3EFDC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11.1投标人应仔细阅读和检查招标文件的全部内容。如有疑问，应及时向采购人或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w:t>
      </w:r>
    </w:p>
    <w:p w14:paraId="6DEF72A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11.2采购人或</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2E56571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11.3招标文件的澄清（更正）或修改在交易平台上公布给所有下载过招标文件的投标人，但不指明澄清问题的来源。</w:t>
      </w:r>
    </w:p>
    <w:p w14:paraId="3E0F0BA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11.4对已发出的招标文件进行的澄清、更正或修改，澄清、更正或修改的内容将作为招标文件的组成部分。通过“</w:t>
      </w:r>
      <w:r>
        <w:fldChar w:fldCharType="begin"/>
      </w:r>
      <w:r>
        <w:instrText xml:space="preserve"> HYPERLINK "http://www.ccgp-henan.gov.cn)和河南省政府采购网河南省公共资源交易网" </w:instrText>
      </w:r>
      <w:r>
        <w:fldChar w:fldCharType="separate"/>
      </w:r>
      <w:r>
        <w:rPr>
          <w:rFonts w:hint="default" w:ascii="Times New Roman" w:hAnsi="Times New Roman" w:eastAsia="仿宋_GB2312" w:cs="Times New Roman"/>
          <w:sz w:val="28"/>
          <w:szCs w:val="28"/>
          <w:lang w:val="en-US" w:eastAsia="zh-CN"/>
        </w:rPr>
        <w:t>河南省政府采购网”（zfcg.henan.gov.cn）“河南省公共资源交易网</w:t>
      </w:r>
      <w:r>
        <w:rPr>
          <w:rFonts w:hint="default" w:ascii="Times New Roman" w:hAnsi="Times New Roman" w:eastAsia="仿宋_GB2312" w:cs="Times New Roman"/>
          <w:sz w:val="28"/>
          <w:szCs w:val="28"/>
          <w:lang w:val="en-US" w:eastAsia="zh-CN"/>
        </w:rPr>
        <w:fldChar w:fldCharType="end"/>
      </w:r>
      <w:r>
        <w:rPr>
          <w:rFonts w:hint="default" w:ascii="Times New Roman" w:hAnsi="Times New Roman" w:eastAsia="仿宋_GB2312" w:cs="Times New Roman"/>
          <w:sz w:val="28"/>
          <w:szCs w:val="28"/>
          <w:lang w:val="en-US" w:eastAsia="zh-CN"/>
        </w:rPr>
        <w:t>”（hnsggzyjy.henan.gov.cn）网站“变更（澄清或更正）公告”和系统内部“答疑文件”告知投标人，各投标人重新下载最新的答疑、变更（澄清或更正）文件，以此编制投标文件。</w:t>
      </w:r>
    </w:p>
    <w:p w14:paraId="7E91D4A5">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11.5</w:t>
      </w:r>
      <w:bookmarkStart w:id="189" w:name="_Hlk86850585"/>
      <w:r>
        <w:rPr>
          <w:rFonts w:hint="default" w:ascii="Times New Roman" w:hAnsi="Times New Roman" w:eastAsia="仿宋_GB2312" w:cs="Times New Roman"/>
          <w:sz w:val="28"/>
          <w:szCs w:val="28"/>
          <w:lang w:val="en-US" w:eastAsia="zh-CN"/>
        </w:rPr>
        <w:t>《河南省公共资源交易中心》</w:t>
      </w:r>
      <w:bookmarkEnd w:id="189"/>
      <w:r>
        <w:rPr>
          <w:rFonts w:hint="default" w:ascii="Times New Roman" w:hAnsi="Times New Roman" w:eastAsia="仿宋_GB2312" w:cs="Times New Roman"/>
          <w:sz w:val="28"/>
          <w:szCs w:val="28"/>
          <w:lang w:val="en-US" w:eastAsia="zh-CN"/>
        </w:rPr>
        <w:t>交易平台投标人信息在投标截止时间前具有保密性，投标人在投标截止时间前应当自行查看项目进展、答疑、变更（澄清或更正）通知、澄清及回复</w:t>
      </w:r>
      <w:bookmarkStart w:id="190" w:name="_Hlk86850663"/>
      <w:r>
        <w:rPr>
          <w:rFonts w:hint="default" w:ascii="Times New Roman" w:hAnsi="Times New Roman" w:eastAsia="仿宋_GB2312" w:cs="Times New Roman"/>
          <w:sz w:val="28"/>
          <w:szCs w:val="28"/>
          <w:lang w:val="en-US" w:eastAsia="zh-CN"/>
        </w:rPr>
        <w:t>。</w:t>
      </w:r>
    </w:p>
    <w:bookmarkEnd w:id="190"/>
    <w:p w14:paraId="0A3BB169">
      <w:pPr>
        <w:spacing w:line="360" w:lineRule="auto"/>
        <w:jc w:val="left"/>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eastAsia="zh-CN"/>
        </w:rPr>
        <w:t>12.</w:t>
      </w:r>
      <w:r>
        <w:rPr>
          <w:rFonts w:hint="default" w:ascii="Times New Roman" w:hAnsi="Times New Roman" w:eastAsia="仿宋_GB2312" w:cs="Times New Roman"/>
          <w:b/>
          <w:bCs/>
          <w:sz w:val="28"/>
          <w:szCs w:val="28"/>
          <w:lang w:val="en-US" w:eastAsia="zh-CN"/>
        </w:rPr>
        <w:t xml:space="preserve"> 投标截止时间的顺延</w:t>
      </w:r>
    </w:p>
    <w:p w14:paraId="4EFEC669">
      <w:pPr>
        <w:spacing w:line="360" w:lineRule="auto"/>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为使投标人有足够的时间对招标文件的澄清或者修改部分进行研究而准备投标或因其他原因，采购人将依法决定是否顺延投标截止时间。</w:t>
      </w:r>
    </w:p>
    <w:p w14:paraId="4261768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91" w:name="_Toc1133061307_WPSOffice_Level2"/>
      <w:bookmarkStart w:id="192" w:name="_Toc868408535"/>
      <w:bookmarkStart w:id="193" w:name="_Toc587380469_WPSOffice_Level2"/>
      <w:bookmarkStart w:id="194" w:name="_Toc1809617340"/>
      <w:bookmarkStart w:id="195" w:name="_Toc1060332415"/>
      <w:bookmarkStart w:id="196" w:name="_Toc1758648705"/>
      <w:bookmarkStart w:id="197" w:name="_Toc1317763722"/>
      <w:bookmarkStart w:id="198" w:name="_Toc1289807408"/>
      <w:bookmarkStart w:id="199" w:name="_Toc933740821_WPSOffice_Level2"/>
      <w:bookmarkStart w:id="200" w:name="_Toc395976497"/>
      <w:bookmarkStart w:id="201" w:name="_Toc1078664286_WPSOffice_Level2"/>
      <w:bookmarkStart w:id="202" w:name="_Toc1878515555"/>
      <w:bookmarkStart w:id="203" w:name="_Toc113296060"/>
      <w:bookmarkStart w:id="204" w:name="_Toc760401867"/>
      <w:bookmarkStart w:id="205" w:name="_Toc1106273699"/>
      <w:r>
        <w:rPr>
          <w:rFonts w:hint="default" w:ascii="Times New Roman" w:hAnsi="Times New Roman" w:eastAsia="方正小标宋_GBK" w:cs="Times New Roman"/>
          <w:bCs/>
          <w:color w:val="auto"/>
          <w:kern w:val="0"/>
          <w:sz w:val="30"/>
          <w:szCs w:val="30"/>
          <w:lang w:val="en-US" w:eastAsia="zh-CN"/>
        </w:rPr>
        <w:t>三、投标文件的编制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CE8678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13.投标语言</w:t>
      </w:r>
    </w:p>
    <w:p w14:paraId="051D5A7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投标文件以及投标人所有与采购人及集中采购机构就投标来往的函电均使用中文。投标人提供的外文资料应附有相应的中文译本，并以中文译本为准。</w:t>
      </w:r>
    </w:p>
    <w:p w14:paraId="1674584D">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14.</w:t>
      </w:r>
      <w:r>
        <w:rPr>
          <w:rFonts w:hint="default" w:ascii="Times New Roman" w:hAnsi="Times New Roman" w:eastAsia="仿宋_GB2312" w:cs="Times New Roman"/>
          <w:b/>
          <w:bCs/>
          <w:sz w:val="28"/>
          <w:szCs w:val="28"/>
          <w:lang w:eastAsia="zh-CN"/>
        </w:rPr>
        <w:t>投标文件计量单位</w:t>
      </w:r>
    </w:p>
    <w:p w14:paraId="54A7C67C">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除招标文件中有特殊要求外，投标文件中所使用的计量单位，应采用中华人民共和国法定计量单位。</w:t>
      </w:r>
    </w:p>
    <w:p w14:paraId="615C3E7D">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15.</w:t>
      </w:r>
      <w:r>
        <w:rPr>
          <w:rFonts w:hint="default" w:ascii="Times New Roman" w:hAnsi="Times New Roman" w:eastAsia="仿宋_GB2312" w:cs="Times New Roman"/>
          <w:b/>
          <w:bCs/>
          <w:sz w:val="28"/>
          <w:szCs w:val="28"/>
          <w:lang w:eastAsia="zh-CN"/>
        </w:rPr>
        <w:t>投标文件的组成</w:t>
      </w:r>
    </w:p>
    <w:p w14:paraId="6CB8299E">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7161EB5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16.</w:t>
      </w:r>
      <w:r>
        <w:rPr>
          <w:rFonts w:hint="default" w:ascii="Times New Roman" w:hAnsi="Times New Roman" w:eastAsia="仿宋_GB2312" w:cs="Times New Roman"/>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hint="default" w:ascii="Times New Roman" w:hAnsi="Times New Roman" w:eastAsia="仿宋_GB2312" w:cs="Times New Roman"/>
          <w:sz w:val="28"/>
          <w:szCs w:val="28"/>
          <w:lang w:val="en-US" w:eastAsia="zh-CN"/>
        </w:rPr>
        <w:t>投标人可对招标文件中一个或几个分包进行投标，除投标人须知前附表中另有规定。</w:t>
      </w:r>
    </w:p>
    <w:p w14:paraId="6F65BAA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17.投标文件编制</w:t>
      </w:r>
    </w:p>
    <w:p w14:paraId="410683F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17.1投标文件应按招标文件要求的内容编制投标文件，应当对招标文件提出的实质性要求和条件做出响应。</w:t>
      </w:r>
    </w:p>
    <w:p w14:paraId="063CCA4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17.2投标人在编制投标文件时，涉及到投标人须知前附表中要求的资格审查证明文件，须上传到“资格审查材料”中。</w:t>
      </w:r>
    </w:p>
    <w:p w14:paraId="0BA4FC20">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18.</w:t>
      </w:r>
      <w:r>
        <w:rPr>
          <w:rFonts w:hint="default" w:ascii="Times New Roman" w:hAnsi="Times New Roman" w:eastAsia="仿宋_GB2312" w:cs="Times New Roman"/>
          <w:b/>
          <w:bCs/>
          <w:sz w:val="28"/>
          <w:szCs w:val="28"/>
          <w:lang w:eastAsia="zh-CN"/>
        </w:rPr>
        <w:t>投标报价</w:t>
      </w:r>
    </w:p>
    <w:p w14:paraId="3F96CB58">
      <w:pPr>
        <w:pStyle w:val="70"/>
        <w:spacing w:line="360" w:lineRule="auto"/>
        <w:rPr>
          <w:rFonts w:ascii="Times New Roman" w:hAnsi="Times New Roman" w:eastAsia="仿宋_GB2312" w:cs="Times New Roman"/>
          <w:kern w:val="2"/>
          <w:sz w:val="28"/>
          <w:szCs w:val="28"/>
          <w:lang w:val="zh-TW"/>
        </w:rPr>
      </w:pPr>
      <w:r>
        <w:rPr>
          <w:rFonts w:ascii="Times New Roman" w:hAnsi="Times New Roman" w:eastAsia="仿宋_GB2312" w:cs="Times New Roman"/>
          <w:kern w:val="2"/>
          <w:sz w:val="28"/>
          <w:szCs w:val="28"/>
          <w:lang w:val="zh-TW"/>
        </w:rPr>
        <w:t>投标人报价超过招标文件规定的预算金额或者分项、分包最高限价的，其投标将被认定为投标无效。</w:t>
      </w:r>
    </w:p>
    <w:p w14:paraId="4992B2B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19.</w:t>
      </w:r>
      <w:r>
        <w:rPr>
          <w:rFonts w:hint="default" w:ascii="Times New Roman" w:hAnsi="Times New Roman" w:eastAsia="仿宋_GB2312" w:cs="Times New Roman"/>
          <w:b/>
          <w:bCs/>
          <w:sz w:val="28"/>
          <w:szCs w:val="28"/>
          <w:lang w:eastAsia="zh-CN"/>
        </w:rPr>
        <w:t>投标货币</w:t>
      </w:r>
    </w:p>
    <w:p w14:paraId="1E3547D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除非“投标人须知前附表”另有规定，投标人提供的所有服务用人民币报价。</w:t>
      </w:r>
    </w:p>
    <w:p w14:paraId="3FED2E1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20.</w:t>
      </w:r>
      <w:r>
        <w:rPr>
          <w:rFonts w:hint="default" w:ascii="Times New Roman" w:hAnsi="Times New Roman" w:eastAsia="仿宋_GB2312" w:cs="Times New Roman"/>
          <w:b/>
          <w:bCs/>
          <w:sz w:val="28"/>
          <w:szCs w:val="28"/>
          <w:lang w:eastAsia="zh-CN"/>
        </w:rPr>
        <w:t>投标人资格证明文件</w:t>
      </w:r>
    </w:p>
    <w:p w14:paraId="271F9B7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依据“投标人须知前附表”中的要求按“第四章”的规定提交相应的资格证明文件，作为投标文件的一部分，以证明其有资格进行投标和有能力履行合同。</w:t>
      </w:r>
    </w:p>
    <w:p w14:paraId="16018A2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21</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投标人</w:t>
      </w:r>
      <w:r>
        <w:rPr>
          <w:rFonts w:hint="default" w:ascii="Times New Roman" w:hAnsi="Times New Roman" w:eastAsia="仿宋_GB2312" w:cs="Times New Roman"/>
          <w:b/>
          <w:bCs/>
          <w:sz w:val="28"/>
          <w:szCs w:val="28"/>
          <w:lang w:val="en-US" w:eastAsia="zh-CN"/>
        </w:rPr>
        <w:t>商务、</w:t>
      </w:r>
      <w:r>
        <w:rPr>
          <w:rFonts w:hint="default" w:ascii="Times New Roman" w:hAnsi="Times New Roman" w:eastAsia="仿宋_GB2312" w:cs="Times New Roman"/>
          <w:b/>
          <w:bCs/>
          <w:sz w:val="28"/>
          <w:szCs w:val="28"/>
          <w:lang w:eastAsia="zh-CN"/>
        </w:rPr>
        <w:t>技术证明文件</w:t>
      </w:r>
    </w:p>
    <w:p w14:paraId="4979EED8">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21.1</w:t>
      </w:r>
      <w:r>
        <w:rPr>
          <w:rFonts w:hint="default" w:ascii="Times New Roman" w:hAnsi="Times New Roman" w:eastAsia="仿宋_GB2312" w:cs="Times New Roman"/>
          <w:sz w:val="28"/>
          <w:szCs w:val="28"/>
          <w:lang w:val="en-US" w:eastAsia="zh-CN"/>
        </w:rPr>
        <w:t>投标人应按招标文件要求提交证明文件，证明其投标标的符合招标文件规定。</w:t>
      </w:r>
    </w:p>
    <w:p w14:paraId="286C13C4">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21.2上款所述的证明文件，可以是文字资料、图纸和数据。</w:t>
      </w:r>
    </w:p>
    <w:p w14:paraId="4939005B">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22</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bCs/>
          <w:sz w:val="28"/>
          <w:szCs w:val="28"/>
          <w:lang w:eastAsia="zh-CN"/>
        </w:rPr>
        <w:t>投标函</w:t>
      </w:r>
    </w:p>
    <w:p w14:paraId="064E5C4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22.1投标人应按招标文件规定的格式和内容提交投标函。</w:t>
      </w:r>
    </w:p>
    <w:p w14:paraId="1350E07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22.2下列任何情况发生时，按国家有关法律法规进行处理并按投标函的约定向采购人支付违约赔偿金：</w:t>
      </w:r>
    </w:p>
    <w:p w14:paraId="1BA1EC3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）投标人在招标文件规定的投标有效期内实质上修改或撤回其投标；</w:t>
      </w:r>
    </w:p>
    <w:p w14:paraId="2CE797B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）在投标文件中有意提供虚假材料；</w:t>
      </w:r>
    </w:p>
    <w:p w14:paraId="1453E80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）中标人拒绝在中标通知书规定的时间内签订合同。</w:t>
      </w:r>
    </w:p>
    <w:p w14:paraId="4B14A252">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eastAsia="zh-CN"/>
        </w:rPr>
        <w:t>23</w:t>
      </w:r>
      <w:r>
        <w:rPr>
          <w:rFonts w:hint="default" w:ascii="Times New Roman" w:hAnsi="Times New Roman" w:eastAsia="仿宋_GB2312" w:cs="Times New Roman"/>
          <w:b/>
          <w:bCs/>
          <w:sz w:val="28"/>
          <w:szCs w:val="28"/>
          <w:lang w:val="en-US" w:eastAsia="zh-CN"/>
        </w:rPr>
        <w:t>.</w:t>
      </w:r>
      <w:r>
        <w:rPr>
          <w:rFonts w:hint="default" w:ascii="Times New Roman" w:hAnsi="Times New Roman" w:eastAsia="仿宋_GB2312" w:cs="Times New Roman"/>
          <w:b/>
          <w:color w:val="auto"/>
          <w:kern w:val="0"/>
          <w:sz w:val="28"/>
          <w:szCs w:val="28"/>
          <w:lang w:val="en-US" w:eastAsia="zh-CN"/>
        </w:rPr>
        <w:t>投标保证金</w:t>
      </w:r>
    </w:p>
    <w:p w14:paraId="516EDEDC">
      <w:pPr>
        <w:spacing w:line="360" w:lineRule="auto"/>
        <w:rPr>
          <w:rFonts w:hint="default" w:ascii="Times New Roman" w:hAnsi="Times New Roman" w:eastAsia="仿宋_GB2312" w:cs="Times New Roman"/>
          <w:b/>
          <w:bCs/>
          <w:sz w:val="28"/>
          <w:szCs w:val="28"/>
          <w:lang w:val="en-US" w:eastAsia="zh-CN"/>
        </w:rPr>
      </w:pPr>
      <w:bookmarkStart w:id="206" w:name="_Toc975469575_WPSOffice_Level3"/>
      <w:r>
        <w:rPr>
          <w:rFonts w:hint="default" w:ascii="Times New Roman" w:hAnsi="Times New Roman" w:eastAsia="仿宋_GB2312" w:cs="Times New Roman"/>
          <w:bCs/>
          <w:color w:val="auto"/>
          <w:sz w:val="28"/>
          <w:szCs w:val="28"/>
          <w:lang w:val="en-US" w:eastAsia="zh-CN"/>
        </w:rPr>
        <w:t>本项目投标人无需提交投标保证金。</w:t>
      </w:r>
      <w:bookmarkEnd w:id="206"/>
    </w:p>
    <w:p w14:paraId="2E31DA4B">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24.</w:t>
      </w:r>
      <w:r>
        <w:rPr>
          <w:rFonts w:hint="default" w:ascii="Times New Roman" w:hAnsi="Times New Roman" w:eastAsia="仿宋_GB2312" w:cs="Times New Roman"/>
          <w:b/>
          <w:bCs/>
          <w:sz w:val="28"/>
          <w:szCs w:val="28"/>
          <w:lang w:eastAsia="zh-CN"/>
        </w:rPr>
        <w:t>投标有效期</w:t>
      </w:r>
    </w:p>
    <w:p w14:paraId="44F8FDF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.1投标文件应自招标文件规定的投标截止日起，在“投标人须知前附表”规定的时间内保持有效。投标有效期不足的将被视为非响应性投标而予以拒绝。</w:t>
      </w:r>
    </w:p>
    <w:p w14:paraId="2EBCE63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.2在特殊情况下，采购人可征求投标人同意延长投标文件的有效期。这种要求与答复均应以书面形式提交。投标人可以拒绝这种要求，原有效期到期后</w:t>
      </w:r>
      <w:r>
        <w:rPr>
          <w:rFonts w:hint="default" w:ascii="Times New Roman" w:hAnsi="Times New Roman" w:eastAsia="仿宋_GB2312" w:cs="Times New Roman"/>
          <w:sz w:val="28"/>
          <w:szCs w:val="28"/>
          <w:lang w:val="zh-CN" w:eastAsia="zh-CN"/>
        </w:rPr>
        <w:t>其投标文件失效</w:t>
      </w:r>
      <w:r>
        <w:rPr>
          <w:rFonts w:hint="default" w:ascii="Times New Roman" w:hAnsi="Times New Roman" w:eastAsia="仿宋_GB2312" w:cs="Times New Roman"/>
          <w:sz w:val="28"/>
          <w:szCs w:val="28"/>
          <w:lang w:eastAsia="zh-CN"/>
        </w:rPr>
        <w:t>。同意延期的投标人将不会被要求也不允许修改其投标文件，</w:t>
      </w:r>
      <w:r>
        <w:rPr>
          <w:rFonts w:hint="default" w:ascii="Times New Roman" w:hAnsi="Times New Roman" w:eastAsia="仿宋_GB2312" w:cs="Times New Roman"/>
          <w:sz w:val="28"/>
          <w:szCs w:val="28"/>
          <w:lang w:val="zh-CN" w:eastAsia="zh-CN"/>
        </w:rPr>
        <w:t>其投标文件</w:t>
      </w:r>
      <w:r>
        <w:rPr>
          <w:rFonts w:hint="default" w:ascii="Times New Roman" w:hAnsi="Times New Roman" w:eastAsia="仿宋_GB2312" w:cs="Times New Roman"/>
          <w:sz w:val="28"/>
          <w:szCs w:val="28"/>
          <w:lang w:eastAsia="zh-CN"/>
        </w:rPr>
        <w:t>相应延长到新的有效期。</w:t>
      </w:r>
    </w:p>
    <w:p w14:paraId="138C5C9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25.</w:t>
      </w:r>
      <w:r>
        <w:rPr>
          <w:rFonts w:hint="default" w:ascii="Times New Roman" w:hAnsi="Times New Roman" w:eastAsia="仿宋_GB2312" w:cs="Times New Roman"/>
          <w:b/>
          <w:bCs/>
          <w:sz w:val="28"/>
          <w:szCs w:val="28"/>
          <w:lang w:eastAsia="zh-CN"/>
        </w:rPr>
        <w:t>投标文件形式和签署</w:t>
      </w:r>
    </w:p>
    <w:p w14:paraId="105A92B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.1投标人须在投标截止时间前制作并提交加密的电子投标文件。</w:t>
      </w:r>
    </w:p>
    <w:p w14:paraId="0A72FFE2">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en-US"/>
        </w:rPr>
        <w:t>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rPr>
        <w:t>2</w:t>
      </w:r>
      <w:r>
        <w:rPr>
          <w:rFonts w:hint="default" w:ascii="Times New Roman" w:hAnsi="Times New Roman" w:eastAsia="仿宋_GB2312" w:cs="Times New Roman"/>
          <w:sz w:val="28"/>
          <w:szCs w:val="28"/>
        </w:rPr>
        <w:t>投标人可登录“河南省公共资源交易中心（</w:t>
      </w:r>
      <w:r>
        <w:rPr>
          <w:rFonts w:hint="default" w:ascii="Times New Roman" w:hAnsi="Times New Roman" w:eastAsia="仿宋_GB2312" w:cs="Times New Roman"/>
          <w:sz w:val="28"/>
          <w:szCs w:val="28"/>
          <w:lang w:val="en-US" w:eastAsia="zh-CN"/>
        </w:rPr>
        <w:t>hnsggzyjy.henan.gov.cn</w:t>
      </w:r>
      <w:r>
        <w:rPr>
          <w:rFonts w:hint="default" w:ascii="Times New Roman" w:hAnsi="Times New Roman" w:eastAsia="仿宋_GB2312" w:cs="Times New Roman"/>
          <w:sz w:val="28"/>
          <w:szCs w:val="28"/>
          <w:lang w:val="en-US"/>
        </w:rPr>
        <w:t>）”网站查看公共服务—办事指南—新交易平台使用手册（培训资料）</w:t>
      </w:r>
      <w:r>
        <w:rPr>
          <w:rFonts w:hint="default" w:ascii="Times New Roman" w:hAnsi="Times New Roman" w:eastAsia="仿宋_GB2312" w:cs="Times New Roman"/>
          <w:sz w:val="28"/>
          <w:szCs w:val="28"/>
        </w:rPr>
        <w:t>。</w:t>
      </w:r>
    </w:p>
    <w:p w14:paraId="2255331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zh-CN" w:eastAsia="zh-CN"/>
        </w:rPr>
        <w:t>投标人在制作电子投标文件时，按格式内容要求进行电子签章（包括企业电子签章、个人电子签章）</w:t>
      </w:r>
      <w:r>
        <w:rPr>
          <w:rFonts w:hint="default" w:ascii="Times New Roman" w:hAnsi="Times New Roman" w:eastAsia="仿宋_GB2312" w:cs="Times New Roman"/>
          <w:sz w:val="28"/>
          <w:szCs w:val="28"/>
          <w:lang w:eastAsia="zh-CN"/>
        </w:rPr>
        <w:t>。</w:t>
      </w:r>
    </w:p>
    <w:p w14:paraId="125D01B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投标人在制作电子投标文件时，开标一览表按照格式编辑，并作为电子开标系统上传的依据。</w:t>
      </w:r>
    </w:p>
    <w:p w14:paraId="1D94B69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投标文件以外的任何资料采购人和集中采购机构将拒收。</w:t>
      </w:r>
    </w:p>
    <w:p w14:paraId="31A3019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其他形式的投标文件一律不接受。</w:t>
      </w:r>
    </w:p>
    <w:p w14:paraId="1491CE18">
      <w:pPr>
        <w:spacing w:line="360" w:lineRule="auto"/>
        <w:rPr>
          <w:rFonts w:hint="default" w:ascii="Times New Roman" w:hAnsi="Times New Roman" w:eastAsia="仿宋_GB2312" w:cs="Times New Roman"/>
          <w:sz w:val="28"/>
          <w:szCs w:val="28"/>
          <w:lang w:eastAsia="zh-CN"/>
        </w:rPr>
      </w:pPr>
    </w:p>
    <w:p w14:paraId="18655C8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07" w:name="_Toc814900001_WPSOffice_Level2"/>
      <w:bookmarkStart w:id="208" w:name="_Toc123955915"/>
      <w:bookmarkStart w:id="209" w:name="_Toc880470383"/>
      <w:bookmarkStart w:id="210" w:name="_Toc99171812"/>
      <w:bookmarkStart w:id="211" w:name="_Toc1517317572"/>
      <w:bookmarkStart w:id="212" w:name="_Toc1602167768_WPSOffice_Level2"/>
      <w:bookmarkStart w:id="213" w:name="_Toc99139981"/>
      <w:bookmarkStart w:id="214" w:name="_Toc1354261087_WPSOffice_Level2"/>
      <w:bookmarkStart w:id="215" w:name="_Toc340063481"/>
      <w:bookmarkStart w:id="216" w:name="_Toc1940674049"/>
      <w:bookmarkStart w:id="217" w:name="_Toc269831806"/>
      <w:bookmarkStart w:id="218" w:name="_Toc1958475392"/>
      <w:bookmarkStart w:id="219" w:name="_Toc689398289_WPSOffice_Level2"/>
      <w:bookmarkStart w:id="220" w:name="_Toc1446727086"/>
      <w:bookmarkStart w:id="221" w:name="_Toc1658848054"/>
      <w:r>
        <w:rPr>
          <w:rFonts w:hint="default" w:ascii="Times New Roman" w:hAnsi="Times New Roman" w:eastAsia="方正小标宋_GBK" w:cs="Times New Roman"/>
          <w:bCs/>
          <w:color w:val="auto"/>
          <w:kern w:val="0"/>
          <w:sz w:val="30"/>
          <w:szCs w:val="30"/>
          <w:lang w:val="en-US" w:eastAsia="zh-CN"/>
        </w:rPr>
        <w:t>四、投标文件的上传</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67411D3">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2</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.投标文件的上传</w:t>
      </w:r>
    </w:p>
    <w:p w14:paraId="713D969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.1加密电子投标文件的上传：见“投标人须知前附表”。</w:t>
      </w:r>
    </w:p>
    <w:p w14:paraId="46E3D33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14:paraId="681AA87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27.</w:t>
      </w:r>
      <w:r>
        <w:rPr>
          <w:rFonts w:hint="default" w:ascii="Times New Roman" w:hAnsi="Times New Roman" w:eastAsia="仿宋_GB2312" w:cs="Times New Roman"/>
          <w:b/>
          <w:bCs/>
          <w:sz w:val="28"/>
          <w:szCs w:val="28"/>
          <w:lang w:eastAsia="zh-CN"/>
        </w:rPr>
        <w:t>投标截止时间</w:t>
      </w:r>
    </w:p>
    <w:p w14:paraId="78A40FDE">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.1投标人应在“投标人须知前附表”规定的投标截止时间前上传投标文件。</w:t>
      </w:r>
    </w:p>
    <w:p w14:paraId="176D4BA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.2采购人和集中采购机构可以按本章第12条规定，通过修改招标文件自行决定酌情延长投标截止期限。</w:t>
      </w:r>
    </w:p>
    <w:p w14:paraId="2E67C6B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28.</w:t>
      </w:r>
      <w:r>
        <w:rPr>
          <w:rFonts w:hint="default" w:ascii="Times New Roman" w:hAnsi="Times New Roman" w:eastAsia="仿宋_GB2312" w:cs="Times New Roman"/>
          <w:b/>
          <w:bCs/>
          <w:sz w:val="28"/>
          <w:szCs w:val="28"/>
          <w:lang w:eastAsia="zh-CN"/>
        </w:rPr>
        <w:t>迟交的投标文件</w:t>
      </w:r>
    </w:p>
    <w:p w14:paraId="1AE6A72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投标人在投标截止时间后上传的投标文件，将被拒绝。</w:t>
      </w:r>
    </w:p>
    <w:p w14:paraId="1ACE5C3E">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29.</w:t>
      </w:r>
      <w:r>
        <w:rPr>
          <w:rFonts w:hint="default" w:ascii="Times New Roman" w:hAnsi="Times New Roman" w:eastAsia="仿宋_GB2312" w:cs="Times New Roman"/>
          <w:b/>
          <w:bCs/>
          <w:sz w:val="28"/>
          <w:szCs w:val="28"/>
          <w:lang w:eastAsia="zh-CN"/>
        </w:rPr>
        <w:t>投标文件的修改和撤回</w:t>
      </w:r>
    </w:p>
    <w:p w14:paraId="1D99371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.1在投标截止时间前，投标人可以修改或撤回已上传的投标文件。</w:t>
      </w:r>
    </w:p>
    <w:p w14:paraId="3C504B7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.2在投标截止时间后，投标人不得修改或撤回其投标文件。</w:t>
      </w:r>
    </w:p>
    <w:p w14:paraId="7F5A9E0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.3在招标文件规定的投标有效期内，投标人不得实质上修改或撤回其投标。</w:t>
      </w:r>
    </w:p>
    <w:p w14:paraId="00B1A52A">
      <w:pPr>
        <w:spacing w:line="360" w:lineRule="auto"/>
        <w:rPr>
          <w:rFonts w:hint="default" w:ascii="Times New Roman" w:hAnsi="Times New Roman" w:eastAsia="仿宋_GB2312" w:cs="Times New Roman"/>
          <w:sz w:val="28"/>
          <w:szCs w:val="28"/>
          <w:lang w:eastAsia="zh-CN"/>
        </w:rPr>
      </w:pPr>
    </w:p>
    <w:p w14:paraId="6BE34EBB">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22" w:name="_Toc58778488"/>
      <w:bookmarkStart w:id="223" w:name="_Toc1288741030"/>
      <w:bookmarkStart w:id="224" w:name="_Toc702554443"/>
      <w:bookmarkStart w:id="225" w:name="_Toc1130786219"/>
      <w:bookmarkStart w:id="226" w:name="_Toc1124298034"/>
      <w:bookmarkStart w:id="227" w:name="_Toc1140657126"/>
      <w:bookmarkStart w:id="228" w:name="_Toc960388964"/>
      <w:bookmarkStart w:id="229" w:name="_Toc1744903856_WPSOffice_Level2"/>
      <w:bookmarkStart w:id="230" w:name="_Toc516757662_WPSOffice_Level2"/>
      <w:bookmarkStart w:id="231" w:name="_Toc1550393937_WPSOffice_Level2"/>
      <w:bookmarkStart w:id="232" w:name="_Toc1109071882"/>
      <w:bookmarkStart w:id="233" w:name="_Toc229139457"/>
      <w:bookmarkStart w:id="234" w:name="_Toc874621790"/>
      <w:bookmarkStart w:id="235" w:name="_Toc516778272"/>
      <w:bookmarkStart w:id="236" w:name="_Toc491646129_WPSOffice_Level2"/>
      <w:r>
        <w:rPr>
          <w:rFonts w:hint="default" w:ascii="Times New Roman" w:hAnsi="Times New Roman" w:eastAsia="方正小标宋_GBK" w:cs="Times New Roman"/>
          <w:bCs/>
          <w:color w:val="auto"/>
          <w:kern w:val="0"/>
          <w:sz w:val="30"/>
          <w:szCs w:val="30"/>
          <w:lang w:val="en-US" w:eastAsia="zh-CN"/>
        </w:rPr>
        <w:t>五、开标与评标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B1C1DD6">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30</w:t>
      </w:r>
      <w:r>
        <w:rPr>
          <w:rFonts w:hint="default" w:ascii="Times New Roman" w:hAnsi="Times New Roman" w:eastAsia="仿宋_GB2312" w:cs="Times New Roman"/>
          <w:b/>
          <w:bCs/>
          <w:sz w:val="28"/>
          <w:szCs w:val="28"/>
          <w:lang w:eastAsia="zh-CN"/>
        </w:rPr>
        <w:t>.开标</w:t>
      </w:r>
    </w:p>
    <w:p w14:paraId="4FCBEA3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.1开标及解密方式：见“投标人须知前附表”。</w:t>
      </w:r>
    </w:p>
    <w:p w14:paraId="38968FD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.2不见面开标大厅网址：见“投标人须知前附表”。</w:t>
      </w:r>
    </w:p>
    <w:p w14:paraId="3782B9D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.3开标时间和开标地点：见“投标人须知前附表”。</w:t>
      </w:r>
    </w:p>
    <w:p w14:paraId="031DFC1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eastAsia="zh-CN"/>
        </w:rPr>
        <w:t>.4开标时，集中采购机构将通过网上开标系统公布投标人名称、投标价格以及其它有关内容。</w:t>
      </w:r>
    </w:p>
    <w:p w14:paraId="439B815F">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lang w:eastAsia="zh-CN"/>
        </w:rPr>
        <w:t>资格审查</w:t>
      </w:r>
    </w:p>
    <w:p w14:paraId="6C5A2763">
      <w:pPr>
        <w:spacing w:line="360" w:lineRule="auto"/>
        <w:rPr>
          <w:rFonts w:hint="default" w:ascii="Times New Roman" w:hAnsi="Times New Roman" w:eastAsia="仿宋_GB2312" w:cs="Times New Roman"/>
          <w:sz w:val="28"/>
          <w:szCs w:val="28"/>
          <w:lang w:eastAsia="zh-CN"/>
        </w:rPr>
      </w:pPr>
      <w:bookmarkStart w:id="237" w:name="_Toc1584989513_WPSOffice_Level3"/>
      <w:bookmarkStart w:id="238" w:name="_Toc45114864_WPSOffice_Level3"/>
      <w:bookmarkStart w:id="239" w:name="_Toc694141672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.1开标结束后，采购人对投标人的资格进行审查。</w:t>
      </w:r>
      <w:bookmarkEnd w:id="237"/>
      <w:bookmarkEnd w:id="238"/>
      <w:bookmarkEnd w:id="239"/>
    </w:p>
    <w:p w14:paraId="498E88DE">
      <w:pPr>
        <w:spacing w:line="360" w:lineRule="auto"/>
        <w:rPr>
          <w:rFonts w:hint="default" w:ascii="Times New Roman" w:hAnsi="Times New Roman" w:eastAsia="仿宋_GB2312" w:cs="Times New Roman"/>
          <w:sz w:val="28"/>
          <w:szCs w:val="28"/>
          <w:lang w:eastAsia="zh-CN"/>
        </w:rPr>
      </w:pPr>
      <w:bookmarkStart w:id="240" w:name="_Toc1693296442_WPSOffice_Level3"/>
      <w:bookmarkStart w:id="241" w:name="_Toc1493406836_WPSOffice_Level3"/>
      <w:bookmarkStart w:id="242" w:name="_Toc85856132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.2合格投标人不足3家的，不得评标。</w:t>
      </w:r>
      <w:bookmarkEnd w:id="240"/>
      <w:bookmarkEnd w:id="241"/>
      <w:bookmarkEnd w:id="242"/>
    </w:p>
    <w:p w14:paraId="726BBDDB">
      <w:pPr>
        <w:spacing w:line="360" w:lineRule="auto"/>
        <w:rPr>
          <w:rFonts w:hint="default" w:ascii="Times New Roman" w:hAnsi="Times New Roman" w:eastAsia="仿宋_GB2312" w:cs="Times New Roman"/>
          <w:sz w:val="28"/>
          <w:szCs w:val="28"/>
          <w:lang w:eastAsia="zh-CN"/>
        </w:rPr>
      </w:pPr>
      <w:bookmarkStart w:id="243" w:name="_Toc1971674233_WPSOffice_Level3"/>
      <w:bookmarkStart w:id="244" w:name="_Toc1285333830_WPSOffice_Level3"/>
      <w:bookmarkStart w:id="245" w:name="_Toc21976785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.3资格审查标准见“投标人须知前附表”。</w:t>
      </w:r>
      <w:bookmarkEnd w:id="243"/>
      <w:bookmarkEnd w:id="244"/>
      <w:bookmarkEnd w:id="245"/>
    </w:p>
    <w:p w14:paraId="7942A2BE">
      <w:pPr>
        <w:spacing w:line="360" w:lineRule="auto"/>
        <w:rPr>
          <w:rFonts w:hint="default" w:ascii="Times New Roman" w:hAnsi="Times New Roman" w:eastAsia="仿宋_GB2312" w:cs="Times New Roman"/>
          <w:sz w:val="28"/>
          <w:szCs w:val="28"/>
          <w:lang w:eastAsia="zh-CN"/>
        </w:rPr>
      </w:pPr>
      <w:bookmarkStart w:id="246" w:name="_Toc1102086292_WPSOffice_Level3"/>
      <w:bookmarkStart w:id="247" w:name="_Toc1785145571_WPSOffice_Level3"/>
      <w:bookmarkStart w:id="248" w:name="_Toc468577997_WPSOffice_Level3"/>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.4信用记录的查询方法：见“投标人须知前附表”。</w:t>
      </w:r>
      <w:bookmarkEnd w:id="246"/>
      <w:bookmarkEnd w:id="247"/>
      <w:bookmarkEnd w:id="248"/>
    </w:p>
    <w:p w14:paraId="0E5C15DA">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.评标委员会</w:t>
      </w:r>
    </w:p>
    <w:p w14:paraId="51C40BE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hint="default" w:ascii="Times New Roman" w:hAnsi="Times New Roman" w:eastAsia="仿宋_GB2312" w:cs="Times New Roman"/>
          <w:sz w:val="28"/>
          <w:szCs w:val="28"/>
          <w:lang w:val="en-US" w:eastAsia="zh-CN"/>
        </w:rPr>
        <w:t>提交</w:t>
      </w:r>
      <w:r>
        <w:rPr>
          <w:rFonts w:hint="default" w:ascii="Times New Roman" w:hAnsi="Times New Roman" w:eastAsia="仿宋_GB2312" w:cs="Times New Roman"/>
          <w:sz w:val="28"/>
          <w:szCs w:val="28"/>
          <w:lang w:eastAsia="zh-CN"/>
        </w:rPr>
        <w:t>抽取</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lang w:eastAsia="zh-CN"/>
        </w:rPr>
        <w:t>，有关人员对评标委员会成员名单须严格保密。</w:t>
      </w:r>
    </w:p>
    <w:p w14:paraId="54ED35D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.2与投标人有利害关系的人员不得进入评标委员会。</w:t>
      </w:r>
    </w:p>
    <w:p w14:paraId="2D00DC99">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33.</w:t>
      </w:r>
      <w:r>
        <w:rPr>
          <w:rFonts w:hint="default" w:ascii="Times New Roman" w:hAnsi="Times New Roman" w:eastAsia="仿宋_GB2312" w:cs="Times New Roman"/>
          <w:b/>
          <w:bCs/>
          <w:sz w:val="28"/>
          <w:szCs w:val="28"/>
          <w:lang w:eastAsia="zh-CN"/>
        </w:rPr>
        <w:t>投标文件的澄清</w:t>
      </w:r>
    </w:p>
    <w:p w14:paraId="140E877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.1为了有助于对投标文件进行审查、评估和比较，评标委员会有权向投标人</w:t>
      </w:r>
      <w:r>
        <w:rPr>
          <w:rFonts w:hint="default" w:ascii="Times New Roman" w:hAnsi="Times New Roman" w:eastAsia="仿宋_GB2312" w:cs="Times New Roman"/>
          <w:sz w:val="28"/>
          <w:szCs w:val="28"/>
          <w:lang w:val="en-US" w:eastAsia="zh-CN"/>
        </w:rPr>
        <w:t>提出澄清</w:t>
      </w:r>
      <w:r>
        <w:rPr>
          <w:rFonts w:hint="default" w:ascii="Times New Roman" w:hAnsi="Times New Roman" w:eastAsia="仿宋_GB2312" w:cs="Times New Roman"/>
          <w:sz w:val="28"/>
          <w:szCs w:val="28"/>
          <w:lang w:eastAsia="zh-CN"/>
        </w:rPr>
        <w:t>，请投标人澄清其投标内容。</w:t>
      </w:r>
    </w:p>
    <w:p w14:paraId="019ABAD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.2澄清的答复应加盖投标人公章（或企业电子签章）或由法定代表人（或其委托代理人）签字或签章（或个人电子签章）。</w:t>
      </w:r>
    </w:p>
    <w:p w14:paraId="071BB0F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.3投标人的澄清文件是投标文件的组成部分。</w:t>
      </w:r>
    </w:p>
    <w:p w14:paraId="112FE96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.4投标文件的澄清不得对投标内容进行实质性修改。</w:t>
      </w:r>
    </w:p>
    <w:p w14:paraId="2FD84A6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34.</w:t>
      </w:r>
      <w:r>
        <w:rPr>
          <w:rFonts w:hint="default" w:ascii="Times New Roman" w:hAnsi="Times New Roman" w:eastAsia="仿宋_GB2312" w:cs="Times New Roman"/>
          <w:b/>
          <w:bCs/>
          <w:sz w:val="28"/>
          <w:szCs w:val="28"/>
          <w:lang w:eastAsia="zh-CN"/>
        </w:rPr>
        <w:t>投标文件的符合性审查</w:t>
      </w:r>
    </w:p>
    <w:p w14:paraId="629770D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.1评标委员会将审查投标文件是否实质上响应招标文件。通过</w:t>
      </w:r>
      <w:r>
        <w:rPr>
          <w:rFonts w:hint="default" w:ascii="Times New Roman" w:hAnsi="Times New Roman" w:eastAsia="仿宋_GB2312" w:cs="Times New Roman"/>
          <w:sz w:val="28"/>
          <w:szCs w:val="28"/>
          <w:lang w:val="en-US" w:eastAsia="zh-CN"/>
        </w:rPr>
        <w:t>符合性审查</w:t>
      </w:r>
      <w:r>
        <w:rPr>
          <w:rFonts w:hint="default" w:ascii="Times New Roman" w:hAnsi="Times New Roman" w:eastAsia="仿宋_GB2312" w:cs="Times New Roman"/>
          <w:sz w:val="28"/>
          <w:szCs w:val="28"/>
          <w:lang w:eastAsia="zh-CN"/>
        </w:rPr>
        <w:t>的合格投标人不足3家的，</w:t>
      </w:r>
      <w:r>
        <w:rPr>
          <w:rFonts w:hint="default" w:ascii="Times New Roman" w:hAnsi="Times New Roman" w:eastAsia="仿宋_GB2312" w:cs="Times New Roman"/>
          <w:sz w:val="28"/>
          <w:szCs w:val="28"/>
          <w:lang w:val="en-US" w:eastAsia="zh-CN"/>
        </w:rPr>
        <w:t>项目废标</w:t>
      </w:r>
      <w:r>
        <w:rPr>
          <w:rFonts w:hint="default" w:ascii="Times New Roman" w:hAnsi="Times New Roman" w:eastAsia="仿宋_GB2312" w:cs="Times New Roman"/>
          <w:sz w:val="28"/>
          <w:szCs w:val="28"/>
          <w:lang w:eastAsia="zh-CN"/>
        </w:rPr>
        <w:t>。</w:t>
      </w:r>
    </w:p>
    <w:p w14:paraId="0EDF0254">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.2允许修正投标文件中不构成重大偏离的、微小的、非正规的、不一致或不规则的地方。</w:t>
      </w:r>
    </w:p>
    <w:p w14:paraId="315CCC1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.3在对投标文件进行详细评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之前，评标委员会将确定</w:t>
      </w:r>
      <w:r>
        <w:rPr>
          <w:rFonts w:hint="default" w:ascii="Times New Roman" w:hAnsi="Times New Roman" w:eastAsia="仿宋_GB2312" w:cs="Times New Roman"/>
          <w:sz w:val="28"/>
          <w:szCs w:val="28"/>
          <w:lang w:val="en-US" w:eastAsia="zh-CN"/>
        </w:rPr>
        <w:t>投标文件</w:t>
      </w:r>
      <w:r>
        <w:rPr>
          <w:rFonts w:hint="default" w:ascii="Times New Roman" w:hAnsi="Times New Roman" w:eastAsia="仿宋_GB2312" w:cs="Times New Roman"/>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219B52C2">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.4评标委员会判断投标文件的响应性仅基于投标文件本身内容而不靠外部证据。</w:t>
      </w:r>
    </w:p>
    <w:p w14:paraId="50F1B7A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.5实质上没有响应招标文件要求的投标</w:t>
      </w:r>
      <w:r>
        <w:rPr>
          <w:rFonts w:ascii="仿宋_GB2312" w:hAnsi="仿宋_GB2312" w:eastAsia="仿宋_GB2312" w:cs="仿宋_GB2312"/>
          <w:sz w:val="28"/>
          <w:szCs w:val="28"/>
          <w:lang w:eastAsia="zh-CN"/>
        </w:rPr>
        <w:t>将被视为无效投标</w:t>
      </w:r>
      <w:r>
        <w:rPr>
          <w:rFonts w:hint="default" w:ascii="Times New Roman" w:hAnsi="Times New Roman" w:eastAsia="仿宋_GB2312" w:cs="Times New Roman"/>
          <w:sz w:val="28"/>
          <w:szCs w:val="28"/>
          <w:lang w:eastAsia="zh-CN"/>
        </w:rPr>
        <w:t>，投标人不得通过修正或撤消不符之处而使其投标成为实质上响应投标。</w:t>
      </w:r>
    </w:p>
    <w:p w14:paraId="4C34FDFA">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eastAsia="zh-CN"/>
        </w:rPr>
        <w:t>.6</w:t>
      </w:r>
      <w:r>
        <w:rPr>
          <w:rFonts w:hint="default" w:ascii="Times New Roman" w:hAnsi="Times New Roman" w:eastAsia="仿宋_GB2312" w:cs="Times New Roman"/>
          <w:sz w:val="28"/>
          <w:szCs w:val="28"/>
          <w:lang w:val="en-US" w:eastAsia="zh-CN"/>
        </w:rPr>
        <w:t>参与同一个标段（包）的投标人存在下列情形之一的，其投标（响应）文件无效：</w:t>
      </w:r>
    </w:p>
    <w:p w14:paraId="327A2A0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（1）不同投标人的电子投标（响应）文件上传计算机的网卡MAC地址、CPU序列号和硬盘序列号等硬件信息相同的；</w:t>
      </w:r>
    </w:p>
    <w:p w14:paraId="3CFF58C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（2）不同投标人的投标（响应）文件由同一电子设备编制、加密或者上传；</w:t>
      </w:r>
    </w:p>
    <w:p w14:paraId="1CC77EE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（3）不同投标人的投标（响应）文件由同一人送达或者分发，或者不同投标人联系人为同一人或不同联系人的联系电话一致的；</w:t>
      </w:r>
    </w:p>
    <w:p w14:paraId="6EDFD02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（4）不同投标人的投标（响应）文件的内容存在两处以上专有细节错误一致；</w:t>
      </w:r>
    </w:p>
    <w:p w14:paraId="31015ACB">
      <w:pPr>
        <w:spacing w:line="360" w:lineRule="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（5）其它涉嫌串通的情形。</w:t>
      </w:r>
    </w:p>
    <w:p w14:paraId="58CCB953">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34.7有下列情形之一的，视为投标人串通投标，其投标无效：</w:t>
      </w:r>
    </w:p>
    <w:p w14:paraId="10FA25E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（1）不同投标人的投标文件由同一单位或者个人编制；</w:t>
      </w:r>
    </w:p>
    <w:p w14:paraId="107686BF">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（2）不同投标人委托同一单位或者个人办理投标事宜；</w:t>
      </w:r>
    </w:p>
    <w:p w14:paraId="2FE85B5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（3）不同投标人的投标文件载明的项目管理成员或者联系人员为同一人；</w:t>
      </w:r>
    </w:p>
    <w:p w14:paraId="0A1B541D">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（4）不同投标人的投标文件异常一致或者投标报价呈规律性差异；</w:t>
      </w:r>
    </w:p>
    <w:p w14:paraId="0B98235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（5）不同投标人的投标文件相互混装；</w:t>
      </w:r>
    </w:p>
    <w:p w14:paraId="1F4EE97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（6）不同投标人的投标保证金从同一单位或者个人的账户转出。</w:t>
      </w:r>
    </w:p>
    <w:p w14:paraId="09A18BFC">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lang w:eastAsia="zh-CN"/>
        </w:rPr>
        <w:t>.投标的评价</w:t>
      </w:r>
    </w:p>
    <w:p w14:paraId="1D85493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.1投标文件报价出现前后不一致的，按照下列规定修正：</w:t>
      </w:r>
    </w:p>
    <w:p w14:paraId="09E34EA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（1）投标文件中开标一览表（报价表）内容与投标文件中相应内容不一致的，以开标一览表（报价表）为准；</w:t>
      </w:r>
    </w:p>
    <w:p w14:paraId="1CCD440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（2）大写金额和小写金额不一致的，以大写金额为准；</w:t>
      </w:r>
    </w:p>
    <w:p w14:paraId="743EE53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（3）单价金额小数点或者百分比有明显错位的，以开标一览表的总价为准，并修改单价；</w:t>
      </w:r>
    </w:p>
    <w:p w14:paraId="5208C890">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（4）总价金额与按单价汇总金额不一致的，以单价金额计算结果为准。</w:t>
      </w:r>
    </w:p>
    <w:p w14:paraId="79C3BD6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同时出现两种以上不一致的，按照前款规定的顺序修正。修正后的报价经投标人确认后产生约束力，投标人不确认的，其投标无效。</w:t>
      </w:r>
    </w:p>
    <w:p w14:paraId="5605FF7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5862CA9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.3评标委员会只对已判定为实质性响应的投标文件进行评价和比较。</w:t>
      </w:r>
    </w:p>
    <w:p w14:paraId="56533FED">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lang w:eastAsia="zh-CN"/>
        </w:rPr>
        <w:t>.评标价的确定</w:t>
      </w:r>
    </w:p>
    <w:p w14:paraId="3FD9D01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eastAsia="zh-CN"/>
        </w:rPr>
        <w:t>.1根据《政府采购促进中小企业发展管理办法》（财库〔2020〕46号）和《财政部关于进一步加大政府采购支持中小企业力度的通知》（财库〔2022〕19号）的规定，釆购人在政府釆购活动中支持中小企业发展：</w:t>
      </w:r>
    </w:p>
    <w:p w14:paraId="0420502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（1）采购项目或采购包预留釆购份额专门面向中小企业采购；</w:t>
      </w:r>
    </w:p>
    <w:p w14:paraId="7726667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（2）未预留份额专门面向中小企业釆购的釆购项目，以及预留份额项目中的非预留部分釆购包，对小微企业报价给予</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0%的扣除，用扣除后的价格参加评审。中小企业扶持政策：见“投标人须知前附表”。</w:t>
      </w:r>
    </w:p>
    <w:p w14:paraId="085A6BF0">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639FF6C1">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（4）监狱企业视同小型、微型企业，投标人应提供省级及以上监狱管理局、戒毒管理局（含新疆生产建设兵团）出具的属于监狱企业的证明文件。</w:t>
      </w:r>
    </w:p>
    <w:p w14:paraId="32DE9B36">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1EFBB10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36.2</w:t>
      </w:r>
      <w:r>
        <w:rPr>
          <w:rFonts w:hint="default" w:ascii="Times New Roman" w:hAnsi="Times New Roman" w:eastAsia="仿宋_GB2312" w:cs="Times New Roman"/>
          <w:sz w:val="28"/>
          <w:szCs w:val="28"/>
          <w:lang w:eastAsia="zh-CN"/>
        </w:rPr>
        <w:t>评标价不作为中标价和合同签约价，中标价和合同签约价仍以其投标文件中的报价为准。</w:t>
      </w:r>
    </w:p>
    <w:p w14:paraId="5D325DED">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lang w:eastAsia="zh-CN"/>
        </w:rPr>
        <w:t>.评标结果</w:t>
      </w:r>
    </w:p>
    <w:p w14:paraId="2665037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.1评标委员会按照招标文件中规定的评标方法和标准，对符合性审查合格的投标文件进行商务和技术评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lang w:eastAsia="zh-CN"/>
        </w:rPr>
        <w:t>，综合比较与评价。</w:t>
      </w:r>
    </w:p>
    <w:p w14:paraId="3370507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eastAsia="zh-CN"/>
        </w:rPr>
        <w:t>.2投标人的评审得分为所有评委评审得分的算术平均值，评审得分取至小数点后两位（第三位四舍五入）。</w:t>
      </w:r>
    </w:p>
    <w:p w14:paraId="409EDFAF">
      <w:pPr>
        <w:pStyle w:val="70"/>
        <w:spacing w:line="360" w:lineRule="auto"/>
        <w:rPr>
          <w:rFonts w:ascii="Times New Roman" w:hAnsi="Times New Roman" w:eastAsia="仿宋_GB2312" w:cs="Times New Roman"/>
        </w:rPr>
      </w:pPr>
      <w:r>
        <w:rPr>
          <w:rFonts w:ascii="Times New Roman" w:hAnsi="Times New Roman" w:eastAsia="仿宋_GB2312" w:cs="Times New Roman"/>
          <w:b/>
          <w:bCs/>
          <w:sz w:val="28"/>
          <w:szCs w:val="28"/>
        </w:rPr>
        <w:t>38.</w:t>
      </w:r>
      <w:r>
        <w:rPr>
          <w:rFonts w:ascii="Times New Roman" w:hAnsi="Times New Roman" w:eastAsia="仿宋_GB2312" w:cs="Times New Roman"/>
          <w:b/>
          <w:color w:val="auto"/>
          <w:sz w:val="28"/>
          <w:szCs w:val="28"/>
        </w:rPr>
        <w:t>推荐中标候选人原则及标准</w:t>
      </w:r>
    </w:p>
    <w:p w14:paraId="4E5EBF23">
      <w:pPr>
        <w:widowControl w:val="0"/>
        <w:spacing w:line="360" w:lineRule="auto"/>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除非“投标人须知前附表”有特殊约定，否则评标委员会按评审后得分由高到低顺序</w:t>
      </w:r>
      <w:r>
        <w:rPr>
          <w:rFonts w:hint="default" w:ascii="Times New Roman" w:hAnsi="Times New Roman" w:eastAsia="仿宋_GB2312" w:cs="Times New Roman"/>
          <w:color w:val="auto"/>
          <w:sz w:val="28"/>
          <w:szCs w:val="28"/>
          <w:lang w:val="en-US" w:eastAsia="zh-CN"/>
        </w:rPr>
        <w:t>排列。按投标人须知前附表中规定数量推荐中标候选人。</w:t>
      </w:r>
    </w:p>
    <w:p w14:paraId="6993B514">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3</w:t>
      </w:r>
      <w:r>
        <w:rPr>
          <w:rFonts w:hint="default" w:ascii="Times New Roman" w:hAnsi="Times New Roman" w:eastAsia="仿宋_GB2312" w:cs="Times New Roman"/>
          <w:b/>
          <w:bCs/>
          <w:sz w:val="28"/>
          <w:szCs w:val="28"/>
          <w:lang w:val="en-US" w:eastAsia="zh-CN"/>
        </w:rPr>
        <w:t>9</w:t>
      </w:r>
      <w:r>
        <w:rPr>
          <w:rFonts w:hint="default" w:ascii="Times New Roman" w:hAnsi="Times New Roman" w:eastAsia="仿宋_GB2312" w:cs="Times New Roman"/>
          <w:b/>
          <w:bCs/>
          <w:sz w:val="28"/>
          <w:szCs w:val="28"/>
          <w:lang w:eastAsia="zh-CN"/>
        </w:rPr>
        <w:t>.保密及其它注意事项</w:t>
      </w:r>
    </w:p>
    <w:p w14:paraId="52DD153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.1评标是招标工作的重要环节，评标工作在评标委员会内独立进行。</w:t>
      </w:r>
    </w:p>
    <w:p w14:paraId="79A5E08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.2评标委员会将遵照规定的评标方法，公正、平等地对待所有投标人。</w:t>
      </w:r>
    </w:p>
    <w:p w14:paraId="37C46247">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.3在评标期间，投标人不得向评委询问评标情况，不得进行旨在影响评标结果的活动。</w:t>
      </w:r>
    </w:p>
    <w:p w14:paraId="0B3DF23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.4为保证评标的公正性，开标后直至授予投标人合同，评委不得与投标人私下交换意见。</w:t>
      </w:r>
    </w:p>
    <w:p w14:paraId="7E6CC73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.5在评标工作结束后，凡与评标情况有接触的任何人不得擅自将评标情况扩散出评标人员之外。</w:t>
      </w:r>
    </w:p>
    <w:p w14:paraId="581FF19C">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3</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.6评标结束后，概不退还投标文件。</w:t>
      </w:r>
    </w:p>
    <w:p w14:paraId="16C0863F">
      <w:pPr>
        <w:pStyle w:val="17"/>
        <w:rPr>
          <w:rFonts w:ascii="Times New Roman" w:hAnsi="Times New Roman"/>
          <w:lang w:eastAsia="zh-CN"/>
        </w:rPr>
      </w:pPr>
    </w:p>
    <w:p w14:paraId="1CC6E05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49" w:name="_Toc2899487"/>
      <w:bookmarkStart w:id="250" w:name="_Toc249591238"/>
      <w:bookmarkStart w:id="251" w:name="_Toc57506616"/>
      <w:bookmarkStart w:id="252" w:name="_Toc1426358028_WPSOffice_Level2"/>
      <w:bookmarkStart w:id="253" w:name="_Toc1199683400_WPSOffice_Level2"/>
      <w:bookmarkStart w:id="254" w:name="_Toc1092967952_WPSOffice_Level2"/>
      <w:bookmarkStart w:id="255" w:name="_Toc825115381"/>
      <w:bookmarkStart w:id="256" w:name="_Toc69887890"/>
      <w:bookmarkStart w:id="257" w:name="_Toc1542593003"/>
      <w:bookmarkStart w:id="258" w:name="_Toc1781574470_WPSOffice_Level2"/>
      <w:bookmarkStart w:id="259" w:name="_Toc529068754"/>
      <w:bookmarkStart w:id="260" w:name="_Toc1052785819"/>
      <w:bookmarkStart w:id="261" w:name="_Toc34536976"/>
      <w:bookmarkStart w:id="262" w:name="_Toc469259728"/>
      <w:bookmarkStart w:id="263" w:name="_Toc917262788"/>
      <w:r>
        <w:rPr>
          <w:rFonts w:hint="default" w:ascii="Times New Roman" w:hAnsi="Times New Roman" w:eastAsia="方正小标宋_GBK" w:cs="Times New Roman"/>
          <w:bCs/>
          <w:color w:val="auto"/>
          <w:kern w:val="0"/>
          <w:sz w:val="30"/>
          <w:szCs w:val="30"/>
          <w:lang w:val="en-US" w:eastAsia="zh-CN"/>
        </w:rPr>
        <w:t>六、确定中标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436E0EC">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sz w:val="28"/>
          <w:szCs w:val="28"/>
          <w:lang w:val="en-US" w:eastAsia="zh-CN"/>
        </w:rPr>
        <w:t>40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color w:val="auto"/>
          <w:kern w:val="0"/>
          <w:sz w:val="28"/>
          <w:szCs w:val="28"/>
          <w:lang w:val="en-US" w:eastAsia="zh-CN"/>
        </w:rPr>
        <w:t>确定中标人</w:t>
      </w:r>
    </w:p>
    <w:p w14:paraId="285C4B6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07227BB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40.2</w:t>
      </w:r>
      <w:r>
        <w:rPr>
          <w:rFonts w:hint="default" w:ascii="Times New Roman" w:hAnsi="Times New Roman" w:eastAsia="仿宋_GB2312" w:cs="Times New Roman"/>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14:paraId="319C9E90">
      <w:pPr>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41.发布中标公告及发出中标通知书</w:t>
      </w:r>
    </w:p>
    <w:p w14:paraId="24E2689F">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41</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采购人按规定确定中标人后，</w:t>
      </w:r>
      <w:r>
        <w:rPr>
          <w:rFonts w:hint="default" w:ascii="Times New Roman" w:hAnsi="Times New Roman" w:eastAsia="仿宋_GB2312" w:cs="Times New Roman"/>
          <w:sz w:val="28"/>
          <w:szCs w:val="28"/>
          <w:lang w:val="en-US" w:eastAsia="zh-CN"/>
        </w:rPr>
        <w:t>采购人或</w:t>
      </w:r>
      <w:r>
        <w:rPr>
          <w:rFonts w:hint="default" w:ascii="Times New Roman" w:hAnsi="Times New Roman" w:eastAsia="仿宋_GB2312" w:cs="Times New Roman"/>
          <w:sz w:val="28"/>
          <w:szCs w:val="28"/>
          <w:lang w:eastAsia="zh-CN"/>
        </w:rPr>
        <w:t>集中采购机构应将中标结果在“投标人须知前附表”规定的媒介上予以公告，中标结果公告期限为1个工作日。</w:t>
      </w:r>
    </w:p>
    <w:p w14:paraId="6D6D5B03">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41.2发布中标公告同时向中标人发出中标通知书。</w:t>
      </w:r>
    </w:p>
    <w:p w14:paraId="671240C9">
      <w:pPr>
        <w:pStyle w:val="17"/>
        <w:spacing w:before="0" w:line="360" w:lineRule="auto"/>
        <w:rPr>
          <w:rFonts w:ascii="Times New Roman" w:hAnsi="Times New Roman"/>
          <w:lang w:val="en-US" w:eastAsia="zh-CN"/>
        </w:rPr>
      </w:pPr>
      <w:r>
        <w:rPr>
          <w:rFonts w:ascii="Times New Roman" w:hAnsi="Times New Roman" w:eastAsia="仿宋_GB2312"/>
          <w:sz w:val="28"/>
          <w:szCs w:val="28"/>
          <w:lang w:val="en-US" w:eastAsia="zh-CN"/>
        </w:rPr>
        <w:t>41.3</w:t>
      </w:r>
      <w:r>
        <w:rPr>
          <w:rFonts w:ascii="Times New Roman" w:hAnsi="Times New Roman" w:eastAsia="仿宋_GB2312"/>
          <w:kern w:val="1"/>
          <w:sz w:val="28"/>
          <w:szCs w:val="28"/>
          <w:lang w:eastAsia="zh-CN"/>
        </w:rPr>
        <w:t>中标通知书发出后，采购人不得违法改变</w:t>
      </w:r>
      <w:r>
        <w:rPr>
          <w:rFonts w:ascii="Times New Roman" w:hAnsi="Times New Roman" w:eastAsia="仿宋_GB2312"/>
          <w:kern w:val="1"/>
          <w:sz w:val="28"/>
          <w:szCs w:val="28"/>
          <w:lang w:val="en-US" w:eastAsia="zh-CN"/>
        </w:rPr>
        <w:t>中标</w:t>
      </w:r>
      <w:r>
        <w:rPr>
          <w:rFonts w:ascii="Times New Roman" w:hAnsi="Times New Roman" w:eastAsia="仿宋_GB2312"/>
          <w:kern w:val="1"/>
          <w:sz w:val="28"/>
          <w:szCs w:val="28"/>
          <w:lang w:eastAsia="zh-CN"/>
        </w:rPr>
        <w:t>结果，中标</w:t>
      </w:r>
      <w:r>
        <w:rPr>
          <w:rFonts w:ascii="Times New Roman" w:hAnsi="Times New Roman" w:eastAsia="仿宋_GB2312"/>
          <w:kern w:val="1"/>
          <w:sz w:val="28"/>
          <w:szCs w:val="28"/>
          <w:lang w:val="en-US" w:eastAsia="zh-CN"/>
        </w:rPr>
        <w:t>人</w:t>
      </w:r>
      <w:r>
        <w:rPr>
          <w:rFonts w:ascii="Times New Roman" w:hAnsi="Times New Roman" w:eastAsia="仿宋_GB2312"/>
          <w:kern w:val="1"/>
          <w:sz w:val="28"/>
          <w:szCs w:val="28"/>
          <w:lang w:eastAsia="zh-CN"/>
        </w:rPr>
        <w:t>无正当理由不得放弃</w:t>
      </w:r>
      <w:r>
        <w:rPr>
          <w:rFonts w:ascii="Times New Roman" w:hAnsi="Times New Roman" w:eastAsia="仿宋_GB2312"/>
          <w:kern w:val="1"/>
          <w:sz w:val="28"/>
          <w:szCs w:val="28"/>
          <w:lang w:val="en-US" w:eastAsia="zh-CN"/>
        </w:rPr>
        <w:t>中标</w:t>
      </w:r>
      <w:r>
        <w:rPr>
          <w:rFonts w:ascii="Times New Roman" w:hAnsi="Times New Roman" w:eastAsia="仿宋_GB2312"/>
          <w:kern w:val="1"/>
          <w:sz w:val="28"/>
          <w:szCs w:val="28"/>
          <w:lang w:eastAsia="zh-CN"/>
        </w:rPr>
        <w:t>。</w:t>
      </w:r>
    </w:p>
    <w:p w14:paraId="67AA792D">
      <w:pPr>
        <w:widowControl w:val="0"/>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lang w:eastAsia="zh-CN"/>
        </w:rPr>
        <w:t>.接受和拒绝任何或所有投标的权利</w:t>
      </w:r>
    </w:p>
    <w:p w14:paraId="6D8A5829">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64808073">
      <w:pPr>
        <w:spacing w:line="360" w:lineRule="auto"/>
        <w:rPr>
          <w:rFonts w:hint="default" w:ascii="Times New Roman" w:hAnsi="Times New Roman" w:eastAsia="仿宋_GB2312" w:cs="Times New Roman"/>
          <w:sz w:val="28"/>
          <w:szCs w:val="28"/>
          <w:lang w:eastAsia="zh-CN"/>
        </w:rPr>
      </w:pPr>
    </w:p>
    <w:p w14:paraId="11180C3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64" w:name="_Toc212998948_WPSOffice_Level2"/>
      <w:bookmarkStart w:id="265" w:name="_Toc574236286"/>
      <w:bookmarkStart w:id="266" w:name="_Toc2045390548_WPSOffice_Level2"/>
      <w:bookmarkStart w:id="267" w:name="_Toc387142253"/>
      <w:bookmarkStart w:id="268" w:name="_Toc1435125006"/>
      <w:bookmarkStart w:id="269" w:name="_Toc289293782"/>
      <w:bookmarkStart w:id="270" w:name="_Toc272788692"/>
      <w:bookmarkStart w:id="271" w:name="_Toc2132928082"/>
      <w:bookmarkStart w:id="272" w:name="_Toc1194929028_WPSOffice_Level2"/>
      <w:bookmarkStart w:id="273" w:name="_Toc1835231440"/>
      <w:bookmarkStart w:id="274" w:name="_Toc1253526278"/>
      <w:bookmarkStart w:id="275" w:name="_Toc155496134_WPSOffice_Level2"/>
      <w:bookmarkStart w:id="276" w:name="_Toc420601376"/>
      <w:bookmarkStart w:id="277" w:name="_Toc1674499174"/>
      <w:bookmarkStart w:id="278" w:name="_Toc285838294"/>
      <w:r>
        <w:rPr>
          <w:rFonts w:hint="default" w:ascii="Times New Roman" w:hAnsi="Times New Roman" w:eastAsia="方正小标宋_GBK" w:cs="Times New Roman"/>
          <w:bCs/>
          <w:color w:val="auto"/>
          <w:kern w:val="0"/>
          <w:sz w:val="30"/>
          <w:szCs w:val="30"/>
          <w:lang w:val="en-US" w:eastAsia="zh-CN"/>
        </w:rPr>
        <w:t>七、授予合同</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59B6F7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lang w:eastAsia="zh-CN"/>
        </w:rPr>
        <w:t>.合同授予标准</w:t>
      </w:r>
    </w:p>
    <w:p w14:paraId="6DF3F9A6">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除本章第4</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条、</w:t>
      </w:r>
      <w:r>
        <w:rPr>
          <w:rFonts w:hint="default" w:ascii="Times New Roman" w:hAnsi="Times New Roman" w:eastAsia="仿宋_GB2312" w:cs="Times New Roman"/>
          <w:sz w:val="28"/>
          <w:szCs w:val="28"/>
          <w:lang w:val="en-US" w:eastAsia="zh-CN"/>
        </w:rPr>
        <w:t>47条</w:t>
      </w:r>
      <w:r>
        <w:rPr>
          <w:rFonts w:hint="default" w:ascii="Times New Roman" w:hAnsi="Times New Roman" w:eastAsia="仿宋_GB2312" w:cs="Times New Roman"/>
          <w:sz w:val="28"/>
          <w:szCs w:val="28"/>
          <w:lang w:eastAsia="zh-CN"/>
        </w:rPr>
        <w:t>的规定之外，采购人将把合同授予被确定为实质上响应招标文件要求并有履行合同能力的评审后综合得分最高的投标人。</w:t>
      </w:r>
    </w:p>
    <w:p w14:paraId="27E99725">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4</w:t>
      </w: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lang w:eastAsia="zh-CN"/>
        </w:rPr>
        <w:t>.合同授予时</w:t>
      </w:r>
      <w:r>
        <w:rPr>
          <w:rFonts w:hint="eastAsia" w:ascii="Times New Roman" w:hAnsi="Times New Roman" w:eastAsia="仿宋_GB2312" w:cs="Times New Roman"/>
          <w:b/>
          <w:bCs/>
          <w:sz w:val="28"/>
          <w:szCs w:val="28"/>
          <w:lang w:val="en-US" w:eastAsia="zh-CN"/>
        </w:rPr>
        <w:t>追加</w:t>
      </w:r>
      <w:r>
        <w:rPr>
          <w:rFonts w:hint="default" w:ascii="Times New Roman" w:hAnsi="Times New Roman" w:eastAsia="仿宋_GB2312" w:cs="Times New Roman"/>
          <w:b/>
          <w:bCs/>
          <w:sz w:val="28"/>
          <w:szCs w:val="28"/>
          <w:lang w:eastAsia="zh-CN"/>
        </w:rPr>
        <w:t>采购服务数量的权利</w:t>
      </w:r>
    </w:p>
    <w:p w14:paraId="10F5B99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采购人在授予合同时有权在“投标人须知前附表”规定的范围内，对项目需求中规定的服务的量予以增加，但不得对服务内容或其它实质性的条款和条件做任何改变。</w:t>
      </w:r>
    </w:p>
    <w:p w14:paraId="6FB43951">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45.</w:t>
      </w:r>
      <w:r>
        <w:rPr>
          <w:rFonts w:hint="default" w:ascii="Times New Roman" w:hAnsi="Times New Roman" w:eastAsia="仿宋_GB2312" w:cs="Times New Roman"/>
          <w:b/>
          <w:bCs/>
          <w:sz w:val="28"/>
          <w:szCs w:val="28"/>
          <w:lang w:eastAsia="zh-CN"/>
        </w:rPr>
        <w:t>签订合同</w:t>
      </w:r>
    </w:p>
    <w:p w14:paraId="1D36E9F5">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56830A53">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.2招标文件、中标人的投标文件和澄清文件等，均应作为签约的合同文本的基础。</w:t>
      </w:r>
    </w:p>
    <w:p w14:paraId="013ECF3A">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56767137">
      <w:pPr>
        <w:spacing w:line="360" w:lineRule="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val="en-US" w:eastAsia="zh-CN"/>
        </w:rPr>
        <w:t>46.</w:t>
      </w:r>
      <w:r>
        <w:rPr>
          <w:rFonts w:hint="default" w:ascii="Times New Roman" w:hAnsi="Times New Roman" w:eastAsia="仿宋_GB2312" w:cs="Times New Roman"/>
          <w:b/>
          <w:bCs/>
          <w:sz w:val="28"/>
          <w:szCs w:val="28"/>
          <w:lang w:eastAsia="zh-CN"/>
        </w:rPr>
        <w:t>履约保证金</w:t>
      </w:r>
    </w:p>
    <w:p w14:paraId="386E861B">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中标人应按</w:t>
      </w:r>
      <w:r>
        <w:rPr>
          <w:rFonts w:hint="default" w:ascii="Times New Roman" w:hAnsi="Times New Roman" w:eastAsia="仿宋_GB2312" w:cs="Times New Roman"/>
          <w:sz w:val="28"/>
          <w:szCs w:val="28"/>
          <w:lang w:val="en-US" w:eastAsia="zh-CN"/>
        </w:rPr>
        <w:t>招标文件</w:t>
      </w:r>
      <w:r>
        <w:rPr>
          <w:rFonts w:hint="default" w:ascii="Times New Roman" w:hAnsi="Times New Roman" w:eastAsia="仿宋_GB2312" w:cs="Times New Roman"/>
          <w:sz w:val="28"/>
          <w:szCs w:val="28"/>
          <w:lang w:eastAsia="zh-CN"/>
        </w:rPr>
        <w:t>的规定向采购人提交履约保证金。采购人不得以中标人事先缴纳履约保证金作为签订合同的条件,并应在中标人履行完合同约定义务事项后及时退还。</w:t>
      </w:r>
    </w:p>
    <w:p w14:paraId="6510B318">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47.</w:t>
      </w:r>
      <w:r>
        <w:rPr>
          <w:rFonts w:hint="default" w:ascii="Times New Roman" w:hAnsi="Times New Roman" w:eastAsia="仿宋_GB2312" w:cs="Times New Roman"/>
          <w:sz w:val="28"/>
          <w:szCs w:val="28"/>
          <w:lang w:eastAsia="zh-CN"/>
        </w:rPr>
        <w:t>如中标人不按本章第4</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条约定签订合同，依照《中华人民共和国政府采购法》《中华人民共和国政府采购法实施条例》《政府采购货物和服务招标投标管理办法》（财政部令第87号）等规定</w:t>
      </w:r>
      <w:r>
        <w:rPr>
          <w:rFonts w:hint="default" w:ascii="Times New Roman" w:hAnsi="Times New Roman" w:eastAsia="仿宋_GB2312" w:cs="Times New Roman"/>
          <w:sz w:val="28"/>
          <w:szCs w:val="28"/>
          <w:lang w:val="en-US" w:eastAsia="zh-CN"/>
        </w:rPr>
        <w:t>承</w:t>
      </w:r>
      <w:r>
        <w:rPr>
          <w:rFonts w:hint="default" w:ascii="Times New Roman" w:hAnsi="Times New Roman" w:eastAsia="仿宋_GB2312" w:cs="Times New Roman"/>
          <w:sz w:val="28"/>
          <w:szCs w:val="28"/>
          <w:lang w:eastAsia="zh-CN"/>
        </w:rPr>
        <w:t>担相应的违约责任）。采购人可在按照评审报告推荐的中标或者成交候选人名单排序，确定下一中标候选人为中标人，也可以重新开展政府采购活动。</w:t>
      </w:r>
    </w:p>
    <w:p w14:paraId="3B6E8E05">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48.招标代理费</w:t>
      </w:r>
    </w:p>
    <w:p w14:paraId="52F094F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本项目是否由中标人向</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支付招标代理费，按照投标人须知前附表规定执行。</w:t>
      </w:r>
    </w:p>
    <w:p w14:paraId="34E17F2F">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49.质疑的提出与接收</w:t>
      </w:r>
    </w:p>
    <w:p w14:paraId="1B082559">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sz w:val="28"/>
          <w:szCs w:val="28"/>
          <w:lang w:eastAsia="zh-CN"/>
        </w:rPr>
        <w:t>集中采购机构</w:t>
      </w:r>
      <w:r>
        <w:rPr>
          <w:rFonts w:hint="default" w:ascii="Times New Roman" w:hAnsi="Times New Roman" w:eastAsia="仿宋_GB2312" w:cs="Times New Roman"/>
          <w:sz w:val="28"/>
          <w:szCs w:val="28"/>
          <w:lang w:val="en-US" w:eastAsia="zh-CN"/>
        </w:rPr>
        <w:t>提出书面质疑。</w:t>
      </w:r>
    </w:p>
    <w:p w14:paraId="6C0579F7">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49.2质疑投标人应按照《政府采购质疑和投诉办法》的要求，在法定质疑期内以书面形式提出质疑，针对同一采购程序环节的质疑次数应符合投标人须知前附表的规定。</w:t>
      </w:r>
    </w:p>
    <w:p w14:paraId="70DE7425">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433A1FD5">
      <w:pPr>
        <w:pStyle w:val="70"/>
      </w:pPr>
    </w:p>
    <w:p w14:paraId="7205CE02">
      <w:pPr>
        <w:spacing w:line="360" w:lineRule="auto"/>
        <w:rPr>
          <w:rFonts w:hint="default" w:ascii="Times New Roman" w:hAnsi="Times New Roman" w:eastAsia="仿宋_GB2312" w:cs="Times New Roman"/>
          <w:sz w:val="28"/>
          <w:szCs w:val="28"/>
          <w:lang w:eastAsia="zh-CN"/>
        </w:rPr>
      </w:pPr>
    </w:p>
    <w:p w14:paraId="61BDB44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79" w:name="_Toc1786314322"/>
      <w:bookmarkStart w:id="280" w:name="_Toc65811364"/>
      <w:bookmarkStart w:id="281" w:name="_Toc2050602757_WPSOffice_Level2"/>
      <w:bookmarkStart w:id="282" w:name="_Toc1226187921"/>
      <w:bookmarkStart w:id="283" w:name="_Toc2106161628_WPSOffice_Level2"/>
      <w:bookmarkStart w:id="284" w:name="_Toc2042622906"/>
      <w:bookmarkStart w:id="285" w:name="_Toc1615377744"/>
      <w:bookmarkStart w:id="286" w:name="_Toc449097168_WPSOffice_Level2"/>
      <w:bookmarkStart w:id="287" w:name="_Toc1766978063_WPSOffice_Level2"/>
      <w:bookmarkStart w:id="288" w:name="_Toc1014127690"/>
      <w:bookmarkStart w:id="289" w:name="_Toc1719815385"/>
      <w:bookmarkStart w:id="290" w:name="_Toc1294126331"/>
      <w:bookmarkStart w:id="291" w:name="_Toc512476358"/>
      <w:bookmarkStart w:id="292" w:name="_Toc1108985532"/>
      <w:bookmarkStart w:id="293" w:name="_Toc691566780"/>
      <w:r>
        <w:rPr>
          <w:rFonts w:hint="default" w:ascii="Times New Roman" w:hAnsi="Times New Roman" w:eastAsia="方正小标宋_GBK" w:cs="Times New Roman"/>
          <w:bCs/>
          <w:color w:val="auto"/>
          <w:kern w:val="0"/>
          <w:sz w:val="30"/>
          <w:szCs w:val="30"/>
          <w:lang w:val="en-US" w:eastAsia="zh-CN"/>
        </w:rPr>
        <w:t>八、需要补充的其他内容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FE98C5D">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sz w:val="28"/>
          <w:szCs w:val="28"/>
          <w:lang w:val="en-US" w:eastAsia="zh-CN"/>
        </w:rPr>
        <w:t>50</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lang w:eastAsia="zh-CN"/>
        </w:rPr>
        <w:t>需要补充的其他内容：见“投标人须知前附表”。</w:t>
      </w:r>
    </w:p>
    <w:p w14:paraId="67EBFE55">
      <w:pPr>
        <w:pStyle w:val="3"/>
        <w:jc w:val="center"/>
        <w:rPr>
          <w:rFonts w:ascii="Times New Roman" w:hAnsi="Times New Roman" w:eastAsia="宋体"/>
          <w:color w:val="auto"/>
          <w:sz w:val="72"/>
          <w:szCs w:val="72"/>
          <w:lang w:val="en-US" w:eastAsia="zh-CN"/>
        </w:rPr>
      </w:pPr>
      <w:r>
        <w:rPr>
          <w:rFonts w:ascii="Times New Roman" w:hAnsi="Times New Roman"/>
          <w:lang w:eastAsia="zh-CN"/>
        </w:rPr>
        <w:br w:type="page"/>
      </w:r>
      <w:bookmarkEnd w:id="147"/>
      <w:bookmarkEnd w:id="148"/>
      <w:bookmarkEnd w:id="149"/>
      <w:bookmarkStart w:id="294" w:name="_Toc308141697"/>
      <w:bookmarkStart w:id="295" w:name="_Toc300363790"/>
      <w:bookmarkStart w:id="296" w:name="_Toc476316221"/>
      <w:bookmarkStart w:id="297" w:name="_Toc764191523_WPSOffice_Level1"/>
      <w:bookmarkStart w:id="298" w:name="_Toc1644299675"/>
      <w:bookmarkStart w:id="299" w:name="_Toc2100027940"/>
      <w:bookmarkStart w:id="300" w:name="_Toc335147862_WPSOffice_Level1"/>
      <w:bookmarkStart w:id="301" w:name="_Toc1340807913"/>
      <w:bookmarkStart w:id="302" w:name="_Toc237350522_WPSOffice_Level1"/>
      <w:bookmarkStart w:id="303" w:name="_Toc1034668100"/>
      <w:bookmarkStart w:id="304" w:name="_Toc63558279_WPSOffice_Level1"/>
      <w:bookmarkStart w:id="305" w:name="_Toc21022630"/>
      <w:bookmarkStart w:id="306" w:name="_Toc981831182"/>
      <w:bookmarkStart w:id="307" w:name="_Toc2024009066"/>
      <w:bookmarkStart w:id="308" w:name="_Toc904602471"/>
      <w:bookmarkStart w:id="309" w:name="_Toc1589952972_WPSOffice_Level1"/>
      <w:bookmarkStart w:id="310" w:name="_Toc1839196008_WPSOffice_Level1"/>
      <w:bookmarkStart w:id="311" w:name="_Toc839610870"/>
      <w:bookmarkStart w:id="312" w:name="_Toc1415346380_WPSOffice_Level1"/>
      <w:bookmarkStart w:id="313" w:name="_Toc693874004"/>
      <w:bookmarkStart w:id="314" w:name="_Toc140667688"/>
      <w:bookmarkStart w:id="315" w:name="_Toc1266214712"/>
      <w:bookmarkStart w:id="316" w:name="_Toc310774132_WPSOffice_Level1"/>
      <w:r>
        <w:rPr>
          <w:rFonts w:ascii="Times New Roman" w:hAnsi="Times New Roman" w:eastAsia="宋体"/>
          <w:color w:val="auto"/>
          <w:sz w:val="36"/>
          <w:szCs w:val="36"/>
          <w:lang w:val="en-US" w:eastAsia="zh-CN"/>
        </w:rPr>
        <w:t xml:space="preserve">第四章 </w:t>
      </w:r>
      <w:r>
        <w:rPr>
          <w:rFonts w:ascii="Times New Roman" w:hAnsi="Times New Roman" w:eastAsia="宋体"/>
          <w:color w:val="auto"/>
          <w:sz w:val="36"/>
          <w:szCs w:val="36"/>
          <w:lang w:eastAsia="zh-CN"/>
        </w:rPr>
        <w:t>资格证明文件格式</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035C035">
      <w:pPr>
        <w:tabs>
          <w:tab w:val="left" w:pos="1950"/>
        </w:tabs>
        <w:jc w:val="center"/>
        <w:rPr>
          <w:rFonts w:hint="default" w:ascii="Times New Roman" w:hAnsi="Times New Roman" w:eastAsia="宋体" w:cs="Times New Roman"/>
          <w:b/>
          <w:bCs/>
          <w:color w:val="auto"/>
          <w:sz w:val="72"/>
          <w:szCs w:val="72"/>
          <w:lang w:val="en-US" w:eastAsia="zh-CN"/>
        </w:rPr>
      </w:pPr>
      <w:r>
        <w:rPr>
          <w:rFonts w:hint="eastAsia" w:ascii="Times New Roman" w:hAnsi="Times New Roman" w:eastAsia="宋体" w:cs="Times New Roman"/>
          <w:b/>
          <w:bCs/>
          <w:color w:val="auto"/>
          <w:sz w:val="60"/>
          <w:szCs w:val="60"/>
          <w:lang w:val="en" w:eastAsia="zh-CN"/>
        </w:rPr>
        <w:t>河南财经政法大学郑东校区基本大伙食堂保洁服务项目</w:t>
      </w:r>
      <w:r>
        <w:rPr>
          <w:rFonts w:hint="default" w:ascii="Times New Roman" w:hAnsi="Times New Roman" w:eastAsia="宋体" w:cs="Times New Roman"/>
          <w:b/>
          <w:bCs/>
          <w:color w:val="auto"/>
          <w:sz w:val="72"/>
          <w:szCs w:val="72"/>
          <w:lang w:val="en-US" w:eastAsia="zh-CN"/>
        </w:rPr>
        <w:t xml:space="preserve"> </w:t>
      </w:r>
    </w:p>
    <w:p w14:paraId="664834CC">
      <w:pPr>
        <w:tabs>
          <w:tab w:val="left" w:pos="1950"/>
        </w:tabs>
        <w:jc w:val="left"/>
        <w:rPr>
          <w:rFonts w:hint="default" w:ascii="Times New Roman" w:hAnsi="Times New Roman" w:eastAsia="宋体" w:cs="Times New Roman"/>
          <w:b/>
          <w:bCs/>
          <w:color w:val="auto"/>
          <w:lang w:val="en-US" w:eastAsia="zh-CN"/>
        </w:rPr>
      </w:pPr>
    </w:p>
    <w:p w14:paraId="1BE22B61">
      <w:pPr>
        <w:tabs>
          <w:tab w:val="left" w:pos="1950"/>
        </w:tabs>
        <w:jc w:val="left"/>
        <w:rPr>
          <w:rFonts w:hint="default" w:ascii="Times New Roman" w:hAnsi="Times New Roman" w:eastAsia="宋体" w:cs="Times New Roman"/>
          <w:b/>
          <w:bCs/>
          <w:color w:val="auto"/>
          <w:lang w:val="en-US" w:eastAsia="zh-CN"/>
        </w:rPr>
      </w:pPr>
    </w:p>
    <w:p w14:paraId="4DB611DD">
      <w:pPr>
        <w:tabs>
          <w:tab w:val="left" w:pos="1950"/>
        </w:tabs>
        <w:jc w:val="left"/>
        <w:rPr>
          <w:rFonts w:hint="default" w:ascii="Times New Roman" w:hAnsi="Times New Roman" w:eastAsia="宋体" w:cs="Times New Roman"/>
          <w:b/>
          <w:bCs/>
          <w:color w:val="auto"/>
          <w:lang w:val="en-US" w:eastAsia="zh-CN"/>
        </w:rPr>
      </w:pPr>
    </w:p>
    <w:p w14:paraId="79F9201C">
      <w:pPr>
        <w:tabs>
          <w:tab w:val="left" w:pos="1950"/>
        </w:tabs>
        <w:jc w:val="left"/>
        <w:rPr>
          <w:rFonts w:hint="default" w:ascii="Times New Roman" w:hAnsi="Times New Roman" w:eastAsia="宋体" w:cs="Times New Roman"/>
          <w:b/>
          <w:bCs/>
          <w:color w:val="auto"/>
          <w:lang w:val="en-US" w:eastAsia="zh-CN"/>
        </w:rPr>
      </w:pPr>
    </w:p>
    <w:p w14:paraId="0758E3AD">
      <w:pPr>
        <w:tabs>
          <w:tab w:val="left" w:pos="1950"/>
        </w:tabs>
        <w:jc w:val="left"/>
        <w:rPr>
          <w:rFonts w:hint="default" w:ascii="Times New Roman" w:hAnsi="Times New Roman" w:eastAsia="宋体" w:cs="Times New Roman"/>
          <w:b/>
          <w:bCs/>
          <w:color w:val="auto"/>
          <w:lang w:val="en-US" w:eastAsia="zh-CN"/>
        </w:rPr>
      </w:pPr>
    </w:p>
    <w:p w14:paraId="1826B41D">
      <w:pPr>
        <w:tabs>
          <w:tab w:val="left" w:pos="1950"/>
        </w:tabs>
        <w:jc w:val="left"/>
        <w:rPr>
          <w:rFonts w:hint="default" w:ascii="Times New Roman" w:hAnsi="Times New Roman" w:eastAsia="宋体" w:cs="Times New Roman"/>
          <w:b/>
          <w:bCs/>
          <w:color w:val="auto"/>
          <w:lang w:val="en-US" w:eastAsia="zh-CN"/>
        </w:rPr>
      </w:pPr>
    </w:p>
    <w:p w14:paraId="6BB448A6">
      <w:pPr>
        <w:jc w:val="center"/>
        <w:rPr>
          <w:rFonts w:hint="default" w:ascii="Times New Roman" w:hAnsi="Times New Roman" w:eastAsia="宋体" w:cs="Times New Roman"/>
          <w:b/>
          <w:bCs/>
          <w:color w:val="auto"/>
          <w:sz w:val="96"/>
          <w:szCs w:val="96"/>
          <w:lang w:eastAsia="zh-CN"/>
        </w:rPr>
      </w:pPr>
      <w:bookmarkStart w:id="317" w:name="_Toc338411508_WPSOffice_Level3"/>
      <w:r>
        <w:rPr>
          <w:rFonts w:hint="default" w:ascii="Times New Roman" w:hAnsi="Times New Roman" w:eastAsia="宋体" w:cs="Times New Roman"/>
          <w:b/>
          <w:color w:val="auto"/>
          <w:sz w:val="96"/>
          <w:szCs w:val="96"/>
          <w:lang w:eastAsia="zh-CN"/>
        </w:rPr>
        <w:t>资格证明文件</w:t>
      </w:r>
      <w:bookmarkEnd w:id="317"/>
    </w:p>
    <w:p w14:paraId="0A77A120">
      <w:pPr>
        <w:widowControl w:val="0"/>
        <w:tabs>
          <w:tab w:val="left" w:pos="1950"/>
        </w:tabs>
        <w:jc w:val="center"/>
        <w:rPr>
          <w:rFonts w:hint="default" w:ascii="Times New Roman" w:hAnsi="Times New Roman" w:eastAsia="宋体" w:cs="Times New Roman"/>
          <w:b/>
          <w:color w:val="auto"/>
          <w:sz w:val="36"/>
          <w:szCs w:val="36"/>
          <w:lang w:eastAsia="zh-CN"/>
        </w:rPr>
      </w:pPr>
    </w:p>
    <w:p w14:paraId="3DEF87F5">
      <w:pPr>
        <w:widowControl w:val="0"/>
        <w:tabs>
          <w:tab w:val="left" w:pos="1950"/>
        </w:tabs>
        <w:jc w:val="center"/>
        <w:rPr>
          <w:rFonts w:hint="default" w:ascii="Times New Roman" w:hAnsi="Times New Roman" w:eastAsia="宋体" w:cs="Times New Roman"/>
          <w:b/>
          <w:color w:val="auto"/>
          <w:spacing w:val="20"/>
          <w:w w:val="150"/>
          <w:sz w:val="36"/>
          <w:szCs w:val="52"/>
          <w:lang w:val="en" w:eastAsia="zh-CN"/>
        </w:rPr>
      </w:pPr>
      <w:r>
        <w:rPr>
          <w:rFonts w:hint="default" w:ascii="Times New Roman" w:hAnsi="Times New Roman" w:eastAsia="宋体" w:cs="Times New Roman"/>
          <w:b/>
          <w:color w:val="auto"/>
          <w:sz w:val="36"/>
          <w:szCs w:val="36"/>
          <w:lang w:eastAsia="zh-CN"/>
        </w:rPr>
        <w:t>采购编号：</w:t>
      </w:r>
      <w:r>
        <w:rPr>
          <w:rFonts w:hint="eastAsia" w:ascii="Times New Roman" w:hAnsi="Times New Roman" w:eastAsia="宋体" w:cs="Times New Roman"/>
          <w:b/>
          <w:color w:val="auto"/>
          <w:sz w:val="36"/>
          <w:szCs w:val="36"/>
          <w:lang w:val="en" w:eastAsia="zh-CN"/>
        </w:rPr>
        <w:t>豫财招标采购-2024-879</w:t>
      </w:r>
    </w:p>
    <w:p w14:paraId="7C693D9C">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61E1D1E4">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2967F90E">
      <w:pPr>
        <w:widowControl w:val="0"/>
        <w:spacing w:line="360" w:lineRule="auto"/>
        <w:rPr>
          <w:rFonts w:hint="default" w:ascii="Times New Roman" w:hAnsi="Times New Roman" w:eastAsia="宋体" w:cs="Times New Roman"/>
          <w:b/>
          <w:color w:val="auto"/>
          <w:sz w:val="52"/>
          <w:szCs w:val="24"/>
          <w:lang w:val="en-US" w:eastAsia="zh-CN"/>
        </w:rPr>
      </w:pPr>
    </w:p>
    <w:p w14:paraId="4BC939DA">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6C73AA63">
      <w:pPr>
        <w:pStyle w:val="165"/>
        <w:ind w:firstLine="0"/>
        <w:rPr>
          <w:rFonts w:hint="default" w:ascii="Times New Roman" w:hAnsi="Times New Roman" w:eastAsia="宋体" w:cs="Times New Roman"/>
          <w:color w:val="auto"/>
          <w:sz w:val="36"/>
          <w:szCs w:val="36"/>
          <w:lang w:val="en-US" w:eastAsia="zh-CN"/>
        </w:rPr>
      </w:pPr>
    </w:p>
    <w:p w14:paraId="6136CB75">
      <w:pPr>
        <w:pStyle w:val="165"/>
        <w:ind w:firstLine="0"/>
        <w:rPr>
          <w:rFonts w:hint="default" w:ascii="Times New Roman" w:hAnsi="Times New Roman" w:eastAsia="宋体" w:cs="Times New Roman"/>
          <w:color w:val="auto"/>
          <w:lang w:eastAsia="zh-CN"/>
        </w:rPr>
      </w:pPr>
    </w:p>
    <w:p w14:paraId="51361DDC">
      <w:pPr>
        <w:spacing w:line="360" w:lineRule="auto"/>
        <w:ind w:left="708"/>
        <w:jc w:val="center"/>
        <w:rPr>
          <w:rFonts w:hint="default" w:ascii="Times New Roman" w:hAnsi="Times New Roman" w:eastAsia="仿宋_GB2312" w:cs="Times New Roman"/>
          <w:color w:val="auto"/>
          <w:sz w:val="28"/>
          <w:szCs w:val="28"/>
          <w:lang w:val="en-US" w:eastAsia="zh-CN"/>
        </w:rPr>
      </w:pPr>
    </w:p>
    <w:p w14:paraId="5FD25D03">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bookmarkStart w:id="318" w:name="_Toc32436634_WPSOffice_Level3"/>
      <w:bookmarkStart w:id="319" w:name="_Toc1004915804_WPSOffice_Level3"/>
    </w:p>
    <w:p w14:paraId="2205C1C5">
      <w:pPr>
        <w:jc w:val="center"/>
        <w:rPr>
          <w:rFonts w:hint="default"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br w:type="page"/>
      </w:r>
      <w:r>
        <w:rPr>
          <w:rFonts w:hint="default" w:ascii="Times New Roman" w:hAnsi="Times New Roman" w:eastAsia="仿宋_GB2312" w:cs="Times New Roman"/>
          <w:b/>
          <w:bCs/>
          <w:sz w:val="36"/>
          <w:szCs w:val="36"/>
          <w:lang w:val="en-US" w:eastAsia="zh-CN"/>
        </w:rPr>
        <w:t>目 录</w:t>
      </w:r>
    </w:p>
    <w:p w14:paraId="0DF45861">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p w14:paraId="644E1849">
      <w:pPr>
        <w:tabs>
          <w:tab w:val="left" w:pos="5580"/>
        </w:tabs>
        <w:spacing w:line="360" w:lineRule="auto"/>
        <w:ind w:firstLine="480"/>
        <w:rPr>
          <w:rFonts w:hint="default" w:ascii="Times New Roman" w:hAnsi="Times New Roman" w:eastAsia="仿宋_GB2312" w:cs="Times New Roman"/>
          <w:b/>
          <w:bCs/>
          <w:color w:val="auto"/>
          <w:sz w:val="28"/>
          <w:szCs w:val="28"/>
          <w:lang w:eastAsia="zh-CN"/>
        </w:rPr>
      </w:pPr>
      <w:bookmarkStart w:id="320" w:name="_Toc561764264_WPSOffice_Level2"/>
      <w:r>
        <w:rPr>
          <w:rFonts w:hint="default" w:ascii="Times New Roman" w:hAnsi="Times New Roman" w:eastAsia="仿宋_GB2312" w:cs="Times New Roman"/>
          <w:color w:val="auto"/>
          <w:sz w:val="28"/>
          <w:szCs w:val="28"/>
          <w:lang w:val="en-US" w:eastAsia="zh-CN"/>
        </w:rPr>
        <w:t>一、</w:t>
      </w:r>
      <w:bookmarkEnd w:id="318"/>
      <w:bookmarkEnd w:id="319"/>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bookmarkEnd w:id="320"/>
    </w:p>
    <w:p w14:paraId="03170214">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1" w:name="_Toc371659587_WPSOffice_Level3"/>
      <w:bookmarkStart w:id="322" w:name="_Toc835682095_WPSOffice_Level3"/>
      <w:bookmarkStart w:id="323" w:name="_Toc317745705_WPSOffice_Level2"/>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321"/>
      <w:bookmarkEnd w:id="322"/>
      <w:bookmarkEnd w:id="323"/>
    </w:p>
    <w:p w14:paraId="71A8050E">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4" w:name="_Toc294801548_WPSOffice_Level2"/>
      <w:bookmarkStart w:id="325" w:name="_Toc1150235750_WPSOffice_Level3"/>
      <w:bookmarkStart w:id="326" w:name="_Toc1104501183_WPSOffice_Level3"/>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324"/>
      <w:bookmarkEnd w:id="325"/>
      <w:bookmarkEnd w:id="326"/>
    </w:p>
    <w:p w14:paraId="27266F15">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7" w:name="_Toc568308316_WPSOffice_Level3"/>
      <w:bookmarkStart w:id="328" w:name="_Toc749118665_WPSOffice_Level2"/>
      <w:bookmarkStart w:id="329" w:name="_Toc765241243_WPSOffice_Level3"/>
      <w:bookmarkStart w:id="330" w:name="_Toc2065680076_WPSOffice_Level3"/>
      <w:bookmarkStart w:id="331" w:name="_Toc281235268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具有履行合同所必需的设备和专业技术能力</w:t>
      </w:r>
      <w:bookmarkEnd w:id="327"/>
      <w:bookmarkEnd w:id="328"/>
      <w:bookmarkEnd w:id="329"/>
    </w:p>
    <w:p w14:paraId="2671FFB9">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32" w:name="_Toc865995009_WPSOffice_Level2"/>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330"/>
      <w:bookmarkEnd w:id="331"/>
      <w:r>
        <w:rPr>
          <w:rFonts w:hint="default" w:ascii="Times New Roman" w:hAnsi="Times New Roman" w:eastAsia="仿宋_GB2312" w:cs="Times New Roman"/>
          <w:color w:val="auto"/>
          <w:kern w:val="0"/>
          <w:sz w:val="28"/>
          <w:szCs w:val="28"/>
          <w:lang w:eastAsia="zh-CN"/>
        </w:rPr>
        <w:t>声明</w:t>
      </w:r>
      <w:bookmarkEnd w:id="332"/>
    </w:p>
    <w:p w14:paraId="2C000ED6">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33" w:name="_Toc1395634740_WPSOffice_Level2"/>
      <w:bookmarkStart w:id="334" w:name="_Toc2005223374_WPSOffice_Level3"/>
      <w:bookmarkStart w:id="335" w:name="_Toc141596040_WPSOffice_Level3"/>
      <w:r>
        <w:rPr>
          <w:rFonts w:hint="default" w:ascii="Times New Roman" w:hAnsi="Times New Roman" w:eastAsia="仿宋_GB2312" w:cs="Times New Roman"/>
          <w:color w:val="auto"/>
          <w:kern w:val="0"/>
          <w:sz w:val="28"/>
          <w:szCs w:val="28"/>
          <w:lang w:val="en-US" w:eastAsia="zh-CN"/>
        </w:rPr>
        <w:t>六、</w:t>
      </w:r>
      <w:r>
        <w:rPr>
          <w:rFonts w:hint="default" w:ascii="Times New Roman" w:hAnsi="Times New Roman" w:eastAsia="仿宋_GB2312" w:cs="Times New Roman"/>
          <w:color w:val="auto"/>
          <w:kern w:val="0"/>
          <w:sz w:val="28"/>
          <w:szCs w:val="28"/>
          <w:lang w:eastAsia="zh-CN"/>
        </w:rPr>
        <w:t>其他资格证明文件</w:t>
      </w:r>
      <w:bookmarkEnd w:id="333"/>
      <w:bookmarkEnd w:id="334"/>
      <w:bookmarkEnd w:id="335"/>
    </w:p>
    <w:p w14:paraId="2EE6F8EC">
      <w:pPr>
        <w:tabs>
          <w:tab w:val="left" w:pos="5580"/>
        </w:tabs>
        <w:spacing w:line="360" w:lineRule="auto"/>
        <w:ind w:left="1" w:firstLine="564"/>
        <w:rPr>
          <w:rFonts w:hint="default" w:ascii="Times New Roman" w:hAnsi="Times New Roman" w:eastAsia="仿宋_GB2312" w:cs="Times New Roman"/>
          <w:color w:val="auto"/>
          <w:sz w:val="28"/>
          <w:szCs w:val="28"/>
          <w:lang w:val="en-US" w:eastAsia="zh-CN"/>
        </w:rPr>
      </w:pPr>
    </w:p>
    <w:p w14:paraId="33CF8799">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14:paraId="0BFC4208">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14:paraId="3764E535">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5F8582A2">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5477A38E">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16A59131">
      <w:pPr>
        <w:jc w:val="left"/>
        <w:rPr>
          <w:rFonts w:hint="default" w:ascii="Times New Roman" w:hAnsi="Times New Roman" w:eastAsia="宋体" w:cs="Times New Roman"/>
          <w:color w:val="auto"/>
          <w:sz w:val="28"/>
          <w:szCs w:val="28"/>
          <w:lang w:eastAsia="zh-CN"/>
        </w:rPr>
      </w:pPr>
      <w:bookmarkStart w:id="336" w:name="_Toc1892257381_WPSOffice_Level3"/>
      <w:bookmarkStart w:id="337" w:name="_Toc740001715"/>
      <w:bookmarkStart w:id="338" w:name="_Toc442868323"/>
      <w:bookmarkStart w:id="339" w:name="_Toc1666758381"/>
      <w:r>
        <w:rPr>
          <w:rFonts w:hint="default" w:ascii="Times New Roman" w:hAnsi="Times New Roman" w:eastAsia="黑体" w:cs="Times New Roman"/>
          <w:b/>
          <w:bCs/>
          <w:color w:val="auto"/>
          <w:sz w:val="28"/>
          <w:szCs w:val="28"/>
          <w:lang w:eastAsia="zh-CN"/>
        </w:rPr>
        <w:br w:type="page"/>
      </w:r>
      <w:bookmarkEnd w:id="336"/>
      <w:bookmarkEnd w:id="337"/>
      <w:bookmarkEnd w:id="338"/>
      <w:bookmarkEnd w:id="339"/>
    </w:p>
    <w:p w14:paraId="33B3C6CB">
      <w:pPr>
        <w:keepNext/>
        <w:keepLines/>
        <w:widowControl w:val="0"/>
        <w:autoSpaceDE w:val="0"/>
        <w:autoSpaceDN w:val="0"/>
        <w:adjustRightInd w:val="0"/>
        <w:spacing w:line="360" w:lineRule="auto"/>
        <w:ind w:left="420" w:leftChars="200" w:right="420" w:rightChars="200"/>
        <w:jc w:val="center"/>
        <w:outlineLvl w:val="1"/>
        <w:rPr>
          <w:rFonts w:hint="default" w:ascii="Times New Roman" w:hAnsi="Times New Roman" w:eastAsia="方正小标宋_GBK" w:cs="Times New Roman"/>
          <w:bCs/>
          <w:color w:val="auto"/>
          <w:kern w:val="0"/>
          <w:sz w:val="30"/>
          <w:szCs w:val="30"/>
          <w:lang w:val="en-US" w:eastAsia="zh-CN"/>
        </w:rPr>
      </w:pPr>
      <w:bookmarkStart w:id="340" w:name="_Toc1950934252"/>
      <w:bookmarkStart w:id="341" w:name="_Toc540046896"/>
      <w:bookmarkStart w:id="342" w:name="_Toc262140077"/>
      <w:bookmarkStart w:id="343" w:name="_Toc1274130635"/>
      <w:bookmarkStart w:id="344" w:name="_Toc1399186289"/>
      <w:bookmarkStart w:id="345" w:name="_Toc1541909372_WPSOffice_Level3"/>
      <w:bookmarkStart w:id="346" w:name="_Toc730361247"/>
      <w:bookmarkStart w:id="347" w:name="_Toc1876865389"/>
      <w:bookmarkStart w:id="348" w:name="_Toc1793820901_WPSOffice_Level3"/>
      <w:bookmarkStart w:id="349" w:name="_Toc831756679"/>
      <w:bookmarkStart w:id="350" w:name="_Toc717704405"/>
      <w:bookmarkStart w:id="351" w:name="_Toc1480748811"/>
      <w:bookmarkStart w:id="352" w:name="_Toc1728315286_WPSOffice_Level2"/>
      <w:bookmarkStart w:id="353" w:name="_Toc1881529819"/>
      <w:r>
        <w:rPr>
          <w:rFonts w:hint="default" w:ascii="Times New Roman" w:hAnsi="Times New Roman" w:eastAsia="方正小标宋_GBK" w:cs="Times New Roman"/>
          <w:bCs/>
          <w:color w:val="auto"/>
          <w:kern w:val="0"/>
          <w:sz w:val="30"/>
          <w:szCs w:val="30"/>
          <w:lang w:val="en-US" w:eastAsia="zh-CN"/>
        </w:rPr>
        <w:t>一、</w:t>
      </w:r>
      <w:bookmarkEnd w:id="340"/>
      <w:bookmarkEnd w:id="341"/>
      <w:bookmarkEnd w:id="342"/>
      <w:bookmarkEnd w:id="343"/>
      <w:bookmarkEnd w:id="344"/>
      <w:bookmarkEnd w:id="345"/>
      <w:bookmarkEnd w:id="346"/>
      <w:bookmarkEnd w:id="347"/>
      <w:bookmarkEnd w:id="348"/>
      <w:bookmarkEnd w:id="349"/>
      <w:bookmarkEnd w:id="350"/>
      <w:bookmarkEnd w:id="351"/>
      <w:r>
        <w:rPr>
          <w:rFonts w:hint="default" w:ascii="Times New Roman" w:hAnsi="Times New Roman" w:eastAsia="方正小标宋_GBK" w:cs="Times New Roman"/>
          <w:bCs/>
          <w:color w:val="auto"/>
          <w:kern w:val="0"/>
          <w:sz w:val="30"/>
          <w:szCs w:val="30"/>
          <w:lang w:val="en-US" w:eastAsia="zh-CN"/>
        </w:rPr>
        <w:t>法人或者其他组织的营业执照等证明文件或自然人的身份证明</w:t>
      </w:r>
      <w:bookmarkEnd w:id="352"/>
      <w:bookmarkEnd w:id="353"/>
    </w:p>
    <w:p w14:paraId="439278BB">
      <w:pPr>
        <w:rPr>
          <w:rFonts w:hint="default" w:ascii="Times New Roman" w:hAnsi="Times New Roman" w:cs="Times New Roman"/>
          <w:lang w:eastAsia="zh-CN"/>
        </w:rPr>
      </w:pPr>
    </w:p>
    <w:p w14:paraId="22EA4521">
      <w:pPr>
        <w:pStyle w:val="196"/>
        <w:tabs>
          <w:tab w:val="left" w:pos="5580"/>
        </w:tabs>
        <w:spacing w:line="360" w:lineRule="auto"/>
        <w:ind w:left="540" w:firstLine="480"/>
        <w:jc w:val="center"/>
        <w:rPr>
          <w:rFonts w:ascii="Times New Roman" w:hAnsi="Times New Roman" w:cs="Times New Roman"/>
          <w:b/>
          <w:bCs/>
          <w:color w:val="auto"/>
          <w:sz w:val="24"/>
          <w:szCs w:val="24"/>
        </w:rPr>
      </w:pPr>
    </w:p>
    <w:p w14:paraId="2F6456FC">
      <w:pPr>
        <w:pStyle w:val="196"/>
        <w:tabs>
          <w:tab w:val="left" w:pos="5580"/>
        </w:tabs>
        <w:spacing w:line="360" w:lineRule="auto"/>
        <w:ind w:left="540" w:firstLine="480"/>
        <w:rPr>
          <w:rFonts w:ascii="Times New Roman" w:hAnsi="Times New Roman" w:cs="Times New Roman"/>
          <w:b/>
          <w:bCs/>
          <w:color w:val="auto"/>
          <w:sz w:val="24"/>
          <w:szCs w:val="24"/>
        </w:rPr>
      </w:pPr>
    </w:p>
    <w:p w14:paraId="254589C7">
      <w:pPr>
        <w:pStyle w:val="196"/>
        <w:tabs>
          <w:tab w:val="left" w:pos="5580"/>
        </w:tabs>
        <w:spacing w:line="360" w:lineRule="auto"/>
        <w:ind w:left="540" w:firstLine="480"/>
        <w:rPr>
          <w:rFonts w:ascii="Times New Roman" w:hAnsi="Times New Roman" w:cs="Times New Roman"/>
          <w:b/>
          <w:bCs/>
          <w:color w:val="auto"/>
          <w:sz w:val="24"/>
          <w:szCs w:val="24"/>
        </w:rPr>
      </w:pPr>
    </w:p>
    <w:p w14:paraId="028395DA">
      <w:pPr>
        <w:pStyle w:val="196"/>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说明：</w:t>
      </w: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提供有效的营业执照等证明文件原件或复印件的扫描件。</w:t>
      </w:r>
    </w:p>
    <w:p w14:paraId="6E27F968">
      <w:pPr>
        <w:pStyle w:val="196"/>
        <w:tabs>
          <w:tab w:val="left" w:pos="5580"/>
        </w:tabs>
        <w:spacing w:line="360" w:lineRule="auto"/>
        <w:rPr>
          <w:rFonts w:ascii="Times New Roman" w:hAnsi="Times New Roman" w:eastAsia="仿宋_GB2312" w:cs="Times New Roman"/>
          <w:color w:val="auto"/>
          <w:sz w:val="28"/>
          <w:szCs w:val="28"/>
        </w:rPr>
      </w:pPr>
      <w:bookmarkStart w:id="354" w:name="_Toc67715126_WPSOffice_Level3"/>
      <w:bookmarkStart w:id="355" w:name="_Toc2081420463_WPSOffice_Level3"/>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投标人为自然人的，应提供身份证明的</w:t>
      </w:r>
      <w:bookmarkEnd w:id="354"/>
      <w:bookmarkEnd w:id="355"/>
      <w:r>
        <w:rPr>
          <w:rFonts w:ascii="Times New Roman" w:hAnsi="Times New Roman" w:eastAsia="仿宋_GB2312" w:cs="Times New Roman"/>
          <w:color w:val="auto"/>
          <w:sz w:val="28"/>
          <w:szCs w:val="28"/>
          <w:lang w:val="zh-TW"/>
        </w:rPr>
        <w:t>原件或复印件的扫描件。</w:t>
      </w:r>
    </w:p>
    <w:p w14:paraId="000C202A">
      <w:pPr>
        <w:pStyle w:val="196"/>
        <w:tabs>
          <w:tab w:val="left" w:pos="5580"/>
        </w:tabs>
        <w:spacing w:line="360" w:lineRule="auto"/>
        <w:rPr>
          <w:rFonts w:ascii="Times New Roman" w:hAnsi="Times New Roman" w:eastAsia="仿宋_GB2312" w:cs="Times New Roman"/>
          <w:color w:val="auto"/>
          <w:sz w:val="28"/>
          <w:szCs w:val="28"/>
        </w:rPr>
      </w:pPr>
      <w:bookmarkStart w:id="356" w:name="_Toc781251951_WPSOffice_Level3"/>
      <w:bookmarkStart w:id="357" w:name="_Toc1215272460_WPSOffice_Level3"/>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联合体投标应提供联合体各方满足以上要求的证明文件。</w:t>
      </w:r>
      <w:bookmarkEnd w:id="356"/>
      <w:bookmarkEnd w:id="357"/>
    </w:p>
    <w:p w14:paraId="3E30B43C">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358" w:name="_Toc1319467764"/>
      <w:bookmarkStart w:id="359" w:name="_Toc1215314597"/>
      <w:bookmarkStart w:id="360" w:name="_Toc1557063548"/>
      <w:bookmarkStart w:id="361" w:name="_Toc868984799"/>
      <w:bookmarkStart w:id="362" w:name="_Toc456633459_WPSOffice_Level3"/>
    </w:p>
    <w:p w14:paraId="4C0A67AA">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363" w:name="_Toc937091873"/>
      <w:bookmarkStart w:id="364" w:name="_Toc574791252"/>
      <w:bookmarkStart w:id="365" w:name="_Toc600305591"/>
      <w:bookmarkStart w:id="366" w:name="_Toc1369942731_WPSOffice_Level2"/>
      <w:bookmarkStart w:id="367" w:name="_Toc370312851"/>
      <w:bookmarkStart w:id="368" w:name="_Toc1494493586"/>
      <w:bookmarkStart w:id="369" w:name="_Toc130649492"/>
      <w:bookmarkStart w:id="370" w:name="_Toc507196550"/>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0DB04C72">
      <w:pPr>
        <w:spacing w:line="360" w:lineRule="auto"/>
        <w:jc w:val="center"/>
        <w:rPr>
          <w:rFonts w:hint="default" w:ascii="Times New Roman" w:hAnsi="Times New Roman" w:eastAsia="宋体" w:cs="Times New Roman"/>
          <w:color w:val="auto"/>
          <w:sz w:val="28"/>
          <w:szCs w:val="28"/>
          <w:lang w:eastAsia="zh-CN"/>
        </w:rPr>
      </w:pPr>
    </w:p>
    <w:p w14:paraId="5E2BD5DD">
      <w:pPr>
        <w:rPr>
          <w:rFonts w:hint="default" w:ascii="Times New Roman" w:hAnsi="Times New Roman" w:cs="Times New Roman"/>
          <w:lang w:eastAsia="zh-CN"/>
        </w:rPr>
      </w:pPr>
    </w:p>
    <w:p w14:paraId="20CBB08F">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47825C3E">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14:paraId="29CE33B4">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57DE8406">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14:paraId="7725AD05">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提供投标人</w:t>
      </w:r>
      <w:r>
        <w:rPr>
          <w:rFonts w:ascii="Times New Roman" w:hAnsi="Times New Roman" w:eastAsia="仿宋_GB2312" w:cs="Times New Roman"/>
          <w:color w:val="auto"/>
          <w:sz w:val="28"/>
          <w:szCs w:val="28"/>
          <w:lang w:val="en-US" w:eastAsia="zh-CN"/>
        </w:rPr>
        <w:t>202</w:t>
      </w:r>
      <w:r>
        <w:rPr>
          <w:rFonts w:ascii="Times New Roman" w:hAnsi="Times New Roman" w:eastAsia="仿宋_GB2312" w:cs="Times New Roman"/>
          <w:color w:val="auto"/>
          <w:sz w:val="28"/>
          <w:szCs w:val="28"/>
          <w:lang w:val="en" w:eastAsia="zh-CN"/>
        </w:rPr>
        <w:t>3年</w:t>
      </w:r>
      <w:r>
        <w:rPr>
          <w:rFonts w:hint="default" w:ascii="Times New Roman" w:hAnsi="Times New Roman" w:eastAsia="仿宋_GB2312" w:cs="Times New Roman"/>
          <w:color w:val="auto"/>
          <w:sz w:val="28"/>
          <w:szCs w:val="28"/>
          <w:lang w:val="en-US" w:eastAsia="zh-CN"/>
        </w:rPr>
        <w:t>经审计的财务报告，要求注册会计师签字并加盖会计师印章；如截止到投标截止时间，投标人成立时间不足要求时限的，</w:t>
      </w:r>
      <w:r>
        <w:rPr>
          <w:rFonts w:hint="default" w:ascii="Times New Roman" w:hAnsi="Times New Roman" w:eastAsia="仿宋_GB2312" w:cs="Times New Roman"/>
          <w:sz w:val="28"/>
          <w:szCs w:val="28"/>
          <w:lang w:val="en-US" w:eastAsia="zh-CN"/>
        </w:rPr>
        <w:t>可提供银行资信证明材料</w:t>
      </w:r>
      <w:r>
        <w:rPr>
          <w:rFonts w:hint="default" w:ascii="Times New Roman" w:hAnsi="Times New Roman" w:eastAsia="仿宋_GB2312" w:cs="Times New Roman"/>
          <w:color w:val="auto"/>
          <w:sz w:val="28"/>
          <w:szCs w:val="28"/>
          <w:lang w:val="en-US" w:eastAsia="zh-CN"/>
        </w:rPr>
        <w:t>。</w:t>
      </w:r>
    </w:p>
    <w:p w14:paraId="6A0127EF">
      <w:pPr>
        <w:pStyle w:val="4"/>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71" w:name="_Toc1968479748"/>
      <w:bookmarkStart w:id="372" w:name="_Toc1125237527"/>
      <w:bookmarkStart w:id="373" w:name="_Toc1033381818"/>
      <w:bookmarkStart w:id="374" w:name="_Toc2082821673"/>
      <w:bookmarkStart w:id="375" w:name="_Toc281075866"/>
      <w:bookmarkStart w:id="376" w:name="_Toc942688044_WPSOffice_Level3"/>
      <w:bookmarkStart w:id="377" w:name="_Toc1030212309"/>
      <w:bookmarkStart w:id="378" w:name="_Toc509419906"/>
      <w:bookmarkStart w:id="379" w:name="_Toc1998858666"/>
      <w:bookmarkStart w:id="380" w:name="_Toc1289659840_WPSOffice_Level2"/>
      <w:bookmarkStart w:id="381" w:name="_Toc1079740645"/>
      <w:bookmarkStart w:id="382" w:name="_Toc968053340"/>
      <w:bookmarkStart w:id="383" w:name="_Toc1656782056"/>
      <w:bookmarkStart w:id="384" w:name="_Toc436443482"/>
      <w:r>
        <w:rPr>
          <w:rFonts w:ascii="Times New Roman" w:hAnsi="Times New Roman" w:eastAsia="方正小标宋_GBK"/>
          <w:b w:val="0"/>
          <w:color w:val="auto"/>
          <w:sz w:val="30"/>
          <w:szCs w:val="30"/>
          <w:lang w:val="en-US" w:eastAsia="zh-CN"/>
        </w:rPr>
        <w:t>三、依法</w:t>
      </w:r>
      <w:bookmarkEnd w:id="371"/>
      <w:r>
        <w:rPr>
          <w:rFonts w:ascii="Times New Roman" w:hAnsi="Times New Roman" w:eastAsia="方正小标宋_GBK"/>
          <w:b w:val="0"/>
          <w:color w:val="auto"/>
          <w:sz w:val="30"/>
          <w:szCs w:val="30"/>
          <w:lang w:val="en-US" w:eastAsia="zh-CN"/>
        </w:rPr>
        <w:t>缴纳税收和社会保障资金的良好记录</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068DCABE">
      <w:pPr>
        <w:pStyle w:val="196"/>
        <w:tabs>
          <w:tab w:val="left" w:pos="5580"/>
        </w:tabs>
        <w:spacing w:line="360" w:lineRule="auto"/>
        <w:ind w:left="1080" w:hanging="540"/>
        <w:jc w:val="center"/>
        <w:rPr>
          <w:rFonts w:ascii="Times New Roman" w:hAnsi="Times New Roman" w:cs="Times New Roman"/>
          <w:b/>
          <w:bCs/>
          <w:color w:val="auto"/>
          <w:sz w:val="24"/>
          <w:szCs w:val="24"/>
        </w:rPr>
      </w:pPr>
    </w:p>
    <w:p w14:paraId="6BE84B52">
      <w:pPr>
        <w:pStyle w:val="196"/>
        <w:tabs>
          <w:tab w:val="left" w:pos="5580"/>
        </w:tabs>
        <w:spacing w:line="360" w:lineRule="auto"/>
        <w:ind w:left="840"/>
        <w:rPr>
          <w:rFonts w:ascii="Times New Roman" w:hAnsi="Times New Roman" w:cs="Times New Roman"/>
          <w:b/>
          <w:bCs/>
          <w:color w:val="auto"/>
          <w:sz w:val="24"/>
          <w:szCs w:val="24"/>
        </w:rPr>
      </w:pPr>
    </w:p>
    <w:p w14:paraId="6555884D">
      <w:pPr>
        <w:pStyle w:val="19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2AC46DD8">
      <w:pPr>
        <w:pStyle w:val="19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1.具有依法缴纳税收和社会保障资金的相关材料（提供自202</w:t>
      </w:r>
      <w:r>
        <w:rPr>
          <w:rFonts w:ascii="Times New Roman" w:hAnsi="Times New Roman" w:eastAsia="仿宋_GB2312" w:cs="Times New Roman"/>
          <w:color w:val="auto"/>
          <w:sz w:val="28"/>
          <w:szCs w:val="28"/>
          <w:lang w:val="en"/>
        </w:rPr>
        <w:t>4</w:t>
      </w:r>
      <w:r>
        <w:rPr>
          <w:rFonts w:ascii="Times New Roman" w:hAnsi="Times New Roman" w:eastAsia="仿宋_GB2312" w:cs="Times New Roman"/>
          <w:color w:val="auto"/>
          <w:sz w:val="28"/>
          <w:szCs w:val="28"/>
        </w:rPr>
        <w:t>年1月1日以来至少一个月的纳税证明和社保缴纳证明，依法免税或不需要缴纳社会保障资金的，应提供相应文件证明其依法免税或不需要缴纳）。</w:t>
      </w:r>
    </w:p>
    <w:p w14:paraId="6EAFAA9D">
      <w:pPr>
        <w:pStyle w:val="19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2.如果是联合体投标，联合体各方均需提供相关材料。</w:t>
      </w:r>
    </w:p>
    <w:p w14:paraId="2D81684A">
      <w:pPr>
        <w:tabs>
          <w:tab w:val="left" w:pos="5580"/>
        </w:tabs>
        <w:spacing w:line="360" w:lineRule="auto"/>
        <w:rPr>
          <w:rFonts w:hint="default" w:ascii="Times New Roman" w:hAnsi="Times New Roman" w:eastAsia="仿宋_GB2312" w:cs="Times New Roman"/>
          <w:color w:val="auto"/>
          <w:sz w:val="28"/>
          <w:szCs w:val="28"/>
          <w:lang w:val="en-US" w:eastAsia="zh-CN"/>
        </w:rPr>
      </w:pPr>
    </w:p>
    <w:p w14:paraId="6D78D21D">
      <w:pPr>
        <w:pStyle w:val="196"/>
        <w:tabs>
          <w:tab w:val="left" w:pos="5580"/>
        </w:tabs>
        <w:spacing w:line="360" w:lineRule="auto"/>
        <w:ind w:left="840"/>
        <w:rPr>
          <w:rFonts w:ascii="Times New Roman" w:hAnsi="Times New Roman" w:cs="Times New Roman"/>
          <w:color w:val="auto"/>
          <w:sz w:val="24"/>
          <w:szCs w:val="24"/>
        </w:rPr>
      </w:pPr>
    </w:p>
    <w:p w14:paraId="5D626107">
      <w:pPr>
        <w:pStyle w:val="4"/>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85" w:name="_Toc62113572_WPSOffice_Level2"/>
      <w:bookmarkStart w:id="386" w:name="_Toc173874035"/>
      <w:bookmarkStart w:id="387" w:name="_Toc937672964"/>
      <w:bookmarkStart w:id="388" w:name="_Toc1555857921"/>
      <w:bookmarkStart w:id="389" w:name="_Toc29306536"/>
      <w:bookmarkStart w:id="390" w:name="_Toc883013156"/>
      <w:bookmarkStart w:id="391" w:name="_Toc231434114"/>
      <w:bookmarkStart w:id="392" w:name="_Toc1152943509"/>
      <w:bookmarkStart w:id="393" w:name="_Toc642483276"/>
      <w:bookmarkStart w:id="394" w:name="_Toc634123008"/>
      <w:bookmarkStart w:id="395" w:name="_Toc933477298"/>
      <w:bookmarkStart w:id="396" w:name="_Toc1191619766"/>
      <w:bookmarkStart w:id="397" w:name="_Toc148345819_WPSOffice_Level3"/>
      <w:bookmarkStart w:id="398" w:name="_Toc1387518291"/>
      <w:r>
        <w:rPr>
          <w:rFonts w:ascii="Times New Roman" w:hAnsi="Times New Roman" w:eastAsia="方正小标宋_GBK"/>
          <w:b w:val="0"/>
          <w:color w:val="auto"/>
          <w:sz w:val="30"/>
          <w:szCs w:val="30"/>
          <w:lang w:val="en-US" w:eastAsia="zh-CN"/>
        </w:rPr>
        <w:t>四、具有履行合同所必需的设备和专业技术能力</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B3CE6CB">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致：</w:t>
      </w:r>
      <w:r>
        <w:rPr>
          <w:rFonts w:hint="eastAsia" w:ascii="Times New Roman" w:hAnsi="Times New Roman" w:eastAsia="仿宋_GB2312" w:cs="Times New Roman"/>
          <w:sz w:val="28"/>
          <w:szCs w:val="28"/>
          <w:u w:val="single"/>
          <w:lang w:val="en-US" w:eastAsia="zh-CN"/>
        </w:rPr>
        <w:t>河南财经政法大学</w:t>
      </w:r>
    </w:p>
    <w:p w14:paraId="526152CF">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hint="eastAsia" w:ascii="Times New Roman" w:hAnsi="Times New Roman" w:eastAsia="仿宋_GB2312" w:cs="Times New Roman"/>
          <w:sz w:val="28"/>
          <w:szCs w:val="28"/>
          <w:u w:val="single"/>
          <w:lang w:val="en" w:eastAsia="zh-CN"/>
        </w:rPr>
        <w:t>豫财招标采购-2024-879</w:t>
      </w:r>
      <w:r>
        <w:rPr>
          <w:rFonts w:hint="default"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single"/>
          <w:lang w:val="en" w:eastAsia="zh-CN"/>
        </w:rPr>
        <w:t>河南财经政法大学郑东校区基本大伙食堂保洁服务项目</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lang w:eastAsia="zh-CN"/>
        </w:rPr>
        <w:t>的投标,并做出如下承诺：</w:t>
      </w:r>
    </w:p>
    <w:p w14:paraId="2D5A2D68">
      <w:pPr>
        <w:spacing w:line="360" w:lineRule="auto"/>
        <w:ind w:firstLine="6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我方具有履行合同所必需的设备和专业技术能力。</w:t>
      </w:r>
    </w:p>
    <w:p w14:paraId="70B9E653">
      <w:pPr>
        <w:spacing w:line="360" w:lineRule="auto"/>
        <w:ind w:firstLine="6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我方保证上述信息的真实和准确，并愿意承担因我方就此弄虚作假所引起的一切法律后果。</w:t>
      </w:r>
    </w:p>
    <w:p w14:paraId="52A571DF">
      <w:pPr>
        <w:spacing w:line="360" w:lineRule="auto"/>
        <w:ind w:firstLine="6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特此声明！</w:t>
      </w:r>
    </w:p>
    <w:p w14:paraId="708BF13D">
      <w:pPr>
        <w:tabs>
          <w:tab w:val="left" w:pos="6300"/>
        </w:tabs>
        <w:snapToGrid w:val="0"/>
        <w:spacing w:line="360" w:lineRule="auto"/>
        <w:ind w:firstLine="277" w:firstLineChars="99"/>
        <w:rPr>
          <w:rFonts w:hint="eastAsia" w:ascii="宋体" w:hAnsi="宋体" w:eastAsia="宋体" w:cs="宋体"/>
          <w:color w:val="auto"/>
          <w:sz w:val="28"/>
          <w:szCs w:val="28"/>
          <w:lang w:eastAsia="zh-CN"/>
        </w:rPr>
      </w:pPr>
    </w:p>
    <w:p w14:paraId="74D9AB50">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投标人（企业电子签章）：</w:t>
      </w:r>
    </w:p>
    <w:p w14:paraId="78AE8A74">
      <w:pPr>
        <w:spacing w:line="360" w:lineRule="exact"/>
        <w:ind w:firstLine="420"/>
        <w:jc w:val="right"/>
        <w:rPr>
          <w:rFonts w:hint="default" w:ascii="Times New Roman" w:hAnsi="Times New Roman" w:eastAsia="仿宋_GB2312" w:cs="Times New Roman"/>
          <w:sz w:val="28"/>
          <w:szCs w:val="28"/>
          <w:lang w:eastAsia="zh-CN"/>
        </w:rPr>
      </w:pPr>
    </w:p>
    <w:p w14:paraId="4EE32106">
      <w:pPr>
        <w:spacing w:line="360" w:lineRule="auto"/>
        <w:ind w:firstLine="556"/>
        <w:jc w:val="right"/>
        <w:rPr>
          <w:rFonts w:hint="default" w:ascii="Times New Roman" w:hAnsi="Times New Roman" w:eastAsia="仿宋_GB2312" w:cs="Times New Roman"/>
          <w:sz w:val="28"/>
          <w:szCs w:val="28"/>
          <w:lang w:eastAsia="zh-CN"/>
        </w:rPr>
      </w:pPr>
    </w:p>
    <w:p w14:paraId="0696E7AF">
      <w:pPr>
        <w:tabs>
          <w:tab w:val="left" w:pos="6300"/>
        </w:tabs>
        <w:snapToGrid w:val="0"/>
        <w:spacing w:line="360" w:lineRule="auto"/>
        <w:ind w:right="840" w:rightChars="40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日</w:t>
      </w:r>
    </w:p>
    <w:p w14:paraId="131E91B9">
      <w:pPr>
        <w:pStyle w:val="196"/>
        <w:tabs>
          <w:tab w:val="left" w:pos="5580"/>
        </w:tabs>
        <w:spacing w:line="360" w:lineRule="auto"/>
        <w:ind w:left="1080" w:hanging="540"/>
        <w:jc w:val="center"/>
        <w:rPr>
          <w:rFonts w:ascii="Times New Roman" w:hAnsi="Times New Roman" w:cs="Times New Roman"/>
          <w:b/>
          <w:bCs/>
          <w:color w:val="auto"/>
          <w:sz w:val="24"/>
          <w:szCs w:val="24"/>
        </w:rPr>
      </w:pPr>
    </w:p>
    <w:p w14:paraId="769460EF">
      <w:pPr>
        <w:rPr>
          <w:rFonts w:ascii="Times New Roman" w:hAnsi="Times New Roman" w:eastAsia="方正小标宋_GBK"/>
          <w:b w:val="0"/>
          <w:color w:val="auto"/>
          <w:sz w:val="30"/>
          <w:szCs w:val="30"/>
          <w:lang w:val="en-US" w:eastAsia="zh-CN"/>
        </w:rPr>
      </w:pPr>
      <w:bookmarkStart w:id="399" w:name="_Toc1989881438"/>
      <w:bookmarkStart w:id="400" w:name="_Toc1625950936"/>
      <w:bookmarkStart w:id="401" w:name="_Toc2058865505"/>
      <w:bookmarkStart w:id="402" w:name="_Toc2139213640"/>
      <w:bookmarkStart w:id="403" w:name="_Toc1835514155"/>
      <w:bookmarkStart w:id="404" w:name="_Toc897167010_WPSOffice_Level3"/>
      <w:bookmarkStart w:id="405" w:name="_Toc438911815_WPSOffice_Level2"/>
      <w:bookmarkStart w:id="406" w:name="_Toc242026376"/>
      <w:bookmarkStart w:id="407" w:name="_Toc933578141"/>
      <w:bookmarkStart w:id="408" w:name="_Toc683069219"/>
      <w:bookmarkStart w:id="409" w:name="_Toc15280674"/>
      <w:bookmarkStart w:id="410" w:name="_Toc1206650936"/>
      <w:bookmarkStart w:id="411" w:name="_Toc1596637222"/>
      <w:bookmarkStart w:id="412" w:name="_Toc288533216"/>
      <w:r>
        <w:rPr>
          <w:rFonts w:ascii="Times New Roman" w:hAnsi="Times New Roman" w:eastAsia="方正小标宋_GBK"/>
          <w:b w:val="0"/>
          <w:color w:val="auto"/>
          <w:sz w:val="30"/>
          <w:szCs w:val="30"/>
          <w:lang w:val="en-US" w:eastAsia="zh-CN"/>
        </w:rPr>
        <w:br w:type="page"/>
      </w:r>
    </w:p>
    <w:p w14:paraId="0408088C">
      <w:pPr>
        <w:pStyle w:val="4"/>
        <w:jc w:val="center"/>
        <w:rPr>
          <w:rFonts w:ascii="Times New Roman" w:hAnsi="Times New Roman" w:eastAsia="方正小标宋_GBK"/>
          <w:b w:val="0"/>
          <w:color w:val="auto"/>
          <w:sz w:val="30"/>
          <w:szCs w:val="30"/>
          <w:lang w:val="en-US" w:eastAsia="zh-CN"/>
        </w:rPr>
      </w:pPr>
      <w:r>
        <w:rPr>
          <w:rFonts w:ascii="Times New Roman" w:hAnsi="Times New Roman" w:eastAsia="方正小标宋_GBK"/>
          <w:b w:val="0"/>
          <w:color w:val="auto"/>
          <w:sz w:val="30"/>
          <w:szCs w:val="30"/>
          <w:lang w:val="en-US" w:eastAsia="zh-CN"/>
        </w:rPr>
        <w:t>五、参加政府采购活动前3年内在经营活动中没有重大违法记录的</w:t>
      </w:r>
      <w:bookmarkEnd w:id="399"/>
      <w:bookmarkEnd w:id="400"/>
      <w:bookmarkEnd w:id="401"/>
      <w:bookmarkEnd w:id="402"/>
      <w:bookmarkEnd w:id="403"/>
      <w:bookmarkEnd w:id="404"/>
      <w:r>
        <w:rPr>
          <w:rFonts w:ascii="Times New Roman" w:hAnsi="Times New Roman" w:eastAsia="方正小标宋_GBK"/>
          <w:b w:val="0"/>
          <w:color w:val="auto"/>
          <w:sz w:val="30"/>
          <w:szCs w:val="30"/>
          <w:lang w:val="en-US" w:eastAsia="zh-CN"/>
        </w:rPr>
        <w:t>声明</w:t>
      </w:r>
      <w:bookmarkEnd w:id="405"/>
      <w:bookmarkEnd w:id="406"/>
      <w:bookmarkEnd w:id="407"/>
      <w:bookmarkEnd w:id="408"/>
      <w:bookmarkEnd w:id="409"/>
      <w:bookmarkEnd w:id="410"/>
      <w:bookmarkEnd w:id="411"/>
      <w:bookmarkEnd w:id="412"/>
    </w:p>
    <w:p w14:paraId="7A0989DA">
      <w:pPr>
        <w:spacing w:line="360" w:lineRule="auto"/>
        <w:rPr>
          <w:rFonts w:hint="default" w:ascii="Times New Roman" w:hAnsi="Times New Roman" w:eastAsia="仿宋_GB2312" w:cs="Times New Roman"/>
          <w:sz w:val="28"/>
          <w:szCs w:val="28"/>
          <w:lang w:val="en-US" w:eastAsia="zh-CN"/>
        </w:rPr>
      </w:pPr>
      <w:bookmarkStart w:id="413" w:name="_Hlk103703179"/>
      <w:r>
        <w:rPr>
          <w:rFonts w:hint="default" w:ascii="Times New Roman" w:hAnsi="Times New Roman" w:eastAsia="仿宋_GB2312" w:cs="Times New Roman"/>
          <w:sz w:val="28"/>
          <w:szCs w:val="28"/>
          <w:lang w:eastAsia="zh-CN"/>
        </w:rPr>
        <w:t>致：</w:t>
      </w:r>
      <w:r>
        <w:rPr>
          <w:rFonts w:hint="eastAsia" w:ascii="Times New Roman" w:hAnsi="Times New Roman" w:eastAsia="仿宋_GB2312" w:cs="Times New Roman"/>
          <w:sz w:val="28"/>
          <w:szCs w:val="28"/>
          <w:u w:val="single"/>
          <w:lang w:val="en-US" w:eastAsia="zh-CN"/>
        </w:rPr>
        <w:t>河南财经政法大学</w:t>
      </w:r>
    </w:p>
    <w:p w14:paraId="7E6BC461">
      <w:pPr>
        <w:spacing w:line="360" w:lineRule="auto"/>
        <w:ind w:firstLine="6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我（单位/本人，以下统称我单位）自愿参加采购编号为</w:t>
      </w:r>
      <w:r>
        <w:rPr>
          <w:rFonts w:hint="eastAsia" w:ascii="Times New Roman" w:hAnsi="Times New Roman" w:eastAsia="仿宋_GB2312" w:cs="Times New Roman"/>
          <w:sz w:val="28"/>
          <w:szCs w:val="28"/>
          <w:u w:val="single"/>
          <w:lang w:val="en" w:eastAsia="zh-CN"/>
        </w:rPr>
        <w:t>豫财招标采购-2024-879</w:t>
      </w:r>
      <w:r>
        <w:rPr>
          <w:rFonts w:hint="default" w:ascii="Times New Roman" w:hAnsi="Times New Roman" w:eastAsia="仿宋_GB2312" w:cs="Times New Roman"/>
          <w:sz w:val="28"/>
          <w:szCs w:val="28"/>
          <w:u w:val="single"/>
          <w:lang w:eastAsia="zh-CN"/>
        </w:rPr>
        <w:t>（</w:t>
      </w:r>
      <w:r>
        <w:rPr>
          <w:rFonts w:hint="eastAsia" w:ascii="Times New Roman" w:hAnsi="Times New Roman" w:eastAsia="仿宋_GB2312" w:cs="Times New Roman"/>
          <w:sz w:val="28"/>
          <w:szCs w:val="28"/>
          <w:u w:val="single"/>
          <w:lang w:val="en" w:eastAsia="zh-CN"/>
        </w:rPr>
        <w:t>河南财经政法大学郑东校区基本大伙食堂保洁服务项目</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lang w:eastAsia="zh-CN"/>
        </w:rPr>
        <w:t>的投标,并做出如下承诺：</w:t>
      </w:r>
    </w:p>
    <w:bookmarkEnd w:id="413"/>
    <w:p w14:paraId="4CAC13F9">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我公司信誉良好，参加政府采购活动前三年内，在经营活动中没有重大违法记录。在“信用</w:t>
      </w:r>
      <w:r>
        <w:rPr>
          <w:rFonts w:hint="default" w:ascii="Times New Roman" w:hAnsi="Times New Roman" w:eastAsia="仿宋_GB2312" w:cs="Times New Roman"/>
          <w:color w:val="auto"/>
          <w:sz w:val="28"/>
          <w:szCs w:val="28"/>
          <w:lang w:val="en-US" w:eastAsia="zh-CN"/>
        </w:rPr>
        <w:t>中国</w:t>
      </w:r>
      <w:r>
        <w:rPr>
          <w:rFonts w:hint="default" w:ascii="Times New Roman" w:hAnsi="Times New Roman" w:eastAsia="仿宋_GB2312" w:cs="Times New Roman"/>
          <w:sz w:val="28"/>
          <w:szCs w:val="28"/>
          <w:lang w:eastAsia="zh-CN"/>
        </w:rPr>
        <w:t>”网站（www.creditchina.gov.cn）未被列入失信被执行人、重大税收违法案件当事人名单；在 “中国政府采购网” （www.ccgp.gov.cn）未被列入政府采购严重违法失信行为记录名单。</w:t>
      </w:r>
    </w:p>
    <w:p w14:paraId="04FBC363">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我方保证上述信息的真实和准确，并愿意承担因我方就此弄虚作假所引起的一切法律后果。</w:t>
      </w:r>
    </w:p>
    <w:p w14:paraId="2F4D7A41">
      <w:pPr>
        <w:spacing w:line="360" w:lineRule="auto"/>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特此声明！</w:t>
      </w:r>
    </w:p>
    <w:p w14:paraId="1B1CFF25">
      <w:pPr>
        <w:tabs>
          <w:tab w:val="left" w:pos="6300"/>
        </w:tabs>
        <w:snapToGrid w:val="0"/>
        <w:spacing w:line="360" w:lineRule="auto"/>
        <w:ind w:firstLine="277" w:firstLineChars="99"/>
        <w:rPr>
          <w:rFonts w:hint="default" w:ascii="Times New Roman" w:hAnsi="Times New Roman" w:eastAsia="仿宋_GB2312" w:cs="Times New Roman"/>
          <w:sz w:val="28"/>
          <w:szCs w:val="28"/>
          <w:lang w:eastAsia="zh-CN"/>
        </w:rPr>
      </w:pPr>
    </w:p>
    <w:p w14:paraId="4AC7CD1C">
      <w:pPr>
        <w:spacing w:line="360" w:lineRule="exact"/>
        <w:ind w:firstLine="3640" w:firstLineChars="1300"/>
        <w:rPr>
          <w:rFonts w:hint="default" w:ascii="Times New Roman" w:hAnsi="Times New Roman" w:eastAsia="仿宋_GB2312" w:cs="Times New Roman"/>
          <w:sz w:val="28"/>
          <w:szCs w:val="28"/>
          <w:u w:val="single"/>
          <w:lang w:eastAsia="zh-CN"/>
        </w:rPr>
      </w:pPr>
      <w:r>
        <w:rPr>
          <w:rFonts w:hint="default" w:ascii="Times New Roman" w:hAnsi="Times New Roman" w:eastAsia="仿宋_GB2312" w:cs="Times New Roman"/>
          <w:sz w:val="28"/>
          <w:szCs w:val="28"/>
          <w:lang w:eastAsia="zh-CN"/>
        </w:rPr>
        <w:t>投标人（企业电子签章）：</w:t>
      </w:r>
    </w:p>
    <w:p w14:paraId="1FC2A861">
      <w:pPr>
        <w:spacing w:line="360" w:lineRule="exact"/>
        <w:ind w:firstLine="420"/>
        <w:jc w:val="right"/>
        <w:rPr>
          <w:rFonts w:hint="default" w:ascii="Times New Roman" w:hAnsi="Times New Roman" w:eastAsia="仿宋_GB2312" w:cs="Times New Roman"/>
          <w:sz w:val="28"/>
          <w:szCs w:val="28"/>
          <w:lang w:eastAsia="zh-CN"/>
        </w:rPr>
      </w:pPr>
    </w:p>
    <w:p w14:paraId="0A7C8BA3">
      <w:pPr>
        <w:spacing w:line="360" w:lineRule="auto"/>
        <w:ind w:firstLine="556"/>
        <w:jc w:val="right"/>
        <w:rPr>
          <w:rFonts w:hint="default" w:ascii="Times New Roman" w:hAnsi="Times New Roman" w:eastAsia="仿宋_GB2312" w:cs="Times New Roman"/>
          <w:sz w:val="28"/>
          <w:szCs w:val="28"/>
          <w:lang w:eastAsia="zh-CN"/>
        </w:rPr>
      </w:pPr>
    </w:p>
    <w:p w14:paraId="76D4D467">
      <w:pPr>
        <w:tabs>
          <w:tab w:val="left" w:pos="6300"/>
        </w:tabs>
        <w:snapToGrid w:val="0"/>
        <w:spacing w:line="360" w:lineRule="auto"/>
        <w:ind w:right="840" w:rightChars="40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日期：</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日</w:t>
      </w:r>
    </w:p>
    <w:p w14:paraId="4CF63E1B">
      <w:pPr>
        <w:pStyle w:val="196"/>
        <w:tabs>
          <w:tab w:val="left" w:pos="5580"/>
        </w:tabs>
        <w:spacing w:line="360" w:lineRule="auto"/>
        <w:rPr>
          <w:rFonts w:ascii="Times New Roman" w:hAnsi="Times New Roman" w:cs="Times New Roman"/>
          <w:color w:val="auto"/>
          <w:sz w:val="24"/>
          <w:szCs w:val="24"/>
        </w:rPr>
      </w:pPr>
    </w:p>
    <w:p w14:paraId="2E6F487C">
      <w:pPr>
        <w:pStyle w:val="196"/>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5F36F6C2">
      <w:pPr>
        <w:pStyle w:val="19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投标人应按照相关法规规定如实做出说明。</w:t>
      </w:r>
    </w:p>
    <w:p w14:paraId="75A529D9">
      <w:pPr>
        <w:pStyle w:val="196"/>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．按照招标文件的规定加盖企业电子签章（自然人投标的无需盖章，需要签字）。</w:t>
      </w:r>
    </w:p>
    <w:p w14:paraId="64FEC3DB">
      <w:pPr>
        <w:pStyle w:val="196"/>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如果是联合体投标，联合体各方均需提供上述证明。</w:t>
      </w:r>
    </w:p>
    <w:p w14:paraId="32A2AB3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14" w:name="_Toc1497172548"/>
      <w:bookmarkStart w:id="415" w:name="_Toc1184533414"/>
      <w:bookmarkStart w:id="416" w:name="_Toc1528107318"/>
      <w:bookmarkStart w:id="417" w:name="_Toc1999724387"/>
      <w:bookmarkStart w:id="418" w:name="_Toc1439922488"/>
      <w:bookmarkStart w:id="419" w:name="_Toc2024909766"/>
      <w:bookmarkStart w:id="420" w:name="_Toc2035786603"/>
      <w:bookmarkStart w:id="421" w:name="_Toc1846317276"/>
      <w:bookmarkStart w:id="422" w:name="_Toc1323492610"/>
      <w:bookmarkStart w:id="423" w:name="_Toc2114111239"/>
      <w:bookmarkStart w:id="424" w:name="_Toc98955996"/>
      <w:bookmarkStart w:id="425" w:name="_Toc1192645811_WPSOffice_Level2"/>
      <w:bookmarkStart w:id="426" w:name="_Toc1412570441"/>
      <w:bookmarkStart w:id="427" w:name="_Toc658606622"/>
      <w:bookmarkStart w:id="428" w:name="_Toc1938095027"/>
      <w:bookmarkStart w:id="429" w:name="_Toc2073666225_WPSOffice_Level3"/>
      <w:bookmarkStart w:id="430" w:name="_Toc1614236527"/>
      <w:bookmarkStart w:id="431" w:name="_Toc1267967234"/>
      <w:bookmarkStart w:id="432" w:name="_Toc934702901"/>
      <w:bookmarkStart w:id="433" w:name="_Toc1462517689"/>
      <w:bookmarkStart w:id="434" w:name="_Toc320661673"/>
      <w:bookmarkStart w:id="435" w:name="_Toc996756161"/>
      <w:bookmarkStart w:id="436" w:name="_Toc497708290_WPSOffice_Level2"/>
      <w:bookmarkStart w:id="437" w:name="_Toc474620139"/>
      <w:bookmarkStart w:id="438" w:name="_Toc1310640400"/>
      <w:bookmarkStart w:id="439" w:name="_Toc1237822054"/>
      <w:r>
        <w:rPr>
          <w:rFonts w:hint="default" w:ascii="Times New Roman" w:hAnsi="Times New Roman" w:eastAsia="方正小标宋_GBK" w:cs="Times New Roman"/>
          <w:bCs/>
          <w:color w:val="auto"/>
          <w:kern w:val="0"/>
          <w:sz w:val="30"/>
          <w:szCs w:val="30"/>
          <w:lang w:val="en-US" w:eastAsia="zh-CN"/>
        </w:rPr>
        <w:t>六、</w:t>
      </w:r>
      <w:bookmarkEnd w:id="414"/>
      <w:bookmarkEnd w:id="415"/>
      <w:bookmarkEnd w:id="416"/>
      <w:bookmarkEnd w:id="417"/>
      <w:bookmarkEnd w:id="418"/>
      <w:bookmarkEnd w:id="419"/>
      <w:bookmarkEnd w:id="420"/>
      <w:bookmarkEnd w:id="421"/>
      <w:bookmarkEnd w:id="422"/>
      <w:bookmarkEnd w:id="423"/>
      <w:bookmarkEnd w:id="424"/>
      <w:bookmarkEnd w:id="425"/>
      <w:r>
        <w:rPr>
          <w:rFonts w:hint="default" w:ascii="Times New Roman" w:hAnsi="Times New Roman" w:eastAsia="方正小标宋_GBK" w:cs="Times New Roman"/>
          <w:bCs/>
          <w:color w:val="auto"/>
          <w:kern w:val="0"/>
          <w:sz w:val="30"/>
          <w:szCs w:val="30"/>
          <w:lang w:val="en-US" w:eastAsia="zh-CN"/>
        </w:rPr>
        <w:t>其他资格证明文件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92252C0">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550F9E97">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56B2AB0E">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60693B3B">
      <w:pPr>
        <w:pStyle w:val="196"/>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说明：1.应提供的其他资格证明文件。</w:t>
      </w:r>
    </w:p>
    <w:p w14:paraId="4B53D6EB">
      <w:pPr>
        <w:pStyle w:val="196"/>
        <w:tabs>
          <w:tab w:val="left" w:pos="5580"/>
        </w:tabs>
        <w:spacing w:line="360" w:lineRule="auto"/>
        <w:ind w:firstLine="840" w:firstLineChars="3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2.原件或复印件的扫描件上应加盖企业电子签章（自然人投标的无需盖章，需要签字）。</w:t>
      </w:r>
    </w:p>
    <w:p w14:paraId="245726FA">
      <w:pPr>
        <w:pStyle w:val="196"/>
        <w:tabs>
          <w:tab w:val="left" w:pos="5580"/>
        </w:tabs>
        <w:spacing w:line="360" w:lineRule="auto"/>
        <w:ind w:firstLine="840" w:firstLineChars="3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3.如果是联合体投标，联合体各方需提供的满足招标文件要求的其他资格证明文件。</w:t>
      </w:r>
    </w:p>
    <w:p w14:paraId="4A62DC77">
      <w:pPr>
        <w:pStyle w:val="3"/>
        <w:jc w:val="center"/>
        <w:rPr>
          <w:rFonts w:ascii="Times New Roman" w:hAnsi="Times New Roman" w:eastAsia="宋体"/>
          <w:color w:val="auto"/>
          <w:sz w:val="36"/>
          <w:szCs w:val="36"/>
          <w:lang w:eastAsia="zh-CN"/>
        </w:rPr>
      </w:pPr>
      <w:r>
        <w:rPr>
          <w:rFonts w:ascii="Times New Roman" w:hAnsi="Times New Roman"/>
          <w:color w:val="auto"/>
          <w:sz w:val="24"/>
          <w:szCs w:val="24"/>
          <w:lang w:val="en-US" w:eastAsia="zh-CN"/>
        </w:rPr>
        <w:br w:type="page"/>
      </w:r>
      <w:bookmarkStart w:id="440" w:name="_Toc1093923690_WPSOffice_Level2"/>
      <w:bookmarkStart w:id="441" w:name="_Toc1580344845_WPSOffice_Level2"/>
      <w:bookmarkStart w:id="442" w:name="_Toc1264393349_WPSOffice_Level2"/>
      <w:bookmarkStart w:id="443" w:name="_Toc6422905"/>
      <w:bookmarkStart w:id="444" w:name="_Toc897589225"/>
      <w:bookmarkStart w:id="445" w:name="_Toc973283021"/>
      <w:bookmarkStart w:id="446" w:name="_Toc136706314"/>
      <w:bookmarkStart w:id="447" w:name="_Toc1368632420_WPSOffice_Level2"/>
      <w:bookmarkStart w:id="448" w:name="_Toc744081619"/>
      <w:bookmarkStart w:id="449" w:name="_Toc64605324"/>
      <w:bookmarkStart w:id="450" w:name="_Toc288862645"/>
      <w:bookmarkStart w:id="451" w:name="_Toc1893653595_WPSOffice_Level1"/>
      <w:bookmarkStart w:id="452" w:name="_Toc377236415"/>
      <w:bookmarkStart w:id="453" w:name="_Toc1378165390"/>
      <w:bookmarkStart w:id="454" w:name="_Toc1360926389"/>
      <w:bookmarkStart w:id="455" w:name="_Toc465615493"/>
      <w:bookmarkStart w:id="456" w:name="_Toc797524663"/>
      <w:bookmarkStart w:id="457" w:name="_Toc943266062"/>
      <w:bookmarkStart w:id="458" w:name="_Toc1017563642"/>
      <w:bookmarkStart w:id="459" w:name="_Toc1731438942"/>
      <w:r>
        <w:rPr>
          <w:rFonts w:ascii="Times New Roman" w:hAnsi="Times New Roman" w:eastAsia="宋体"/>
          <w:color w:val="auto"/>
          <w:sz w:val="36"/>
          <w:szCs w:val="36"/>
          <w:lang w:eastAsia="zh-CN"/>
        </w:rPr>
        <w:t>第五章 投标文件</w:t>
      </w:r>
      <w:bookmarkEnd w:id="440"/>
      <w:bookmarkEnd w:id="441"/>
      <w:bookmarkEnd w:id="442"/>
      <w:bookmarkEnd w:id="443"/>
      <w:bookmarkEnd w:id="444"/>
      <w:bookmarkEnd w:id="445"/>
      <w:bookmarkEnd w:id="446"/>
      <w:bookmarkEnd w:id="447"/>
      <w:bookmarkEnd w:id="448"/>
      <w:r>
        <w:rPr>
          <w:rFonts w:ascii="Times New Roman" w:hAnsi="Times New Roman" w:eastAsia="宋体"/>
          <w:color w:val="auto"/>
          <w:sz w:val="36"/>
          <w:szCs w:val="36"/>
          <w:lang w:eastAsia="zh-CN"/>
        </w:rPr>
        <w:t>格式</w:t>
      </w:r>
      <w:bookmarkEnd w:id="449"/>
      <w:bookmarkEnd w:id="450"/>
      <w:bookmarkEnd w:id="451"/>
      <w:bookmarkEnd w:id="452"/>
      <w:bookmarkEnd w:id="453"/>
      <w:bookmarkEnd w:id="454"/>
      <w:bookmarkEnd w:id="455"/>
      <w:bookmarkEnd w:id="456"/>
      <w:bookmarkEnd w:id="457"/>
      <w:bookmarkEnd w:id="458"/>
      <w:bookmarkEnd w:id="459"/>
    </w:p>
    <w:p w14:paraId="309AD4E1">
      <w:pPr>
        <w:spacing w:line="360" w:lineRule="auto"/>
        <w:ind w:left="1080" w:hanging="540"/>
        <w:jc w:val="center"/>
        <w:rPr>
          <w:rFonts w:hint="default" w:ascii="Times New Roman" w:hAnsi="Times New Roman" w:eastAsia="宋体" w:cs="Times New Roman"/>
          <w:color w:val="auto"/>
          <w:sz w:val="24"/>
          <w:szCs w:val="24"/>
          <w:lang w:val="en-US" w:eastAsia="zh-CN"/>
        </w:rPr>
      </w:pPr>
    </w:p>
    <w:p w14:paraId="6F5A9718">
      <w:pPr>
        <w:tabs>
          <w:tab w:val="left" w:pos="1950"/>
        </w:tabs>
        <w:jc w:val="center"/>
        <w:rPr>
          <w:rFonts w:hint="default" w:ascii="Times New Roman" w:hAnsi="Times New Roman" w:eastAsia="宋体" w:cs="Times New Roman"/>
          <w:b/>
          <w:bCs/>
          <w:color w:val="auto"/>
          <w:sz w:val="72"/>
          <w:szCs w:val="72"/>
          <w:lang w:val="en-US" w:eastAsia="zh-CN"/>
        </w:rPr>
      </w:pPr>
      <w:r>
        <w:rPr>
          <w:rFonts w:hint="eastAsia" w:ascii="Times New Roman" w:hAnsi="Times New Roman" w:eastAsia="宋体" w:cs="Times New Roman"/>
          <w:b/>
          <w:bCs/>
          <w:color w:val="auto"/>
          <w:sz w:val="60"/>
          <w:szCs w:val="60"/>
          <w:lang w:val="en" w:eastAsia="zh-CN"/>
        </w:rPr>
        <w:t>河南财经政法大学郑东校区基本大伙食堂保洁服务项目</w:t>
      </w:r>
      <w:r>
        <w:rPr>
          <w:rFonts w:hint="default" w:ascii="Times New Roman" w:hAnsi="Times New Roman" w:eastAsia="宋体" w:cs="Times New Roman"/>
          <w:b/>
          <w:bCs/>
          <w:color w:val="auto"/>
          <w:sz w:val="72"/>
          <w:szCs w:val="72"/>
          <w:lang w:val="en-US" w:eastAsia="zh-CN"/>
        </w:rPr>
        <w:t xml:space="preserve"> </w:t>
      </w:r>
    </w:p>
    <w:p w14:paraId="59C415DD">
      <w:pPr>
        <w:tabs>
          <w:tab w:val="left" w:pos="1950"/>
        </w:tabs>
        <w:jc w:val="left"/>
        <w:rPr>
          <w:rFonts w:hint="default" w:ascii="Times New Roman" w:hAnsi="Times New Roman" w:eastAsia="宋体" w:cs="Times New Roman"/>
          <w:b/>
          <w:bCs/>
          <w:color w:val="auto"/>
          <w:lang w:val="en-US" w:eastAsia="zh-CN"/>
        </w:rPr>
      </w:pPr>
    </w:p>
    <w:p w14:paraId="0A18D341">
      <w:pPr>
        <w:tabs>
          <w:tab w:val="left" w:pos="1950"/>
        </w:tabs>
        <w:jc w:val="left"/>
        <w:rPr>
          <w:rFonts w:hint="default" w:ascii="Times New Roman" w:hAnsi="Times New Roman" w:eastAsia="宋体" w:cs="Times New Roman"/>
          <w:b/>
          <w:bCs/>
          <w:color w:val="auto"/>
          <w:lang w:val="en-US" w:eastAsia="zh-CN"/>
        </w:rPr>
      </w:pPr>
    </w:p>
    <w:p w14:paraId="2BF23979">
      <w:pPr>
        <w:tabs>
          <w:tab w:val="left" w:pos="1950"/>
        </w:tabs>
        <w:jc w:val="left"/>
        <w:rPr>
          <w:rFonts w:hint="default" w:ascii="Times New Roman" w:hAnsi="Times New Roman" w:eastAsia="宋体" w:cs="Times New Roman"/>
          <w:b/>
          <w:bCs/>
          <w:color w:val="auto"/>
          <w:lang w:val="en-US" w:eastAsia="zh-CN"/>
        </w:rPr>
      </w:pPr>
    </w:p>
    <w:p w14:paraId="5AA72DF8">
      <w:pPr>
        <w:tabs>
          <w:tab w:val="left" w:pos="1950"/>
        </w:tabs>
        <w:jc w:val="left"/>
        <w:rPr>
          <w:rFonts w:hint="default" w:ascii="Times New Roman" w:hAnsi="Times New Roman" w:eastAsia="宋体" w:cs="Times New Roman"/>
          <w:b/>
          <w:bCs/>
          <w:color w:val="auto"/>
          <w:lang w:val="en-US" w:eastAsia="zh-CN"/>
        </w:rPr>
      </w:pPr>
    </w:p>
    <w:p w14:paraId="3DD0384F">
      <w:pPr>
        <w:tabs>
          <w:tab w:val="left" w:pos="1950"/>
        </w:tabs>
        <w:jc w:val="left"/>
        <w:rPr>
          <w:rFonts w:hint="default" w:ascii="Times New Roman" w:hAnsi="Times New Roman" w:eastAsia="宋体" w:cs="Times New Roman"/>
          <w:b/>
          <w:bCs/>
          <w:color w:val="auto"/>
          <w:lang w:val="en-US" w:eastAsia="zh-CN"/>
        </w:rPr>
      </w:pPr>
    </w:p>
    <w:p w14:paraId="7CEB93E7">
      <w:pPr>
        <w:tabs>
          <w:tab w:val="left" w:pos="1950"/>
        </w:tabs>
        <w:jc w:val="left"/>
        <w:rPr>
          <w:rFonts w:hint="default" w:ascii="Times New Roman" w:hAnsi="Times New Roman" w:eastAsia="宋体" w:cs="Times New Roman"/>
          <w:b/>
          <w:bCs/>
          <w:color w:val="auto"/>
          <w:lang w:val="en-US" w:eastAsia="zh-CN"/>
        </w:rPr>
      </w:pPr>
    </w:p>
    <w:p w14:paraId="259A4038">
      <w:pPr>
        <w:jc w:val="center"/>
        <w:rPr>
          <w:rFonts w:hint="default" w:ascii="Times New Roman" w:hAnsi="Times New Roman" w:eastAsia="宋体" w:cs="Times New Roman"/>
          <w:b/>
          <w:bCs/>
          <w:color w:val="auto"/>
          <w:sz w:val="96"/>
          <w:szCs w:val="96"/>
          <w:lang w:eastAsia="zh-CN"/>
        </w:rPr>
      </w:pPr>
      <w:bookmarkStart w:id="460" w:name="_Toc1256968457_WPSOffice_Level3"/>
      <w:r>
        <w:rPr>
          <w:rFonts w:hint="default" w:ascii="Times New Roman" w:hAnsi="Times New Roman" w:eastAsia="宋体" w:cs="Times New Roman"/>
          <w:b/>
          <w:color w:val="auto"/>
          <w:sz w:val="96"/>
          <w:szCs w:val="96"/>
          <w:lang w:eastAsia="zh-CN"/>
        </w:rPr>
        <w:t>投标文件</w:t>
      </w:r>
      <w:bookmarkEnd w:id="460"/>
    </w:p>
    <w:p w14:paraId="22842797">
      <w:pPr>
        <w:widowControl w:val="0"/>
        <w:tabs>
          <w:tab w:val="left" w:pos="1950"/>
        </w:tabs>
        <w:jc w:val="center"/>
        <w:rPr>
          <w:rFonts w:hint="default" w:ascii="Times New Roman" w:hAnsi="Times New Roman" w:eastAsia="宋体" w:cs="Times New Roman"/>
          <w:b/>
          <w:color w:val="auto"/>
          <w:sz w:val="36"/>
          <w:szCs w:val="36"/>
          <w:lang w:eastAsia="zh-CN"/>
        </w:rPr>
      </w:pPr>
    </w:p>
    <w:p w14:paraId="215995D1">
      <w:pPr>
        <w:widowControl w:val="0"/>
        <w:tabs>
          <w:tab w:val="left" w:pos="1950"/>
        </w:tabs>
        <w:jc w:val="center"/>
        <w:rPr>
          <w:rFonts w:hint="default" w:ascii="Times New Roman" w:hAnsi="Times New Roman" w:eastAsia="宋体" w:cs="Times New Roman"/>
          <w:b/>
          <w:color w:val="auto"/>
          <w:spacing w:val="20"/>
          <w:w w:val="150"/>
          <w:sz w:val="36"/>
          <w:szCs w:val="52"/>
          <w:lang w:val="en" w:eastAsia="zh-CN"/>
        </w:rPr>
      </w:pPr>
      <w:r>
        <w:rPr>
          <w:rFonts w:hint="default" w:ascii="Times New Roman" w:hAnsi="Times New Roman" w:eastAsia="宋体" w:cs="Times New Roman"/>
          <w:b/>
          <w:color w:val="auto"/>
          <w:sz w:val="36"/>
          <w:szCs w:val="36"/>
          <w:lang w:eastAsia="zh-CN"/>
        </w:rPr>
        <w:t>采购编号：</w:t>
      </w:r>
      <w:r>
        <w:rPr>
          <w:rFonts w:hint="eastAsia" w:ascii="Times New Roman" w:hAnsi="Times New Roman" w:eastAsia="宋体" w:cs="Times New Roman"/>
          <w:b/>
          <w:color w:val="auto"/>
          <w:sz w:val="36"/>
          <w:szCs w:val="36"/>
          <w:lang w:val="en" w:eastAsia="zh-CN"/>
        </w:rPr>
        <w:t>豫财招标采购-2024-879</w:t>
      </w:r>
    </w:p>
    <w:p w14:paraId="54A632E3">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3009E7DC">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47829A11">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6E1A39B4">
      <w:pPr>
        <w:widowControl w:val="0"/>
        <w:spacing w:line="360" w:lineRule="auto"/>
        <w:rPr>
          <w:rFonts w:hint="default" w:ascii="Times New Roman" w:hAnsi="Times New Roman" w:eastAsia="宋体" w:cs="Times New Roman"/>
          <w:b/>
          <w:color w:val="auto"/>
          <w:sz w:val="52"/>
          <w:szCs w:val="24"/>
          <w:lang w:val="en-US" w:eastAsia="zh-CN"/>
        </w:rPr>
      </w:pPr>
    </w:p>
    <w:p w14:paraId="5954C18B">
      <w:pPr>
        <w:pStyle w:val="70"/>
        <w:rPr>
          <w:rFonts w:ascii="Times New Roman" w:hAnsi="Times New Roman" w:cs="Times New Roman"/>
        </w:rPr>
      </w:pPr>
    </w:p>
    <w:p w14:paraId="3A172306">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60DFEB7B">
      <w:pPr>
        <w:pStyle w:val="165"/>
        <w:ind w:firstLine="0"/>
        <w:rPr>
          <w:rFonts w:hint="default" w:ascii="Times New Roman" w:hAnsi="Times New Roman" w:eastAsia="宋体" w:cs="Times New Roman"/>
          <w:color w:val="auto"/>
          <w:sz w:val="36"/>
          <w:szCs w:val="36"/>
          <w:lang w:val="en-US" w:eastAsia="zh-CN"/>
        </w:rPr>
      </w:pPr>
    </w:p>
    <w:p w14:paraId="22B34D33">
      <w:pPr>
        <w:pStyle w:val="165"/>
        <w:ind w:firstLine="0"/>
        <w:rPr>
          <w:rFonts w:hint="default" w:ascii="Times New Roman" w:hAnsi="Times New Roman" w:eastAsia="宋体" w:cs="Times New Roman"/>
          <w:color w:val="auto"/>
          <w:lang w:eastAsia="zh-CN"/>
        </w:rPr>
      </w:pPr>
    </w:p>
    <w:p w14:paraId="7629F716">
      <w:pPr>
        <w:pStyle w:val="196"/>
        <w:spacing w:line="360" w:lineRule="auto"/>
        <w:jc w:val="center"/>
        <w:rPr>
          <w:rFonts w:ascii="Times New Roman" w:hAnsi="Times New Roman" w:eastAsia="仿宋_GB2312" w:cs="Times New Roman"/>
          <w:b/>
          <w:bCs/>
          <w:color w:val="auto"/>
          <w:sz w:val="32"/>
          <w:szCs w:val="32"/>
        </w:rPr>
      </w:pPr>
      <w:bookmarkStart w:id="461" w:name="_Toc1363473509_WPSOffice_Level2"/>
      <w:r>
        <w:rPr>
          <w:rFonts w:ascii="Times New Roman" w:hAnsi="Times New Roman" w:eastAsia="仿宋_GB2312" w:cs="Times New Roman"/>
          <w:b/>
          <w:bCs/>
          <w:color w:val="auto"/>
          <w:sz w:val="32"/>
          <w:szCs w:val="32"/>
        </w:rPr>
        <w:br w:type="page"/>
      </w:r>
      <w:r>
        <w:rPr>
          <w:rFonts w:ascii="Times New Roman" w:hAnsi="Times New Roman" w:eastAsia="仿宋_GB2312" w:cs="Times New Roman"/>
          <w:b/>
          <w:bCs/>
          <w:color w:val="auto"/>
          <w:sz w:val="32"/>
          <w:szCs w:val="32"/>
        </w:rPr>
        <w:t>目  录</w:t>
      </w:r>
      <w:bookmarkEnd w:id="461"/>
    </w:p>
    <w:p w14:paraId="26965749">
      <w:pPr>
        <w:pStyle w:val="196"/>
        <w:spacing w:line="360" w:lineRule="auto"/>
        <w:rPr>
          <w:rFonts w:ascii="Times New Roman" w:hAnsi="Times New Roman" w:eastAsia="仿宋_GB2312" w:cs="Times New Roman"/>
          <w:color w:val="auto"/>
          <w:sz w:val="28"/>
          <w:szCs w:val="28"/>
          <w:lang w:val="zh-TW"/>
        </w:rPr>
      </w:pPr>
    </w:p>
    <w:p w14:paraId="578504B0">
      <w:pPr>
        <w:pStyle w:val="196"/>
        <w:spacing w:line="360" w:lineRule="auto"/>
        <w:rPr>
          <w:rFonts w:ascii="Times New Roman" w:hAnsi="Times New Roman" w:eastAsia="仿宋_GB2312" w:cs="Times New Roman"/>
          <w:color w:val="auto"/>
          <w:sz w:val="28"/>
          <w:szCs w:val="28"/>
          <w:lang w:val="zh-TW"/>
        </w:rPr>
      </w:pPr>
      <w:bookmarkStart w:id="462" w:name="_Toc1369473062_WPSOffice_Level2"/>
      <w:r>
        <w:rPr>
          <w:rFonts w:ascii="Times New Roman" w:hAnsi="Times New Roman" w:eastAsia="仿宋_GB2312" w:cs="Times New Roman"/>
          <w:color w:val="auto"/>
          <w:sz w:val="28"/>
          <w:szCs w:val="28"/>
          <w:lang w:val="zh-TW"/>
        </w:rPr>
        <w:t>一、投标函</w:t>
      </w:r>
      <w:bookmarkEnd w:id="462"/>
    </w:p>
    <w:p w14:paraId="01BE1B49">
      <w:pPr>
        <w:pStyle w:val="196"/>
        <w:spacing w:line="360" w:lineRule="auto"/>
        <w:rPr>
          <w:rFonts w:ascii="Times New Roman" w:hAnsi="Times New Roman" w:eastAsia="仿宋_GB2312" w:cs="Times New Roman"/>
          <w:color w:val="auto"/>
          <w:sz w:val="28"/>
          <w:szCs w:val="28"/>
          <w:lang w:val="zh-TW"/>
        </w:rPr>
      </w:pPr>
      <w:bookmarkStart w:id="463" w:name="_Toc463745896_WPSOffice_Level2"/>
      <w:r>
        <w:rPr>
          <w:rFonts w:ascii="Times New Roman" w:hAnsi="Times New Roman" w:eastAsia="仿宋_GB2312" w:cs="Times New Roman"/>
          <w:color w:val="auto"/>
          <w:sz w:val="28"/>
          <w:szCs w:val="28"/>
          <w:lang w:val="zh-TW"/>
        </w:rPr>
        <w:t>二、法定代表人身份证明书</w:t>
      </w:r>
      <w:bookmarkEnd w:id="463"/>
    </w:p>
    <w:p w14:paraId="15AD5097">
      <w:pPr>
        <w:pStyle w:val="196"/>
        <w:spacing w:line="360" w:lineRule="auto"/>
        <w:rPr>
          <w:rFonts w:ascii="Times New Roman" w:hAnsi="Times New Roman" w:eastAsia="仿宋_GB2312" w:cs="Times New Roman"/>
          <w:color w:val="auto"/>
          <w:sz w:val="28"/>
          <w:szCs w:val="28"/>
          <w:lang w:val="zh-TW"/>
        </w:rPr>
      </w:pPr>
      <w:bookmarkStart w:id="464" w:name="_Toc1855119639_WPSOffice_Level2"/>
      <w:r>
        <w:rPr>
          <w:rFonts w:ascii="Times New Roman" w:hAnsi="Times New Roman" w:eastAsia="仿宋_GB2312" w:cs="Times New Roman"/>
          <w:color w:val="auto"/>
          <w:sz w:val="28"/>
          <w:szCs w:val="28"/>
          <w:lang w:val="zh-TW"/>
        </w:rPr>
        <w:t>三、投标人关联单位的说明</w:t>
      </w:r>
      <w:bookmarkEnd w:id="464"/>
    </w:p>
    <w:p w14:paraId="2671819A">
      <w:pPr>
        <w:pStyle w:val="196"/>
        <w:spacing w:line="360" w:lineRule="auto"/>
        <w:rPr>
          <w:rFonts w:ascii="Times New Roman" w:hAnsi="Times New Roman" w:eastAsia="仿宋_GB2312" w:cs="Times New Roman"/>
          <w:color w:val="auto"/>
          <w:sz w:val="28"/>
          <w:szCs w:val="28"/>
          <w:lang w:val="zh-TW"/>
        </w:rPr>
      </w:pPr>
      <w:bookmarkStart w:id="465" w:name="_Toc1414587926_WPSOffice_Level2"/>
      <w:r>
        <w:rPr>
          <w:rFonts w:ascii="Times New Roman" w:hAnsi="Times New Roman" w:eastAsia="仿宋_GB2312" w:cs="Times New Roman"/>
          <w:color w:val="auto"/>
          <w:sz w:val="28"/>
          <w:szCs w:val="28"/>
          <w:lang w:val="zh-TW"/>
        </w:rPr>
        <w:t>四、投标报价表格</w:t>
      </w:r>
      <w:bookmarkEnd w:id="465"/>
    </w:p>
    <w:p w14:paraId="04B94EB0">
      <w:pPr>
        <w:pStyle w:val="196"/>
        <w:spacing w:line="360" w:lineRule="auto"/>
        <w:rPr>
          <w:rFonts w:ascii="Times New Roman" w:hAnsi="Times New Roman" w:eastAsia="仿宋_GB2312" w:cs="Times New Roman"/>
          <w:color w:val="auto"/>
          <w:sz w:val="28"/>
          <w:szCs w:val="28"/>
          <w:lang w:val="zh-TW"/>
        </w:rPr>
      </w:pPr>
      <w:bookmarkStart w:id="466" w:name="_Toc1052249849_WPSOffice_Level2"/>
      <w:r>
        <w:rPr>
          <w:rFonts w:ascii="Times New Roman" w:hAnsi="Times New Roman" w:eastAsia="仿宋_GB2312" w:cs="Times New Roman"/>
          <w:color w:val="auto"/>
          <w:sz w:val="28"/>
          <w:szCs w:val="28"/>
          <w:lang w:val="zh-TW"/>
        </w:rPr>
        <w:t>五</w:t>
      </w:r>
      <w:bookmarkEnd w:id="466"/>
      <w:bookmarkStart w:id="467" w:name="_Toc1975960056_WPSOffice_Level2"/>
      <w:r>
        <w:rPr>
          <w:rFonts w:ascii="Times New Roman" w:hAnsi="Times New Roman" w:eastAsia="仿宋_GB2312" w:cs="Times New Roman"/>
          <w:color w:val="auto"/>
          <w:sz w:val="28"/>
          <w:szCs w:val="28"/>
          <w:lang w:val="zh-TW"/>
        </w:rPr>
        <w:t>、</w:t>
      </w:r>
      <w:r>
        <w:rPr>
          <w:rFonts w:hint="eastAsia" w:ascii="Times New Roman" w:hAnsi="Times New Roman" w:eastAsia="仿宋_GB2312" w:cs="Times New Roman"/>
          <w:color w:val="auto"/>
          <w:sz w:val="28"/>
          <w:szCs w:val="28"/>
          <w:lang w:val="zh-TW"/>
        </w:rPr>
        <w:t>企业声明函</w:t>
      </w:r>
    </w:p>
    <w:p w14:paraId="55161599">
      <w:pPr>
        <w:pStyle w:val="196"/>
        <w:spacing w:line="360" w:lineRule="auto"/>
        <w:rPr>
          <w:rFonts w:ascii="Times New Roman" w:hAnsi="Times New Roman" w:eastAsia="仿宋_GB2312" w:cs="Times New Roman"/>
          <w:color w:val="auto"/>
          <w:sz w:val="28"/>
          <w:szCs w:val="28"/>
          <w:lang w:val="zh-TW"/>
        </w:rPr>
      </w:pPr>
      <w:r>
        <w:rPr>
          <w:rFonts w:hint="eastAsia" w:ascii="Times New Roman" w:hAnsi="Times New Roman" w:eastAsia="仿宋_GB2312" w:cs="Times New Roman"/>
          <w:color w:val="auto"/>
          <w:sz w:val="28"/>
          <w:szCs w:val="28"/>
          <w:lang w:val="zh-TW"/>
        </w:rPr>
        <w:t>六、</w:t>
      </w:r>
      <w:r>
        <w:rPr>
          <w:rFonts w:ascii="Times New Roman" w:hAnsi="Times New Roman" w:eastAsia="仿宋_GB2312" w:cs="Times New Roman"/>
          <w:color w:val="auto"/>
          <w:sz w:val="28"/>
          <w:szCs w:val="28"/>
          <w:lang w:val="zh-TW"/>
        </w:rPr>
        <w:t>综合证明文件</w:t>
      </w:r>
      <w:bookmarkEnd w:id="467"/>
    </w:p>
    <w:p w14:paraId="2C16AF5D">
      <w:pPr>
        <w:pStyle w:val="196"/>
        <w:spacing w:line="360" w:lineRule="auto"/>
        <w:rPr>
          <w:rFonts w:ascii="Times New Roman" w:hAnsi="Times New Roman" w:eastAsia="仿宋_GB2312" w:cs="Times New Roman"/>
          <w:color w:val="auto"/>
          <w:sz w:val="28"/>
          <w:szCs w:val="28"/>
          <w:lang w:val="zh-TW"/>
        </w:rPr>
      </w:pPr>
      <w:bookmarkStart w:id="468" w:name="_Toc1775003324_WPSOffice_Level2"/>
      <w:r>
        <w:rPr>
          <w:rFonts w:hint="eastAsia" w:ascii="Times New Roman" w:hAnsi="Times New Roman" w:eastAsia="仿宋_GB2312" w:cs="Times New Roman"/>
          <w:color w:val="auto"/>
          <w:sz w:val="28"/>
          <w:szCs w:val="28"/>
          <w:lang w:val="zh-TW"/>
        </w:rPr>
        <w:t>七</w:t>
      </w:r>
      <w:r>
        <w:rPr>
          <w:rFonts w:ascii="Times New Roman" w:hAnsi="Times New Roman" w:eastAsia="仿宋_GB2312" w:cs="Times New Roman"/>
          <w:color w:val="auto"/>
          <w:sz w:val="28"/>
          <w:szCs w:val="28"/>
          <w:lang w:val="zh-TW"/>
        </w:rPr>
        <w:t>、服务方案</w:t>
      </w:r>
      <w:bookmarkEnd w:id="468"/>
    </w:p>
    <w:p w14:paraId="331B3165">
      <w:pPr>
        <w:pStyle w:val="196"/>
        <w:spacing w:line="360" w:lineRule="auto"/>
        <w:rPr>
          <w:rFonts w:ascii="Times New Roman" w:hAnsi="Times New Roman" w:eastAsia="仿宋_GB2312" w:cs="Times New Roman"/>
          <w:color w:val="auto"/>
          <w:sz w:val="28"/>
          <w:szCs w:val="28"/>
          <w:lang w:val="zh-TW"/>
        </w:rPr>
      </w:pPr>
      <w:bookmarkStart w:id="469" w:name="_Toc1501347018_WPSOffice_Level2"/>
      <w:r>
        <w:rPr>
          <w:rFonts w:hint="eastAsia" w:ascii="Times New Roman" w:hAnsi="Times New Roman" w:eastAsia="仿宋_GB2312" w:cs="Times New Roman"/>
          <w:color w:val="auto"/>
          <w:sz w:val="28"/>
          <w:szCs w:val="28"/>
          <w:lang w:val="zh-TW"/>
        </w:rPr>
        <w:t>八</w:t>
      </w:r>
      <w:r>
        <w:rPr>
          <w:rFonts w:ascii="Times New Roman" w:hAnsi="Times New Roman" w:eastAsia="仿宋_GB2312" w:cs="Times New Roman"/>
          <w:color w:val="auto"/>
          <w:sz w:val="28"/>
          <w:szCs w:val="28"/>
          <w:lang w:val="zh-TW"/>
        </w:rPr>
        <w:t>、其他文件</w:t>
      </w:r>
      <w:bookmarkEnd w:id="469"/>
    </w:p>
    <w:p w14:paraId="6C67CEDE">
      <w:pPr>
        <w:pStyle w:val="196"/>
        <w:spacing w:line="360" w:lineRule="auto"/>
        <w:rPr>
          <w:rFonts w:ascii="Times New Roman" w:hAnsi="Times New Roman" w:eastAsia="仿宋_GB2312" w:cs="Times New Roman"/>
          <w:color w:val="auto"/>
          <w:sz w:val="28"/>
          <w:szCs w:val="28"/>
          <w:lang w:val="zh-TW"/>
        </w:rPr>
      </w:pPr>
    </w:p>
    <w:p w14:paraId="04EFE5B4">
      <w:pPr>
        <w:pStyle w:val="4"/>
        <w:spacing w:before="0" w:after="0" w:line="360" w:lineRule="auto"/>
        <w:jc w:val="center"/>
        <w:rPr>
          <w:rFonts w:ascii="Times New Roman" w:hAnsi="Times New Roman" w:eastAsia="方正小标宋_GBK"/>
          <w:b w:val="0"/>
          <w:color w:val="auto"/>
          <w:sz w:val="30"/>
          <w:szCs w:val="30"/>
          <w:lang w:val="en-US" w:eastAsia="zh-CN"/>
        </w:rPr>
      </w:pPr>
      <w:r>
        <w:rPr>
          <w:rFonts w:ascii="Times New Roman" w:hAnsi="Times New Roman"/>
          <w:lang w:eastAsia="zh-CN"/>
        </w:rPr>
        <w:br w:type="page"/>
      </w:r>
      <w:bookmarkStart w:id="470" w:name="_Toc343930138"/>
      <w:bookmarkStart w:id="471" w:name="_Toc520566279"/>
      <w:bookmarkStart w:id="472" w:name="_Toc796765497"/>
      <w:bookmarkStart w:id="473" w:name="_Toc1383476989"/>
      <w:bookmarkStart w:id="474" w:name="_Toc1418429380_WPSOffice_Level2"/>
      <w:bookmarkStart w:id="475" w:name="_Toc1619011783"/>
      <w:bookmarkStart w:id="476" w:name="_Toc1032668283"/>
      <w:bookmarkStart w:id="477" w:name="_Toc131708317"/>
      <w:bookmarkStart w:id="478" w:name="_Toc1004533822"/>
      <w:bookmarkStart w:id="479" w:name="_Toc522876556"/>
      <w:bookmarkStart w:id="480" w:name="_Toc110196896"/>
      <w:bookmarkStart w:id="481" w:name="_Toc653176911"/>
      <w:r>
        <w:rPr>
          <w:rFonts w:ascii="Times New Roman" w:hAnsi="Times New Roman" w:eastAsia="方正小标宋_GBK"/>
          <w:b w:val="0"/>
          <w:color w:val="auto"/>
          <w:sz w:val="30"/>
          <w:szCs w:val="30"/>
          <w:lang w:val="en-US" w:eastAsia="zh-CN"/>
        </w:rPr>
        <w:t>一、</w:t>
      </w:r>
      <w:r>
        <w:rPr>
          <w:rFonts w:ascii="Times New Roman" w:hAnsi="Times New Roman" w:eastAsia="方正小标宋_GBK"/>
          <w:b w:val="0"/>
          <w:color w:val="auto"/>
          <w:sz w:val="30"/>
          <w:szCs w:val="30"/>
          <w:lang w:eastAsia="zh-CN"/>
        </w:rPr>
        <w:t>投标函</w:t>
      </w:r>
      <w:bookmarkEnd w:id="470"/>
      <w:bookmarkEnd w:id="471"/>
      <w:bookmarkEnd w:id="472"/>
      <w:bookmarkEnd w:id="473"/>
      <w:bookmarkEnd w:id="474"/>
      <w:bookmarkEnd w:id="475"/>
      <w:bookmarkEnd w:id="476"/>
      <w:bookmarkEnd w:id="477"/>
      <w:bookmarkEnd w:id="478"/>
      <w:bookmarkEnd w:id="479"/>
      <w:bookmarkEnd w:id="480"/>
      <w:bookmarkEnd w:id="481"/>
    </w:p>
    <w:p w14:paraId="5ED4DB32">
      <w:pPr>
        <w:spacing w:line="360" w:lineRule="auto"/>
        <w:ind w:firstLine="480"/>
        <w:rPr>
          <w:rFonts w:hint="default" w:ascii="Times New Roman" w:hAnsi="Times New Roman" w:eastAsia="仿宋_GB2312" w:cs="Times New Roman"/>
          <w:color w:val="auto"/>
          <w:sz w:val="28"/>
          <w:szCs w:val="28"/>
          <w:lang w:eastAsia="zh-CN"/>
        </w:rPr>
      </w:pPr>
    </w:p>
    <w:p w14:paraId="7111DB86">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河南财经政法大学</w:t>
      </w:r>
      <w:r>
        <w:rPr>
          <w:rFonts w:hint="default" w:ascii="Times New Roman" w:hAnsi="Times New Roman" w:eastAsia="仿宋_GB2312" w:cs="Times New Roman"/>
          <w:color w:val="auto"/>
          <w:sz w:val="28"/>
          <w:szCs w:val="28"/>
          <w:u w:val="single"/>
          <w:lang w:eastAsia="zh-CN"/>
        </w:rPr>
        <w:t xml:space="preserve"> </w:t>
      </w:r>
    </w:p>
    <w:p w14:paraId="3B563E0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 w:eastAsia="zh-CN"/>
        </w:rPr>
        <w:t>豫财招标采购-2024-879</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 w:eastAsia="zh-CN"/>
        </w:rPr>
        <w:t>河南财经政法大学郑东校区基本大伙食堂保洁服务项目</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采购文件，经详细研究，我们决定参加该项目的投标活动并按要求提交投标文件。我们郑重声明以下诸点并负法律责任</w:t>
      </w:r>
      <w:r>
        <w:rPr>
          <w:rFonts w:hint="default" w:ascii="Times New Roman" w:hAnsi="Times New Roman" w:eastAsia="仿宋_GB2312" w:cs="Times New Roman"/>
          <w:color w:val="auto"/>
          <w:sz w:val="28"/>
          <w:szCs w:val="28"/>
          <w:lang w:val="en-US" w:eastAsia="zh-CN"/>
        </w:rPr>
        <w:t>:</w:t>
      </w:r>
    </w:p>
    <w:p w14:paraId="1AE7578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元人民币，（小写）￥：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元），服务期限为</w:t>
      </w:r>
      <w:r>
        <w:rPr>
          <w:rFonts w:hint="eastAsia" w:ascii="Times New Roman" w:hAnsi="Times New Roman" w:eastAsia="仿宋_GB2312" w:cs="Times New Roman"/>
          <w:color w:val="auto"/>
          <w:sz w:val="28"/>
          <w:szCs w:val="28"/>
          <w:u w:val="single"/>
          <w:lang w:val="en-US" w:eastAsia="zh-CN"/>
        </w:rPr>
        <w:t>14</w:t>
      </w:r>
      <w:r>
        <w:rPr>
          <w:rFonts w:hint="eastAsia" w:ascii="Times New Roman" w:hAnsi="Times New Roman" w:eastAsia="仿宋_GB2312" w:cs="Times New Roman"/>
          <w:color w:val="auto"/>
          <w:sz w:val="28"/>
          <w:szCs w:val="28"/>
          <w:u w:val="none"/>
          <w:lang w:val="en-US" w:eastAsia="zh-CN"/>
        </w:rPr>
        <w:t>个月</w:t>
      </w:r>
      <w:r>
        <w:rPr>
          <w:rFonts w:hint="default" w:ascii="Times New Roman" w:hAnsi="Times New Roman" w:eastAsia="仿宋_GB2312" w:cs="Times New Roman"/>
          <w:color w:val="auto"/>
          <w:sz w:val="28"/>
          <w:szCs w:val="28"/>
          <w:lang w:eastAsia="zh-CN"/>
        </w:rPr>
        <w:t>，投标有效期</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60</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lang w:val="en-US" w:eastAsia="zh-CN"/>
        </w:rPr>
        <w:t>天</w:t>
      </w:r>
      <w:r>
        <w:rPr>
          <w:rFonts w:hint="default" w:ascii="Times New Roman" w:hAnsi="Times New Roman" w:eastAsia="仿宋_GB2312" w:cs="Times New Roman"/>
          <w:color w:val="auto"/>
          <w:sz w:val="28"/>
          <w:szCs w:val="28"/>
          <w:lang w:eastAsia="zh-CN"/>
        </w:rPr>
        <w:t>。</w:t>
      </w:r>
    </w:p>
    <w:p w14:paraId="7AB8B61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如果我们的投标文件被接受，我们将履行招标文件中规定的各项要求。</w:t>
      </w:r>
    </w:p>
    <w:p w14:paraId="1FABFC5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我们同意本招标文件中有关投标有效期的规定。如果中标，有效期延长至合同终止日止。</w:t>
      </w:r>
    </w:p>
    <w:p w14:paraId="3DC236C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我们愿提供招标文件中要求的所有文件资料。</w:t>
      </w:r>
    </w:p>
    <w:p w14:paraId="12C4207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0D2FD3E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14:paraId="7F7872B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14:paraId="5E829D34">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sz w:val="28"/>
          <w:szCs w:val="28"/>
          <w:lang w:eastAsia="zh-CN"/>
        </w:rPr>
        <w:t>如果我们的投标文件被接受，我们将按招标文件的规定签订并严格履行合同中的责任和义务。</w:t>
      </w:r>
    </w:p>
    <w:p w14:paraId="0DF0275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9D351CA">
      <w:pPr>
        <w:spacing w:line="360" w:lineRule="auto"/>
        <w:ind w:firstLine="48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sz w:val="28"/>
          <w:szCs w:val="28"/>
          <w:lang w:eastAsia="zh-CN"/>
        </w:rPr>
        <w:t>我公司独立参加投标，未组成联合体参加投标。</w:t>
      </w:r>
    </w:p>
    <w:p w14:paraId="4E60B748">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14:paraId="28FBC89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在招标文件规定的投标有效期内实质上修改或撤回投标；</w:t>
      </w:r>
    </w:p>
    <w:p w14:paraId="2318B31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中标后不依法与采购人签订合同；</w:t>
      </w:r>
    </w:p>
    <w:p w14:paraId="41611D9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在投标文件中提供虚假材料。</w:t>
      </w:r>
    </w:p>
    <w:p w14:paraId="11E0069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14:paraId="5A806450">
      <w:pPr>
        <w:spacing w:line="360" w:lineRule="auto"/>
        <w:ind w:firstLine="560"/>
        <w:rPr>
          <w:rFonts w:hint="default" w:ascii="Times New Roman" w:hAnsi="Times New Roman" w:eastAsia="仿宋_GB2312" w:cs="Times New Roman"/>
          <w:color w:val="auto"/>
          <w:sz w:val="28"/>
          <w:szCs w:val="28"/>
          <w:lang w:eastAsia="zh-CN"/>
        </w:rPr>
      </w:pPr>
    </w:p>
    <w:p w14:paraId="2A1D33D0">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与本投标有关的正式通讯地址：</w:t>
      </w:r>
    </w:p>
    <w:p w14:paraId="12CEBEC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14:paraId="70504CDA">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14:paraId="4990C165">
      <w:pPr>
        <w:spacing w:line="360" w:lineRule="auto"/>
        <w:ind w:firstLine="465"/>
        <w:rPr>
          <w:rFonts w:hint="default" w:ascii="Times New Roman" w:hAnsi="Times New Roman" w:eastAsia="仿宋_GB2312" w:cs="Times New Roman"/>
          <w:color w:val="auto"/>
          <w:sz w:val="28"/>
          <w:szCs w:val="28"/>
          <w:lang w:eastAsia="zh-CN"/>
        </w:rPr>
      </w:pPr>
    </w:p>
    <w:p w14:paraId="638F9FB9">
      <w:pPr>
        <w:spacing w:line="360" w:lineRule="auto"/>
        <w:ind w:firstLine="465"/>
        <w:rPr>
          <w:rFonts w:hint="default" w:ascii="Times New Roman" w:hAnsi="Times New Roman" w:eastAsia="仿宋_GB2312" w:cs="Times New Roman"/>
          <w:color w:val="auto"/>
          <w:sz w:val="28"/>
          <w:szCs w:val="28"/>
          <w:lang w:eastAsia="zh-CN"/>
        </w:rPr>
      </w:pPr>
    </w:p>
    <w:p w14:paraId="11CECF43">
      <w:pPr>
        <w:spacing w:line="48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投标人（企业电子签章）：</w:t>
      </w:r>
    </w:p>
    <w:p w14:paraId="31E9185C">
      <w:pPr>
        <w:spacing w:line="400" w:lineRule="exact"/>
        <w:ind w:firstLine="465"/>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法定代表人（个人电子签章）：       </w:t>
      </w:r>
    </w:p>
    <w:p w14:paraId="68672BBF">
      <w:pPr>
        <w:pStyle w:val="227"/>
        <w:rPr>
          <w:rFonts w:ascii="Times New Roman" w:hAnsi="Times New Roman"/>
        </w:rPr>
      </w:pPr>
    </w:p>
    <w:p w14:paraId="0CE75EC1">
      <w:pPr>
        <w:pStyle w:val="227"/>
        <w:rPr>
          <w:rFonts w:ascii="Times New Roman" w:hAnsi="Times New Roman"/>
        </w:rPr>
      </w:pPr>
    </w:p>
    <w:p w14:paraId="1231A2A0">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14:paraId="08A3606C">
      <w:pPr>
        <w:pStyle w:val="4"/>
        <w:spacing w:before="0" w:after="0" w:line="360" w:lineRule="auto"/>
        <w:jc w:val="center"/>
        <w:rPr>
          <w:rFonts w:ascii="Times New Roman" w:hAnsi="Times New Roman" w:eastAsia="方正小标宋_GBK"/>
          <w:b w:val="0"/>
          <w:color w:val="auto"/>
          <w:sz w:val="30"/>
          <w:szCs w:val="30"/>
          <w:lang w:val="en-US" w:eastAsia="zh-CN"/>
        </w:rPr>
      </w:pPr>
      <w:bookmarkStart w:id="482" w:name="_Toc74240237"/>
      <w:bookmarkStart w:id="483" w:name="_Toc2582321"/>
      <w:bookmarkStart w:id="484" w:name="_Toc532473507"/>
      <w:bookmarkStart w:id="485" w:name="_Toc20897"/>
      <w:bookmarkStart w:id="486" w:name="_Toc1881"/>
      <w:bookmarkStart w:id="487" w:name="_Toc515647818"/>
      <w:r>
        <w:rPr>
          <w:rFonts w:ascii="Times New Roman" w:hAnsi="Times New Roman" w:eastAsia="黑体"/>
          <w:color w:val="auto"/>
          <w:sz w:val="28"/>
          <w:szCs w:val="28"/>
          <w:highlight w:val="green"/>
          <w:lang w:val="en-US" w:eastAsia="zh-CN"/>
        </w:rPr>
        <w:br w:type="page"/>
      </w:r>
      <w:bookmarkStart w:id="488" w:name="_Toc1601753856"/>
      <w:bookmarkStart w:id="489" w:name="_Toc1320028818_WPSOffice_Level2"/>
      <w:bookmarkStart w:id="490" w:name="_Toc953796897"/>
      <w:bookmarkStart w:id="491" w:name="_Toc942115178"/>
      <w:bookmarkStart w:id="492" w:name="_Toc1194597873"/>
      <w:bookmarkStart w:id="493" w:name="_Toc1454903178"/>
      <w:bookmarkStart w:id="494" w:name="_Toc1472753336"/>
      <w:bookmarkStart w:id="495" w:name="_Toc1552610899"/>
      <w:r>
        <w:rPr>
          <w:rFonts w:ascii="Times New Roman" w:hAnsi="Times New Roman" w:eastAsia="方正小标宋_GBK"/>
          <w:b w:val="0"/>
          <w:color w:val="auto"/>
          <w:sz w:val="30"/>
          <w:szCs w:val="30"/>
          <w:lang w:val="en-US" w:eastAsia="zh-CN"/>
        </w:rPr>
        <w:t>二、</w:t>
      </w:r>
      <w:r>
        <w:rPr>
          <w:rFonts w:ascii="Times New Roman" w:hAnsi="Times New Roman" w:eastAsia="方正小标宋_GBK"/>
          <w:b w:val="0"/>
          <w:color w:val="auto"/>
          <w:sz w:val="30"/>
          <w:szCs w:val="30"/>
          <w:lang w:eastAsia="zh-CN"/>
        </w:rPr>
        <w:t>法定代表人身份证明书</w:t>
      </w:r>
      <w:bookmarkEnd w:id="488"/>
      <w:bookmarkEnd w:id="489"/>
      <w:bookmarkEnd w:id="490"/>
      <w:bookmarkEnd w:id="491"/>
      <w:bookmarkEnd w:id="492"/>
      <w:bookmarkEnd w:id="493"/>
      <w:bookmarkEnd w:id="494"/>
      <w:bookmarkEnd w:id="495"/>
    </w:p>
    <w:p w14:paraId="2157535D">
      <w:pPr>
        <w:spacing w:line="360" w:lineRule="auto"/>
        <w:rPr>
          <w:rFonts w:hint="default" w:ascii="Times New Roman" w:hAnsi="Times New Roman" w:eastAsia="宋体" w:cs="Times New Roman"/>
          <w:color w:val="auto"/>
          <w:sz w:val="28"/>
          <w:szCs w:val="28"/>
          <w:lang w:val="en-US" w:eastAsia="zh-CN"/>
        </w:rPr>
      </w:pPr>
    </w:p>
    <w:p w14:paraId="471AB44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US" w:eastAsia="zh-CN"/>
        </w:rPr>
        <w:t>河南财经政法大学</w:t>
      </w:r>
      <w:r>
        <w:rPr>
          <w:rFonts w:hint="default" w:ascii="Times New Roman" w:hAnsi="Times New Roman" w:eastAsia="仿宋_GB2312" w:cs="Times New Roman"/>
          <w:color w:val="auto"/>
          <w:sz w:val="28"/>
          <w:szCs w:val="28"/>
          <w:u w:val="single"/>
          <w:lang w:eastAsia="zh-CN"/>
        </w:rPr>
        <w:t xml:space="preserve"> </w:t>
      </w:r>
    </w:p>
    <w:p w14:paraId="19A3E214">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14:paraId="274216B7">
      <w:pPr>
        <w:spacing w:line="360" w:lineRule="auto"/>
        <w:ind w:firstLine="480"/>
        <w:rPr>
          <w:rFonts w:hint="default" w:ascii="Times New Roman" w:hAnsi="Times New Roman" w:eastAsia="仿宋_GB2312" w:cs="Times New Roman"/>
          <w:color w:val="auto"/>
          <w:sz w:val="28"/>
          <w:szCs w:val="28"/>
          <w:lang w:val="en-US" w:eastAsia="zh-CN"/>
        </w:rPr>
      </w:pPr>
    </w:p>
    <w:p w14:paraId="67E96059">
      <w:pPr>
        <w:spacing w:line="360" w:lineRule="auto"/>
        <w:ind w:firstLine="480"/>
        <w:rPr>
          <w:rFonts w:hint="default" w:ascii="Times New Roman" w:hAnsi="Times New Roman" w:eastAsia="仿宋_GB2312" w:cs="Times New Roman"/>
          <w:color w:val="auto"/>
          <w:sz w:val="28"/>
          <w:szCs w:val="28"/>
          <w:lang w:val="en-US" w:eastAsia="zh-CN"/>
        </w:rPr>
      </w:pPr>
    </w:p>
    <w:p w14:paraId="39A4A094">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14:paraId="2B95B349">
      <w:pPr>
        <w:spacing w:line="360" w:lineRule="auto"/>
        <w:ind w:firstLine="480"/>
        <w:rPr>
          <w:rFonts w:hint="default" w:ascii="Times New Roman" w:hAnsi="Times New Roman" w:eastAsia="仿宋_GB2312" w:cs="Times New Roman"/>
          <w:color w:val="auto"/>
          <w:sz w:val="28"/>
          <w:szCs w:val="28"/>
          <w:lang w:val="en-US" w:eastAsia="zh-CN"/>
        </w:rPr>
      </w:pPr>
    </w:p>
    <w:p w14:paraId="4ECCB642">
      <w:pPr>
        <w:spacing w:line="360" w:lineRule="auto"/>
        <w:ind w:firstLine="480"/>
        <w:rPr>
          <w:rFonts w:hint="default" w:ascii="Times New Roman" w:hAnsi="Times New Roman" w:eastAsia="仿宋_GB2312" w:cs="Times New Roman"/>
          <w:color w:val="auto"/>
          <w:sz w:val="28"/>
          <w:szCs w:val="28"/>
          <w:lang w:val="en-US" w:eastAsia="zh-CN"/>
        </w:rPr>
      </w:pPr>
    </w:p>
    <w:p w14:paraId="423999F1">
      <w:pPr>
        <w:pStyle w:val="196"/>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投标人（企业电子签章）：</w:t>
      </w:r>
      <w:r>
        <w:rPr>
          <w:rFonts w:ascii="Times New Roman" w:hAnsi="Times New Roman" w:eastAsia="仿宋_GB2312" w:cs="Times New Roman"/>
          <w:color w:val="auto"/>
          <w:sz w:val="28"/>
          <w:szCs w:val="28"/>
          <w:u w:val="single"/>
        </w:rPr>
        <w:t xml:space="preserve">                             </w:t>
      </w:r>
    </w:p>
    <w:p w14:paraId="790DE68D">
      <w:pPr>
        <w:pStyle w:val="196"/>
        <w:tabs>
          <w:tab w:val="left" w:pos="5580"/>
        </w:tabs>
        <w:spacing w:line="360" w:lineRule="auto"/>
        <w:ind w:left="269" w:firstLine="1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详细通讯地址：</w:t>
      </w:r>
      <w:r>
        <w:rPr>
          <w:rFonts w:ascii="Times New Roman" w:hAnsi="Times New Roman" w:eastAsia="仿宋_GB2312" w:cs="Times New Roman"/>
          <w:color w:val="auto"/>
          <w:sz w:val="28"/>
          <w:szCs w:val="28"/>
          <w:u w:val="single"/>
        </w:rPr>
        <w:t xml:space="preserve">                                </w:t>
      </w:r>
    </w:p>
    <w:p w14:paraId="5E1AA77D">
      <w:pPr>
        <w:pStyle w:val="196"/>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邮 政 编 码 ：</w:t>
      </w:r>
      <w:r>
        <w:rPr>
          <w:rFonts w:ascii="Times New Roman" w:hAnsi="Times New Roman" w:eastAsia="仿宋_GB2312" w:cs="Times New Roman"/>
          <w:color w:val="auto"/>
          <w:sz w:val="28"/>
          <w:szCs w:val="28"/>
          <w:u w:val="single"/>
        </w:rPr>
        <w:t xml:space="preserve">                                </w:t>
      </w:r>
    </w:p>
    <w:p w14:paraId="53F3D753">
      <w:pPr>
        <w:pStyle w:val="196"/>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传　　　　真：</w:t>
      </w:r>
      <w:r>
        <w:rPr>
          <w:rFonts w:ascii="Times New Roman" w:hAnsi="Times New Roman" w:eastAsia="仿宋_GB2312" w:cs="Times New Roman"/>
          <w:color w:val="auto"/>
          <w:sz w:val="28"/>
          <w:szCs w:val="28"/>
          <w:u w:val="single"/>
        </w:rPr>
        <w:t xml:space="preserve">                                </w:t>
      </w:r>
    </w:p>
    <w:p w14:paraId="44BB8401">
      <w:pPr>
        <w:pStyle w:val="196"/>
        <w:tabs>
          <w:tab w:val="left" w:pos="5580"/>
        </w:tabs>
        <w:spacing w:line="360" w:lineRule="auto"/>
        <w:ind w:firstLine="360"/>
        <w:rPr>
          <w:rFonts w:ascii="Times New Roman" w:hAnsi="Times New Roman" w:eastAsia="仿宋_GB2312" w:cs="Times New Roman"/>
          <w:color w:val="auto"/>
          <w:sz w:val="28"/>
          <w:szCs w:val="28"/>
          <w:u w:val="single"/>
        </w:rPr>
      </w:pPr>
      <w:r>
        <w:rPr>
          <w:rFonts w:ascii="Times New Roman" w:hAnsi="Times New Roman" w:eastAsia="仿宋_GB2312" w:cs="Times New Roman"/>
          <w:color w:val="auto"/>
          <w:sz w:val="28"/>
          <w:szCs w:val="28"/>
          <w:lang w:val="zh-TW"/>
        </w:rPr>
        <w:t>电　　　　话：</w:t>
      </w:r>
      <w:r>
        <w:rPr>
          <w:rFonts w:ascii="Times New Roman" w:hAnsi="Times New Roman" w:eastAsia="仿宋_GB2312" w:cs="Times New Roman"/>
          <w:color w:val="auto"/>
          <w:sz w:val="28"/>
          <w:szCs w:val="28"/>
          <w:u w:val="single"/>
        </w:rPr>
        <w:t xml:space="preserve">                                </w:t>
      </w:r>
    </w:p>
    <w:p w14:paraId="79549D0B">
      <w:pPr>
        <w:pStyle w:val="196"/>
        <w:tabs>
          <w:tab w:val="left" w:pos="5580"/>
        </w:tabs>
        <w:spacing w:line="360" w:lineRule="auto"/>
        <w:ind w:firstLine="360"/>
        <w:rPr>
          <w:rFonts w:ascii="Times New Roman" w:hAnsi="Times New Roman" w:eastAsia="仿宋_GB2312" w:cs="Times New Roman"/>
          <w:color w:val="auto"/>
          <w:sz w:val="28"/>
          <w:szCs w:val="28"/>
          <w:u w:val="single"/>
        </w:rPr>
      </w:pPr>
    </w:p>
    <w:tbl>
      <w:tblPr>
        <w:tblStyle w:val="52"/>
        <w:tblW w:w="896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14:paraId="4937BD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62DF62C9">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80" w:type="dxa"/>
            </w:tcMar>
            <w:vAlign w:val="center"/>
          </w:tcPr>
          <w:p w14:paraId="7D6C45AE">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14:paraId="5D9ABC04">
      <w:pPr>
        <w:spacing w:line="360" w:lineRule="auto"/>
        <w:ind w:firstLine="480"/>
        <w:rPr>
          <w:rFonts w:hint="default" w:ascii="Times New Roman" w:hAnsi="Times New Roman" w:eastAsia="仿宋_GB2312" w:cs="Times New Roman"/>
          <w:color w:val="auto"/>
          <w:sz w:val="28"/>
          <w:szCs w:val="28"/>
          <w:lang w:val="en-US" w:eastAsia="zh-CN"/>
        </w:rPr>
      </w:pPr>
    </w:p>
    <w:p w14:paraId="2E9B83C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14:paraId="4A70E46B">
      <w:pPr>
        <w:rPr>
          <w:rFonts w:hint="default" w:ascii="Times New Roman" w:hAnsi="Times New Roman" w:cs="Times New Roman"/>
          <w:lang w:eastAsia="zh-CN"/>
        </w:rPr>
      </w:pPr>
    </w:p>
    <w:p w14:paraId="0BF1C31D">
      <w:pPr>
        <w:pStyle w:val="17"/>
        <w:rPr>
          <w:rFonts w:ascii="Times New Roman" w:hAnsi="Times New Roman"/>
          <w:color w:val="000000"/>
          <w:lang w:eastAsia="zh-CN"/>
        </w:rPr>
      </w:pPr>
    </w:p>
    <w:p w14:paraId="39EE767C">
      <w:pPr>
        <w:pStyle w:val="17"/>
        <w:rPr>
          <w:rFonts w:ascii="Times New Roman" w:hAnsi="Times New Roman"/>
          <w:color w:val="000000"/>
          <w:lang w:eastAsia="zh-CN"/>
        </w:rPr>
      </w:pPr>
    </w:p>
    <w:p w14:paraId="5A657685">
      <w:pPr>
        <w:pStyle w:val="39"/>
        <w:ind w:left="840" w:hanging="420"/>
        <w:rPr>
          <w:rFonts w:hint="default" w:cs="Times New Roman"/>
          <w:lang w:eastAsia="zh-CN"/>
        </w:rPr>
        <w:sectPr>
          <w:headerReference r:id="rId4" w:type="default"/>
          <w:pgSz w:w="11906" w:h="16838"/>
          <w:pgMar w:top="1440" w:right="1797" w:bottom="1440" w:left="1797" w:header="851" w:footer="992" w:gutter="0"/>
          <w:cols w:space="720" w:num="1"/>
          <w:docGrid w:linePitch="312" w:charSpace="0"/>
        </w:sectPr>
      </w:pPr>
    </w:p>
    <w:p w14:paraId="6A30ED8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96" w:name="_Toc807820015"/>
      <w:bookmarkStart w:id="497" w:name="_Toc78562412"/>
      <w:bookmarkStart w:id="498" w:name="_Toc1081326330"/>
      <w:bookmarkStart w:id="499" w:name="_Toc1133662823"/>
      <w:bookmarkStart w:id="500" w:name="_Toc1306770718"/>
      <w:bookmarkStart w:id="501" w:name="_Toc1929226479"/>
      <w:bookmarkStart w:id="502" w:name="_Toc1726056647"/>
      <w:bookmarkStart w:id="503" w:name="_Toc1179847034"/>
      <w:bookmarkStart w:id="504" w:name="_Toc237482121"/>
      <w:bookmarkStart w:id="505" w:name="_Toc8905096_WPSOffice_Level2"/>
      <w:bookmarkStart w:id="506" w:name="_Toc1888555944"/>
      <w:bookmarkStart w:id="507" w:name="_Toc1562600580"/>
      <w:bookmarkStart w:id="508" w:name="_Toc881536663"/>
      <w:bookmarkStart w:id="509" w:name="_Toc1046173163"/>
      <w:bookmarkStart w:id="510" w:name="_Toc320103337"/>
      <w:bookmarkStart w:id="511" w:name="_Toc1255393211"/>
      <w:bookmarkStart w:id="512" w:name="_Toc95209368"/>
      <w:bookmarkStart w:id="513" w:name="_Toc860628901"/>
      <w:r>
        <w:rPr>
          <w:rFonts w:hint="default" w:ascii="Times New Roman" w:hAnsi="Times New Roman" w:eastAsia="方正小标宋_GBK" w:cs="Times New Roman"/>
          <w:bCs/>
          <w:color w:val="auto"/>
          <w:kern w:val="0"/>
          <w:sz w:val="30"/>
          <w:szCs w:val="30"/>
          <w:lang w:eastAsia="zh-CN"/>
        </w:rPr>
        <w:t>三</w:t>
      </w:r>
      <w:r>
        <w:rPr>
          <w:rFonts w:hint="default" w:ascii="Times New Roman" w:hAnsi="Times New Roman" w:eastAsia="方正小标宋_GBK" w:cs="Times New Roman"/>
          <w:bCs/>
          <w:color w:val="auto"/>
          <w:kern w:val="0"/>
          <w:sz w:val="30"/>
          <w:szCs w:val="30"/>
          <w:lang w:val="en-US" w:eastAsia="zh-CN"/>
        </w:rPr>
        <w:t>、</w:t>
      </w:r>
      <w:r>
        <w:rPr>
          <w:rFonts w:hint="default" w:ascii="Times New Roman" w:hAnsi="Times New Roman" w:eastAsia="方正小标宋_GBK" w:cs="Times New Roman"/>
          <w:bCs/>
          <w:color w:val="auto"/>
          <w:kern w:val="0"/>
          <w:sz w:val="30"/>
          <w:szCs w:val="30"/>
          <w:lang w:eastAsia="zh-CN"/>
        </w:rPr>
        <w:t>投标人关联单位的说明</w:t>
      </w:r>
      <w:bookmarkEnd w:id="496"/>
      <w:bookmarkEnd w:id="497"/>
      <w:bookmarkEnd w:id="498"/>
      <w:bookmarkEnd w:id="499"/>
      <w:bookmarkEnd w:id="500"/>
      <w:bookmarkEnd w:id="501"/>
      <w:bookmarkEnd w:id="502"/>
      <w:bookmarkEnd w:id="503"/>
      <w:bookmarkEnd w:id="504"/>
      <w:bookmarkEnd w:id="505"/>
      <w:bookmarkEnd w:id="506"/>
      <w:bookmarkEnd w:id="507"/>
    </w:p>
    <w:p w14:paraId="4E3ECBD6">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14:paraId="747B7250">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仿宋_GB2312" w:cs="Times New Roman"/>
          <w:color w:val="auto"/>
          <w:sz w:val="28"/>
          <w:szCs w:val="28"/>
          <w:lang w:val="en-US" w:eastAsia="zh-CN"/>
        </w:rPr>
      </w:pPr>
      <w:bookmarkStart w:id="514" w:name="_Toc1756840888_WPSOffice_Level3"/>
      <w:r>
        <w:rPr>
          <w:rFonts w:hint="default" w:ascii="Times New Roman" w:hAnsi="Times New Roman" w:eastAsia="仿宋_GB2312" w:cs="Times New Roman"/>
          <w:color w:val="auto"/>
          <w:sz w:val="30"/>
          <w:szCs w:val="30"/>
          <w:lang w:val="en-US" w:eastAsia="zh-CN"/>
        </w:rPr>
        <w:t>我单位作为本次采购项目的投标人，根据招标文件要求，现郑重承诺如下：</w:t>
      </w:r>
      <w:bookmarkEnd w:id="514"/>
    </w:p>
    <w:p w14:paraId="11855ED8">
      <w:pPr>
        <w:pStyle w:val="98"/>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auto"/>
          <w:kern w:val="2"/>
          <w:sz w:val="30"/>
          <w:szCs w:val="30"/>
          <w:lang w:val="en-US" w:eastAsia="zh-CN"/>
        </w:rPr>
      </w:pPr>
      <w:r>
        <w:rPr>
          <w:rFonts w:hint="eastAsia" w:ascii="Times New Roman" w:hAnsi="Times New Roman" w:eastAsia="仿宋_GB2312" w:cs="Times New Roman"/>
          <w:color w:val="auto"/>
          <w:kern w:val="2"/>
          <w:sz w:val="30"/>
          <w:szCs w:val="30"/>
          <w:lang w:val="en-US" w:eastAsia="zh-CN"/>
        </w:rPr>
        <w:t xml:space="preserve">   </w:t>
      </w:r>
      <w:r>
        <w:rPr>
          <w:rFonts w:hint="default" w:ascii="Times New Roman" w:hAnsi="Times New Roman" w:eastAsia="仿宋_GB2312" w:cs="Times New Roman"/>
          <w:color w:val="auto"/>
          <w:kern w:val="2"/>
          <w:sz w:val="30"/>
          <w:szCs w:val="30"/>
          <w:lang w:val="en-US" w:eastAsia="zh-CN"/>
        </w:rPr>
        <w:t>我单位参加本次招标采购活动，</w:t>
      </w:r>
      <w:r>
        <w:rPr>
          <w:rFonts w:hint="default" w:ascii="Times New Roman" w:hAnsi="Times New Roman" w:eastAsia="仿宋_GB2312" w:cs="Times New Roman"/>
          <w:color w:val="auto"/>
          <w:kern w:val="2"/>
          <w:sz w:val="30"/>
          <w:szCs w:val="30"/>
          <w:u w:val="single"/>
          <w:lang w:val="en-US" w:eastAsia="zh-CN"/>
        </w:rPr>
        <w:t xml:space="preserve">       </w:t>
      </w:r>
      <w:r>
        <w:rPr>
          <w:rFonts w:hint="default" w:ascii="Times New Roman" w:hAnsi="Times New Roman" w:eastAsia="仿宋_GB2312" w:cs="Times New Roman"/>
          <w:color w:val="auto"/>
          <w:kern w:val="2"/>
          <w:sz w:val="30"/>
          <w:szCs w:val="30"/>
          <w:lang w:val="en-US" w:eastAsia="zh-CN"/>
        </w:rPr>
        <w:t>（填写“存在”或“不存在”）与单位负责人为同一人或者存在直接控股、管理关系的其他投标人参与同一合同项下的投标活动行为。</w:t>
      </w:r>
    </w:p>
    <w:p w14:paraId="6099B028">
      <w:pPr>
        <w:pStyle w:val="98"/>
        <w:rPr>
          <w:rFonts w:hint="default" w:ascii="Times New Roman" w:hAnsi="Times New Roman" w:eastAsia="仿宋_GB2312" w:cs="Times New Roman"/>
          <w:color w:val="auto"/>
          <w:kern w:val="2"/>
          <w:sz w:val="30"/>
          <w:szCs w:val="30"/>
          <w:lang w:val="en-US" w:eastAsia="zh-CN"/>
        </w:rPr>
      </w:pPr>
    </w:p>
    <w:p w14:paraId="0BB8761B">
      <w:pPr>
        <w:pStyle w:val="98"/>
        <w:rPr>
          <w:rFonts w:hint="default" w:ascii="Times New Roman" w:hAnsi="Times New Roman" w:cs="Times New Roman"/>
          <w:lang w:eastAsia="zh-CN"/>
        </w:rPr>
      </w:pPr>
    </w:p>
    <w:p w14:paraId="15A9A6C5">
      <w:pPr>
        <w:pStyle w:val="98"/>
        <w:rPr>
          <w:rFonts w:hint="default" w:ascii="Times New Roman" w:hAnsi="Times New Roman" w:cs="Times New Roman"/>
          <w:lang w:eastAsia="zh-CN"/>
        </w:rPr>
      </w:pPr>
    </w:p>
    <w:p w14:paraId="6875C95D">
      <w:pPr>
        <w:pStyle w:val="98"/>
        <w:rPr>
          <w:rFonts w:hint="default" w:ascii="Times New Roman" w:hAnsi="Times New Roman" w:cs="Times New Roman"/>
          <w:lang w:eastAsia="zh-CN"/>
        </w:rPr>
      </w:pPr>
    </w:p>
    <w:p w14:paraId="2C699086">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35D8691A">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0CECD45F">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14:paraId="321BA079">
      <w:pPr>
        <w:pStyle w:val="17"/>
        <w:rPr>
          <w:rFonts w:ascii="Times New Roman" w:hAnsi="Times New Roman"/>
          <w:lang w:eastAsia="zh-CN"/>
        </w:rPr>
      </w:pPr>
    </w:p>
    <w:p w14:paraId="59E6BADC">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1DE06863">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5CB9B411">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05F53D4E">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59816119">
      <w:pPr>
        <w:spacing w:before="100" w:after="100" w:line="360" w:lineRule="auto"/>
        <w:ind w:firstLine="420"/>
        <w:jc w:val="left"/>
        <w:rPr>
          <w:rFonts w:hint="default" w:ascii="Times New Roman" w:hAnsi="Times New Roman" w:eastAsia="宋体" w:cs="Times New Roman"/>
          <w:color w:val="auto"/>
          <w:kern w:val="0"/>
          <w:sz w:val="24"/>
          <w:szCs w:val="24"/>
          <w:lang w:val="en-US" w:eastAsia="zh-CN"/>
        </w:rPr>
      </w:pPr>
      <w:r>
        <w:rPr>
          <w:rFonts w:ascii="Times New Roman" w:hAnsi="Times New Roman" w:eastAsia="宋体" w:cs="Times New Roman"/>
          <w:color w:val="auto"/>
          <w:kern w:val="0"/>
          <w:sz w:val="24"/>
          <w:szCs w:val="24"/>
          <w:lang w:val="en-US" w:eastAsia="zh-CN"/>
        </w:rPr>
        <w:t xml:space="preserve"> </w:t>
      </w:r>
    </w:p>
    <w:p w14:paraId="79785BDE">
      <w:pPr>
        <w:pStyle w:val="4"/>
        <w:jc w:val="center"/>
        <w:rPr>
          <w:rFonts w:ascii="Times New Roman" w:hAnsi="Times New Roman" w:eastAsia="方正小标宋_GBK"/>
          <w:b w:val="0"/>
          <w:color w:val="auto"/>
          <w:sz w:val="30"/>
          <w:szCs w:val="30"/>
          <w:lang w:eastAsia="zh-CN"/>
        </w:rPr>
      </w:pPr>
      <w:r>
        <w:rPr>
          <w:rFonts w:ascii="Times New Roman" w:hAnsi="Times New Roman"/>
          <w:lang w:eastAsia="zh-CN"/>
        </w:rPr>
        <w:br w:type="page"/>
      </w:r>
      <w:bookmarkStart w:id="515" w:name="_Toc1881793082_WPSOffice_Level2"/>
      <w:bookmarkStart w:id="516" w:name="_Toc2129612794"/>
      <w:r>
        <w:rPr>
          <w:rFonts w:ascii="Times New Roman" w:hAnsi="Times New Roman" w:eastAsia="方正小标宋_GBK"/>
          <w:b w:val="0"/>
          <w:color w:val="auto"/>
          <w:sz w:val="30"/>
          <w:szCs w:val="30"/>
          <w:lang w:eastAsia="zh-CN"/>
        </w:rPr>
        <w:t>四、投标报价表格</w:t>
      </w:r>
      <w:bookmarkEnd w:id="508"/>
      <w:bookmarkEnd w:id="509"/>
      <w:bookmarkEnd w:id="510"/>
      <w:bookmarkEnd w:id="511"/>
      <w:bookmarkEnd w:id="512"/>
      <w:bookmarkEnd w:id="513"/>
      <w:bookmarkEnd w:id="515"/>
      <w:bookmarkEnd w:id="516"/>
    </w:p>
    <w:p w14:paraId="2A77D581">
      <w:pPr>
        <w:spacing w:line="480" w:lineRule="auto"/>
        <w:jc w:val="center"/>
        <w:outlineLvl w:val="2"/>
        <w:rPr>
          <w:rFonts w:hint="default" w:ascii="Times New Roman" w:hAnsi="Times New Roman" w:eastAsia="黑体" w:cs="Times New Roman"/>
          <w:sz w:val="28"/>
          <w:szCs w:val="28"/>
          <w:lang w:eastAsia="zh-CN"/>
        </w:rPr>
      </w:pPr>
      <w:bookmarkStart w:id="517" w:name="_Toc326650802_WPSOffice_Level3"/>
      <w:bookmarkStart w:id="518" w:name="_Toc1289935819"/>
      <w:bookmarkStart w:id="519" w:name="_Toc55824951"/>
      <w:bookmarkStart w:id="520" w:name="_Toc562840553"/>
      <w:r>
        <w:rPr>
          <w:rFonts w:hint="default" w:ascii="Times New Roman" w:hAnsi="Times New Roman" w:eastAsia="黑体" w:cs="Times New Roman"/>
          <w:sz w:val="28"/>
          <w:szCs w:val="28"/>
          <w:lang w:eastAsia="zh-CN"/>
        </w:rPr>
        <w:t>1</w:t>
      </w:r>
      <w:r>
        <w:rPr>
          <w:rFonts w:hint="default" w:ascii="Times New Roman" w:hAnsi="Times New Roman" w:eastAsia="黑体" w:cs="Times New Roman"/>
          <w:sz w:val="28"/>
          <w:szCs w:val="28"/>
          <w:lang w:val="en-US" w:eastAsia="zh-CN"/>
        </w:rPr>
        <w:t>.</w:t>
      </w:r>
      <w:r>
        <w:rPr>
          <w:rFonts w:hint="default" w:ascii="Times New Roman" w:hAnsi="Times New Roman" w:eastAsia="黑体" w:cs="Times New Roman"/>
          <w:sz w:val="28"/>
          <w:szCs w:val="28"/>
          <w:lang w:eastAsia="zh-CN"/>
        </w:rPr>
        <w:t>投标主要内容汇总表</w:t>
      </w:r>
      <w:bookmarkEnd w:id="517"/>
      <w:bookmarkEnd w:id="518"/>
      <w:bookmarkEnd w:id="519"/>
      <w:bookmarkEnd w:id="520"/>
    </w:p>
    <w:p w14:paraId="3DE848CE">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eastAsia" w:ascii="Times New Roman" w:hAnsi="Times New Roman" w:eastAsia="仿宋_GB2312" w:cs="Times New Roman"/>
          <w:color w:val="auto"/>
          <w:sz w:val="28"/>
          <w:szCs w:val="28"/>
          <w:lang w:val="en" w:eastAsia="zh-CN"/>
        </w:rPr>
        <w:t>豫财招标采购-2024-879</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tbl>
      <w:tblPr>
        <w:tblStyle w:val="52"/>
        <w:tblW w:w="913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Layout w:type="fixed"/>
        <w:tblCellMar>
          <w:top w:w="0" w:type="dxa"/>
          <w:left w:w="0" w:type="dxa"/>
          <w:bottom w:w="0" w:type="dxa"/>
          <w:right w:w="0" w:type="dxa"/>
        </w:tblCellMar>
      </w:tblPr>
      <w:tblGrid>
        <w:gridCol w:w="1940"/>
        <w:gridCol w:w="7197"/>
      </w:tblGrid>
      <w:tr w14:paraId="5C5D1A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858412">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采购项目</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EB320F">
            <w:pPr>
              <w:ind w:left="105" w:leftChars="50"/>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 w:eastAsia="zh-CN"/>
              </w:rPr>
              <w:t>河南财经政法大学郑东校区基本大伙食堂保洁服务项目</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b/>
                <w:bCs/>
                <w:color w:val="auto"/>
                <w:kern w:val="0"/>
                <w:sz w:val="28"/>
                <w:szCs w:val="28"/>
                <w:lang w:val="en-US" w:eastAsia="zh-CN"/>
              </w:rPr>
              <w:t xml:space="preserve">   </w:t>
            </w:r>
          </w:p>
        </w:tc>
      </w:tr>
      <w:tr w14:paraId="6FAF76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794987">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投标人名称</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7D035">
            <w:pPr>
              <w:rPr>
                <w:rFonts w:hint="default" w:ascii="Times New Roman" w:hAnsi="Times New Roman" w:eastAsia="仿宋_GB2312" w:cs="Times New Roman"/>
                <w:color w:val="auto"/>
                <w:kern w:val="0"/>
                <w:sz w:val="28"/>
                <w:szCs w:val="28"/>
                <w:lang w:val="en-US" w:eastAsia="zh-CN"/>
              </w:rPr>
            </w:pPr>
            <w:r>
              <w:rPr>
                <w:rFonts w:ascii="Times New Roman" w:hAnsi="Times New Roman" w:eastAsia="仿宋_GB2312" w:cs="Times New Roman"/>
                <w:color w:val="auto"/>
                <w:kern w:val="0"/>
                <w:sz w:val="28"/>
                <w:szCs w:val="28"/>
                <w:lang w:val="en-US" w:eastAsia="zh-CN"/>
              </w:rPr>
              <w:t xml:space="preserve"> </w:t>
            </w:r>
          </w:p>
        </w:tc>
      </w:tr>
      <w:tr w14:paraId="7A2EDB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E96BBA">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投标总报价（大写）</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DCFC69">
            <w:pPr>
              <w:rPr>
                <w:rFonts w:hint="default" w:ascii="Times New Roman" w:hAnsi="Times New Roman" w:eastAsia="仿宋_GB2312" w:cs="Times New Roman"/>
                <w:color w:val="auto"/>
                <w:kern w:val="0"/>
                <w:sz w:val="28"/>
                <w:szCs w:val="28"/>
              </w:rPr>
            </w:pPr>
          </w:p>
        </w:tc>
      </w:tr>
      <w:tr w14:paraId="309104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02DCBB">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投标总报价（小写）</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8C1456">
            <w:pPr>
              <w:rPr>
                <w:rFonts w:hint="default" w:ascii="Times New Roman" w:hAnsi="Times New Roman" w:eastAsia="仿宋_GB2312" w:cs="Times New Roman"/>
                <w:color w:val="auto"/>
                <w:kern w:val="0"/>
                <w:sz w:val="28"/>
                <w:szCs w:val="28"/>
              </w:rPr>
            </w:pPr>
          </w:p>
        </w:tc>
      </w:tr>
      <w:tr w14:paraId="4293D2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2B8411">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投标范围</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A0BF3F">
            <w:pPr>
              <w:ind w:left="105" w:leftChars="50"/>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 w:eastAsia="zh-CN"/>
              </w:rPr>
              <w:t>河南财经政法大学郑东校区基本大伙食堂保洁服务项目</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b/>
                <w:bCs/>
                <w:color w:val="auto"/>
                <w:kern w:val="0"/>
                <w:sz w:val="28"/>
                <w:szCs w:val="28"/>
                <w:lang w:val="en-US" w:eastAsia="zh-CN"/>
              </w:rPr>
              <w:t xml:space="preserve">  </w:t>
            </w:r>
          </w:p>
        </w:tc>
      </w:tr>
      <w:tr w14:paraId="50198C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B6194A">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服务期限</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70882B">
            <w:pPr>
              <w:ind w:left="105" w:leftChars="50" w:firstLine="140" w:firstLineChars="50"/>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14</w:t>
            </w:r>
            <w:r>
              <w:rPr>
                <w:rFonts w:hint="default" w:ascii="Times New Roman" w:hAnsi="Times New Roman" w:eastAsia="仿宋_GB2312" w:cs="Times New Roman"/>
                <w:color w:val="auto"/>
                <w:kern w:val="0"/>
                <w:sz w:val="28"/>
                <w:szCs w:val="28"/>
                <w:lang w:val="en-US" w:eastAsia="zh-CN"/>
              </w:rPr>
              <w:t>个月</w:t>
            </w:r>
          </w:p>
        </w:tc>
      </w:tr>
      <w:tr w14:paraId="0E5294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C8E3BF">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服务地点</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E77B67">
            <w:pPr>
              <w:ind w:left="105" w:leftChars="50"/>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sz w:val="28"/>
                <w:szCs w:val="28"/>
                <w:lang w:val="en" w:eastAsia="zh-CN"/>
              </w:rPr>
              <w:t>河南财经政法大学郑东校区</w:t>
            </w:r>
            <w:r>
              <w:rPr>
                <w:rFonts w:hint="eastAsia" w:ascii="Times New Roman" w:hAnsi="Times New Roman" w:eastAsia="仿宋_GB2312" w:cs="Times New Roman"/>
                <w:color w:val="auto"/>
                <w:sz w:val="28"/>
                <w:szCs w:val="28"/>
                <w:lang w:val="en-US" w:eastAsia="zh-CN"/>
              </w:rPr>
              <w:t>（郑州市金水东路180号）</w:t>
            </w:r>
          </w:p>
        </w:tc>
      </w:tr>
      <w:tr w14:paraId="6CE0DD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338BD8">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服务质量</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0F8CD1">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满足采购人需求</w:t>
            </w:r>
          </w:p>
        </w:tc>
      </w:tr>
      <w:tr w14:paraId="71B752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A1FE77">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投标有效期</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3FBABD">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从投标截止之日起60</w:t>
            </w:r>
            <w:r>
              <w:rPr>
                <w:rFonts w:hint="eastAsia" w:ascii="Times New Roman" w:hAnsi="Times New Roman" w:eastAsia="仿宋_GB2312" w:cs="Times New Roman"/>
                <w:color w:val="auto"/>
                <w:kern w:val="0"/>
                <w:sz w:val="28"/>
                <w:szCs w:val="28"/>
                <w:lang w:val="en-US" w:eastAsia="zh-CN"/>
              </w:rPr>
              <w:t>天</w:t>
            </w:r>
          </w:p>
        </w:tc>
      </w:tr>
      <w:tr w14:paraId="1EBB2B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506ED1">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付款方式</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00C854">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31A66D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798B0">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合同条款</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C42F5A">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0B033B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auto"/>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02E167">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其他声明</w:t>
            </w:r>
          </w:p>
        </w:tc>
        <w:tc>
          <w:tcPr>
            <w:tcW w:w="7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D7055E">
            <w:pPr>
              <w:rPr>
                <w:rFonts w:hint="default" w:ascii="Times New Roman" w:hAnsi="Times New Roman" w:eastAsia="仿宋_GB2312" w:cs="Times New Roman"/>
                <w:color w:val="auto"/>
                <w:kern w:val="0"/>
                <w:sz w:val="28"/>
                <w:szCs w:val="28"/>
              </w:rPr>
            </w:pPr>
          </w:p>
        </w:tc>
      </w:tr>
    </w:tbl>
    <w:p w14:paraId="1BBC89EB">
      <w:pPr>
        <w:widowControl w:val="0"/>
        <w:jc w:val="center"/>
        <w:rPr>
          <w:rFonts w:hint="default" w:ascii="Times New Roman" w:hAnsi="Times New Roman" w:eastAsia="仿宋_GB2312" w:cs="Times New Roman"/>
          <w:color w:val="auto"/>
          <w:sz w:val="28"/>
          <w:szCs w:val="28"/>
        </w:rPr>
      </w:pPr>
    </w:p>
    <w:p w14:paraId="23E92B48">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14:paraId="0BF628B3">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bookmarkEnd w:id="482"/>
      <w:bookmarkEnd w:id="483"/>
      <w:bookmarkEnd w:id="484"/>
      <w:bookmarkEnd w:id="485"/>
      <w:bookmarkEnd w:id="486"/>
      <w:bookmarkEnd w:id="487"/>
      <w:bookmarkStart w:id="521" w:name="_Toc2582323"/>
      <w:bookmarkStart w:id="522" w:name="_Toc893708091"/>
      <w:bookmarkStart w:id="523" w:name="_Toc1973880807"/>
      <w:bookmarkStart w:id="524" w:name="_Toc74240239"/>
      <w:bookmarkStart w:id="525" w:name="_Toc643738620"/>
      <w:bookmarkStart w:id="526" w:name="_Toc585133884"/>
      <w:bookmarkStart w:id="527" w:name="_Toc299604904"/>
    </w:p>
    <w:p w14:paraId="72F6C856">
      <w:pPr>
        <w:pStyle w:val="70"/>
        <w:rPr>
          <w:rFonts w:ascii="Times New Roman" w:hAnsi="Times New Roman" w:eastAsia="仿宋_GB2312" w:cs="Times New Roman"/>
          <w:color w:val="auto"/>
          <w:sz w:val="28"/>
          <w:szCs w:val="28"/>
        </w:rPr>
      </w:pPr>
    </w:p>
    <w:p w14:paraId="49F35F11">
      <w:pPr>
        <w:numPr>
          <w:ilvl w:val="0"/>
          <w:numId w:val="3"/>
        </w:numPr>
        <w:spacing w:line="480" w:lineRule="auto"/>
        <w:jc w:val="center"/>
        <w:outlineLvl w:val="2"/>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b/>
          <w:bCs/>
          <w:sz w:val="28"/>
          <w:szCs w:val="28"/>
          <w:lang w:eastAsia="zh-CN"/>
        </w:rPr>
        <w:br w:type="page"/>
      </w:r>
      <w:bookmarkStart w:id="528" w:name="_Toc2051642436_WPSOffice_Level3"/>
      <w:r>
        <w:rPr>
          <w:rFonts w:hint="default" w:ascii="Times New Roman" w:hAnsi="Times New Roman" w:eastAsia="黑体" w:cs="Times New Roman"/>
          <w:b/>
          <w:bCs/>
          <w:sz w:val="28"/>
          <w:szCs w:val="28"/>
          <w:lang w:val="en-US" w:eastAsia="zh-CN"/>
        </w:rPr>
        <w:t>分项报价一览表及有关说明</w:t>
      </w:r>
      <w:bookmarkEnd w:id="528"/>
    </w:p>
    <w:p w14:paraId="035A3407">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eastAsia" w:ascii="Times New Roman" w:hAnsi="Times New Roman" w:eastAsia="仿宋_GB2312" w:cs="Times New Roman"/>
          <w:color w:val="auto"/>
          <w:sz w:val="28"/>
          <w:szCs w:val="28"/>
          <w:lang w:val="en" w:eastAsia="zh-CN"/>
        </w:rPr>
        <w:t>豫财招标采购-2024-879</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p w14:paraId="550F38E3">
      <w:pPr>
        <w:pStyle w:val="227"/>
        <w:rPr>
          <w:rFonts w:ascii="Times New Roman" w:hAnsi="Times New Roman" w:eastAsia="仿宋_GB2312"/>
          <w:color w:val="000000"/>
          <w:sz w:val="2"/>
          <w:szCs w:val="2"/>
        </w:rPr>
      </w:pPr>
    </w:p>
    <w:tbl>
      <w:tblPr>
        <w:tblStyle w:val="52"/>
        <w:tblW w:w="8858" w:type="dxa"/>
        <w:tblInd w:w="-11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34"/>
        <w:gridCol w:w="1018"/>
        <w:gridCol w:w="1134"/>
        <w:gridCol w:w="1134"/>
        <w:gridCol w:w="1559"/>
        <w:gridCol w:w="1379"/>
      </w:tblGrid>
      <w:tr w14:paraId="69FCD8B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AE4A778">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名称</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C8D2E">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数量</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696F08">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月费用</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6FF3D8">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年费用</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8DFF93">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服务期费用</w:t>
            </w: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2853344">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备注说明</w:t>
            </w:r>
          </w:p>
        </w:tc>
      </w:tr>
      <w:tr w14:paraId="3844268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D8C178D">
            <w:pPr>
              <w:autoSpaceDN w:val="0"/>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sz w:val="24"/>
                <w:szCs w:val="24"/>
              </w:rPr>
              <w:t>岗位人员工资</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F7C414">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C0C7ED">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86995E">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62B234">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94B9F4F">
            <w:pPr>
              <w:autoSpaceDN w:val="0"/>
              <w:spacing w:line="400" w:lineRule="exact"/>
              <w:jc w:val="center"/>
              <w:rPr>
                <w:rFonts w:hint="default" w:ascii="Times New Roman" w:hAnsi="Times New Roman" w:eastAsia="仿宋_GB2312" w:cs="Times New Roman"/>
                <w:color w:val="auto"/>
                <w:sz w:val="24"/>
                <w:szCs w:val="24"/>
              </w:rPr>
            </w:pPr>
          </w:p>
        </w:tc>
      </w:tr>
      <w:tr w14:paraId="3BD1AF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16C98C9">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C4D46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50E68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4EE5FC">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1BC338">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6C0AAD5D">
            <w:pPr>
              <w:autoSpaceDN w:val="0"/>
              <w:spacing w:line="400" w:lineRule="exact"/>
              <w:jc w:val="center"/>
              <w:rPr>
                <w:rFonts w:hint="default" w:ascii="Times New Roman" w:hAnsi="Times New Roman" w:eastAsia="仿宋_GB2312" w:cs="Times New Roman"/>
                <w:color w:val="auto"/>
                <w:sz w:val="24"/>
                <w:szCs w:val="24"/>
              </w:rPr>
            </w:pPr>
          </w:p>
        </w:tc>
      </w:tr>
      <w:tr w14:paraId="241E5D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42FF182">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8DC85D">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0DBF46">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449C9E">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E3933B">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5CA3C037">
            <w:pPr>
              <w:autoSpaceDN w:val="0"/>
              <w:spacing w:line="400" w:lineRule="exact"/>
              <w:jc w:val="center"/>
              <w:rPr>
                <w:rFonts w:hint="default" w:ascii="Times New Roman" w:hAnsi="Times New Roman" w:eastAsia="仿宋_GB2312" w:cs="Times New Roman"/>
                <w:color w:val="auto"/>
                <w:sz w:val="24"/>
                <w:szCs w:val="24"/>
              </w:rPr>
            </w:pPr>
          </w:p>
        </w:tc>
      </w:tr>
      <w:tr w14:paraId="4A4BB7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8C7D05">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社会保险</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B8844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272034">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0A8B6C">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642771">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2E651B7F">
            <w:pPr>
              <w:autoSpaceDN w:val="0"/>
              <w:spacing w:line="400" w:lineRule="exact"/>
              <w:jc w:val="center"/>
              <w:rPr>
                <w:rFonts w:hint="default" w:ascii="Times New Roman" w:hAnsi="Times New Roman" w:eastAsia="仿宋_GB2312" w:cs="Times New Roman"/>
                <w:color w:val="auto"/>
                <w:sz w:val="24"/>
                <w:szCs w:val="24"/>
              </w:rPr>
            </w:pPr>
          </w:p>
        </w:tc>
      </w:tr>
      <w:tr w14:paraId="0982D6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5038BD">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DDC868">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EB21E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E77BBC">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53438D">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619BEF93">
            <w:pPr>
              <w:autoSpaceDN w:val="0"/>
              <w:spacing w:line="400" w:lineRule="exact"/>
              <w:jc w:val="center"/>
              <w:rPr>
                <w:rFonts w:hint="default" w:ascii="Times New Roman" w:hAnsi="Times New Roman" w:eastAsia="仿宋_GB2312" w:cs="Times New Roman"/>
                <w:color w:val="auto"/>
                <w:sz w:val="24"/>
                <w:szCs w:val="24"/>
              </w:rPr>
            </w:pPr>
          </w:p>
        </w:tc>
      </w:tr>
      <w:tr w14:paraId="0DE4DF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A385A7B">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B35EBA">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EEEDD9">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E47167">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6ED2C3">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045AFC0">
            <w:pPr>
              <w:autoSpaceDN w:val="0"/>
              <w:spacing w:line="400" w:lineRule="exact"/>
              <w:jc w:val="center"/>
              <w:rPr>
                <w:rFonts w:hint="default" w:ascii="Times New Roman" w:hAnsi="Times New Roman" w:eastAsia="仿宋_GB2312" w:cs="Times New Roman"/>
                <w:color w:val="auto"/>
                <w:sz w:val="24"/>
                <w:szCs w:val="24"/>
              </w:rPr>
            </w:pPr>
          </w:p>
        </w:tc>
      </w:tr>
      <w:tr w14:paraId="30AE7B6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678575E">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其他</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420463">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E2E77A">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81445F">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DDC394">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7F3D48C2">
            <w:pPr>
              <w:autoSpaceDN w:val="0"/>
              <w:spacing w:line="400" w:lineRule="exact"/>
              <w:jc w:val="center"/>
              <w:rPr>
                <w:rFonts w:hint="default" w:ascii="Times New Roman" w:hAnsi="Times New Roman" w:eastAsia="仿宋_GB2312" w:cs="Times New Roman"/>
                <w:color w:val="auto"/>
                <w:sz w:val="24"/>
                <w:szCs w:val="24"/>
              </w:rPr>
            </w:pPr>
          </w:p>
        </w:tc>
      </w:tr>
      <w:tr w14:paraId="730A6A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592BAEA">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6D435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FAAF2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6F960E">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9743F0">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63DE02F2">
            <w:pPr>
              <w:autoSpaceDN w:val="0"/>
              <w:spacing w:line="400" w:lineRule="exact"/>
              <w:jc w:val="center"/>
              <w:rPr>
                <w:rFonts w:hint="default" w:ascii="Times New Roman" w:hAnsi="Times New Roman" w:eastAsia="仿宋_GB2312" w:cs="Times New Roman"/>
                <w:color w:val="auto"/>
                <w:sz w:val="24"/>
                <w:szCs w:val="24"/>
              </w:rPr>
            </w:pPr>
          </w:p>
        </w:tc>
      </w:tr>
      <w:tr w14:paraId="6E2626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9B50813">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0D618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E4B9D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C3BBFC">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AF2E3D">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5605682F">
            <w:pPr>
              <w:autoSpaceDN w:val="0"/>
              <w:spacing w:line="400" w:lineRule="exact"/>
              <w:jc w:val="center"/>
              <w:rPr>
                <w:rFonts w:hint="default" w:ascii="Times New Roman" w:hAnsi="Times New Roman" w:eastAsia="仿宋_GB2312" w:cs="Times New Roman"/>
                <w:color w:val="auto"/>
                <w:sz w:val="24"/>
                <w:szCs w:val="24"/>
              </w:rPr>
            </w:pPr>
          </w:p>
        </w:tc>
      </w:tr>
      <w:tr w14:paraId="78432C6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5DA6C88">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税金</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2E8835">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6F04D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6DE436">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767627">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81193E0">
            <w:pPr>
              <w:autoSpaceDN w:val="0"/>
              <w:spacing w:line="400" w:lineRule="exact"/>
              <w:jc w:val="center"/>
              <w:rPr>
                <w:rFonts w:hint="default" w:ascii="Times New Roman" w:hAnsi="Times New Roman" w:eastAsia="仿宋_GB2312" w:cs="Times New Roman"/>
                <w:color w:val="auto"/>
                <w:sz w:val="24"/>
                <w:szCs w:val="24"/>
              </w:rPr>
            </w:pPr>
          </w:p>
        </w:tc>
      </w:tr>
      <w:tr w14:paraId="0552C02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C0786EC">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w:t>
            </w:r>
          </w:p>
        </w:tc>
        <w:tc>
          <w:tcPr>
            <w:tcW w:w="10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55C555">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0BEC7A">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92628E">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99F48E">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48CF79FB">
            <w:pPr>
              <w:autoSpaceDN w:val="0"/>
              <w:spacing w:line="400" w:lineRule="exact"/>
              <w:jc w:val="center"/>
              <w:rPr>
                <w:rFonts w:hint="default" w:ascii="Times New Roman" w:hAnsi="Times New Roman" w:eastAsia="仿宋_GB2312" w:cs="Times New Roman"/>
                <w:color w:val="auto"/>
                <w:sz w:val="24"/>
                <w:szCs w:val="24"/>
              </w:rPr>
            </w:pPr>
          </w:p>
        </w:tc>
      </w:tr>
      <w:tr w14:paraId="3599CF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413D83D">
            <w:pPr>
              <w:autoSpaceDN w:val="0"/>
              <w:spacing w:line="400" w:lineRule="exact"/>
              <w:ind w:firstLine="938"/>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sz w:val="24"/>
                <w:szCs w:val="24"/>
              </w:rPr>
              <w:t>总计</w:t>
            </w:r>
          </w:p>
        </w:tc>
        <w:tc>
          <w:tcPr>
            <w:tcW w:w="6224" w:type="dxa"/>
            <w:gridSpan w:val="5"/>
            <w:tcBorders>
              <w:top w:val="single" w:color="000000" w:sz="4" w:space="0"/>
              <w:left w:val="single" w:color="000000" w:sz="4" w:space="0"/>
              <w:bottom w:val="single" w:color="000000" w:sz="4" w:space="0"/>
            </w:tcBorders>
            <w:tcMar>
              <w:top w:w="0" w:type="dxa"/>
              <w:left w:w="108" w:type="dxa"/>
              <w:bottom w:w="0" w:type="dxa"/>
              <w:right w:w="108" w:type="dxa"/>
            </w:tcMar>
            <w:vAlign w:val="center"/>
          </w:tcPr>
          <w:p w14:paraId="32FE82B7">
            <w:pPr>
              <w:autoSpaceDN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bl>
    <w:p w14:paraId="4161A724">
      <w:pPr>
        <w:pStyle w:val="70"/>
        <w:rPr>
          <w:rFonts w:eastAsia="PMingLiU"/>
          <w:lang w:val="zh-TW" w:eastAsia="zh-TW"/>
        </w:rPr>
      </w:pPr>
    </w:p>
    <w:p w14:paraId="0D096F7C">
      <w:pPr>
        <w:spacing w:line="360" w:lineRule="auto"/>
        <w:ind w:firstLine="240" w:firstLineChars="100"/>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sz w:val="24"/>
          <w:szCs w:val="24"/>
          <w:lang w:eastAsia="zh-CN"/>
        </w:rPr>
        <w:t>投标人（企业电子签章）：</w:t>
      </w:r>
      <w:r>
        <w:rPr>
          <w:rFonts w:hint="default" w:ascii="Times New Roman" w:hAnsi="Times New Roman" w:eastAsia="仿宋_GB2312" w:cs="Times New Roman"/>
          <w:bCs/>
          <w:sz w:val="24"/>
          <w:szCs w:val="24"/>
          <w:u w:val="single"/>
          <w:lang w:eastAsia="zh-CN"/>
        </w:rPr>
        <w:t xml:space="preserve">                </w:t>
      </w:r>
    </w:p>
    <w:p w14:paraId="232056C1">
      <w:pPr>
        <w:spacing w:line="360" w:lineRule="auto"/>
        <w:ind w:firstLine="240" w:firstLineChars="100"/>
        <w:rPr>
          <w:rFonts w:hint="default" w:ascii="Times New Roman" w:hAnsi="Times New Roman" w:eastAsia="仿宋_GB2312" w:cs="Times New Roman"/>
          <w:bCs/>
          <w:sz w:val="24"/>
          <w:szCs w:val="24"/>
          <w:u w:val="single"/>
          <w:lang w:eastAsia="zh-CN"/>
        </w:rPr>
      </w:pPr>
      <w:r>
        <w:rPr>
          <w:rFonts w:hint="default" w:ascii="Times New Roman" w:hAnsi="Times New Roman" w:eastAsia="仿宋_GB2312" w:cs="Times New Roman"/>
          <w:sz w:val="24"/>
          <w:szCs w:val="24"/>
          <w:lang w:eastAsia="zh-CN"/>
        </w:rPr>
        <w:t>法定代表人（个人电子签章）：</w:t>
      </w:r>
      <w:r>
        <w:rPr>
          <w:rFonts w:hint="default" w:ascii="Times New Roman" w:hAnsi="Times New Roman" w:eastAsia="仿宋_GB2312" w:cs="Times New Roman"/>
          <w:bCs/>
          <w:sz w:val="24"/>
          <w:szCs w:val="24"/>
          <w:u w:val="single"/>
          <w:lang w:eastAsia="zh-CN"/>
        </w:rPr>
        <w:t xml:space="preserve">            </w:t>
      </w:r>
    </w:p>
    <w:p w14:paraId="0825F004">
      <w:pPr>
        <w:spacing w:line="360" w:lineRule="auto"/>
        <w:ind w:firstLine="240" w:firstLineChars="100"/>
        <w:rPr>
          <w:rFonts w:hint="default" w:ascii="Times New Roman" w:hAnsi="Times New Roman" w:eastAsia="仿宋_GB2312" w:cs="Times New Roman"/>
          <w:sz w:val="24"/>
          <w:szCs w:val="24"/>
          <w:lang w:eastAsia="zh-CN"/>
        </w:rPr>
      </w:pPr>
    </w:p>
    <w:p w14:paraId="103E0E5E">
      <w:pPr>
        <w:spacing w:line="360" w:lineRule="auto"/>
        <w:ind w:firstLine="240" w:firstLineChars="100"/>
        <w:jc w:val="right"/>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Cs/>
          <w:sz w:val="24"/>
          <w:szCs w:val="24"/>
          <w:lang w:eastAsia="zh-CN"/>
        </w:rPr>
        <w:t>日期：</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年</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月</w:t>
      </w:r>
      <w:r>
        <w:rPr>
          <w:rFonts w:hint="default" w:ascii="Times New Roman" w:hAnsi="Times New Roman" w:eastAsia="仿宋_GB2312" w:cs="Times New Roman"/>
          <w:bCs/>
          <w:sz w:val="24"/>
          <w:szCs w:val="24"/>
          <w:u w:val="single"/>
          <w:lang w:eastAsia="zh-CN"/>
        </w:rPr>
        <w:t xml:space="preserve">   </w:t>
      </w:r>
      <w:r>
        <w:rPr>
          <w:rFonts w:hint="default" w:ascii="Times New Roman" w:hAnsi="Times New Roman" w:eastAsia="仿宋_GB2312" w:cs="Times New Roman"/>
          <w:bCs/>
          <w:sz w:val="24"/>
          <w:szCs w:val="24"/>
          <w:lang w:eastAsia="zh-CN"/>
        </w:rPr>
        <w:t>日</w:t>
      </w:r>
    </w:p>
    <w:p w14:paraId="003F6DF7">
      <w:pPr>
        <w:pStyle w:val="17"/>
        <w:spacing w:line="240" w:lineRule="auto"/>
        <w:rPr>
          <w:rFonts w:ascii="Times New Roman" w:hAnsi="Times New Roman"/>
          <w:b/>
          <w:color w:val="000000"/>
          <w:lang w:eastAsia="zh-CN"/>
        </w:rPr>
      </w:pPr>
      <w:bookmarkStart w:id="529" w:name="_Toc483428099_WPSOffice_Level3"/>
      <w:r>
        <w:rPr>
          <w:rFonts w:ascii="Times New Roman" w:hAnsi="Times New Roman"/>
          <w:b/>
          <w:color w:val="000000"/>
          <w:lang w:eastAsia="zh-CN"/>
        </w:rPr>
        <w:t>备注：</w:t>
      </w:r>
      <w:bookmarkEnd w:id="529"/>
    </w:p>
    <w:p w14:paraId="796E3329">
      <w:pPr>
        <w:pStyle w:val="17"/>
        <w:spacing w:line="240" w:lineRule="auto"/>
        <w:rPr>
          <w:rFonts w:ascii="Times New Roman" w:hAnsi="Times New Roman"/>
          <w:b/>
          <w:color w:val="000000"/>
          <w:lang w:eastAsia="zh-CN"/>
        </w:rPr>
      </w:pPr>
      <w:r>
        <w:rPr>
          <w:rFonts w:ascii="Times New Roman" w:hAnsi="Times New Roman"/>
          <w:b/>
          <w:color w:val="000000"/>
          <w:lang w:eastAsia="zh-CN"/>
        </w:rPr>
        <w:t>1、最低工资标准按《河南省人民政府关于调整河南省最低工资标准的通知》（豫政〔202</w:t>
      </w:r>
      <w:r>
        <w:rPr>
          <w:rFonts w:hint="eastAsia" w:ascii="Times New Roman" w:hAnsi="Times New Roman"/>
          <w:b/>
          <w:color w:val="000000"/>
          <w:lang w:val="en-US" w:eastAsia="zh-CN"/>
        </w:rPr>
        <w:t>3</w:t>
      </w:r>
      <w:r>
        <w:rPr>
          <w:rFonts w:ascii="Times New Roman" w:hAnsi="Times New Roman"/>
          <w:b/>
          <w:color w:val="000000"/>
          <w:lang w:eastAsia="zh-CN"/>
        </w:rPr>
        <w:t>〕</w:t>
      </w:r>
      <w:r>
        <w:rPr>
          <w:rFonts w:hint="eastAsia" w:ascii="Times New Roman" w:hAnsi="Times New Roman"/>
          <w:b/>
          <w:color w:val="000000"/>
          <w:lang w:val="en-US" w:eastAsia="zh-CN"/>
        </w:rPr>
        <w:t>43</w:t>
      </w:r>
      <w:r>
        <w:rPr>
          <w:rFonts w:ascii="Times New Roman" w:hAnsi="Times New Roman"/>
          <w:b/>
          <w:color w:val="000000"/>
          <w:lang w:eastAsia="zh-CN"/>
        </w:rPr>
        <w:t>号）文执行。</w:t>
      </w:r>
    </w:p>
    <w:p w14:paraId="7945359D">
      <w:pPr>
        <w:pStyle w:val="17"/>
        <w:spacing w:line="240" w:lineRule="auto"/>
        <w:rPr>
          <w:rFonts w:ascii="Times New Roman" w:hAnsi="Times New Roman"/>
          <w:b/>
          <w:color w:val="000000"/>
          <w:lang w:eastAsia="zh-CN"/>
        </w:rPr>
      </w:pPr>
      <w:r>
        <w:rPr>
          <w:rFonts w:ascii="Times New Roman" w:hAnsi="Times New Roman"/>
          <w:b/>
          <w:color w:val="000000"/>
          <w:lang w:eastAsia="zh-CN"/>
        </w:rPr>
        <w:t>2、岗位人员工资、社会保险费、税金取费不得低于国家规定的最低标准。</w:t>
      </w:r>
    </w:p>
    <w:p w14:paraId="6349C652">
      <w:pPr>
        <w:pStyle w:val="17"/>
        <w:spacing w:line="240" w:lineRule="auto"/>
        <w:rPr>
          <w:rFonts w:ascii="Times New Roman" w:hAnsi="Times New Roman"/>
          <w:b/>
          <w:color w:val="000000"/>
          <w:lang w:eastAsia="zh-CN"/>
        </w:rPr>
      </w:pPr>
      <w:r>
        <w:rPr>
          <w:rFonts w:ascii="Times New Roman" w:hAnsi="Times New Roman"/>
          <w:b/>
          <w:color w:val="000000"/>
          <w:lang w:eastAsia="zh-CN"/>
        </w:rPr>
        <w:t>3、若有特殊情况，请予以备注说明并提供相关证明材料。</w:t>
      </w:r>
    </w:p>
    <w:p w14:paraId="29098C91">
      <w:pPr>
        <w:pStyle w:val="17"/>
        <w:spacing w:line="240" w:lineRule="auto"/>
        <w:rPr>
          <w:rFonts w:ascii="Times New Roman" w:hAnsi="Times New Roman" w:eastAsia="仿宋_GB2312"/>
          <w:sz w:val="28"/>
          <w:szCs w:val="28"/>
          <w:lang w:eastAsia="zh-CN"/>
        </w:rPr>
      </w:pPr>
      <w:r>
        <w:rPr>
          <w:rFonts w:ascii="Times New Roman" w:hAnsi="Times New Roman"/>
          <w:b/>
          <w:color w:val="000000"/>
          <w:lang w:eastAsia="zh-CN"/>
        </w:rPr>
        <w:t>4、格式供参考，不做统一规定，可由投标人自行设计。</w:t>
      </w:r>
    </w:p>
    <w:p w14:paraId="2A1DCDB9">
      <w:pPr>
        <w:pStyle w:val="39"/>
        <w:ind w:left="840" w:hanging="420"/>
        <w:rPr>
          <w:rFonts w:hint="default" w:cs="Times New Roman"/>
          <w:lang w:val="en-US" w:eastAsia="zh-CN"/>
        </w:rPr>
        <w:sectPr>
          <w:headerReference r:id="rId5" w:type="default"/>
          <w:footerReference r:id="rId6" w:type="default"/>
          <w:pgSz w:w="11900" w:h="16840"/>
          <w:pgMar w:top="1440" w:right="1800" w:bottom="1440" w:left="1800" w:header="851" w:footer="992" w:gutter="0"/>
          <w:cols w:space="720" w:num="1"/>
        </w:sectPr>
      </w:pPr>
    </w:p>
    <w:p w14:paraId="0246C43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530" w:name="_Toc821511257"/>
      <w:bookmarkStart w:id="531" w:name="_Toc1251267079"/>
      <w:bookmarkStart w:id="532" w:name="_Toc131578556"/>
      <w:bookmarkStart w:id="533" w:name="_Toc441969721_WPSOffice_Level2"/>
      <w:bookmarkStart w:id="534" w:name="_Toc314692236"/>
      <w:bookmarkStart w:id="535" w:name="_Toc300470794"/>
      <w:r>
        <w:rPr>
          <w:rFonts w:hint="default" w:ascii="Times New Roman" w:hAnsi="Times New Roman" w:eastAsia="方正小标宋_GBK" w:cs="Times New Roman"/>
          <w:color w:val="auto"/>
          <w:sz w:val="30"/>
          <w:szCs w:val="30"/>
          <w:lang w:val="en-US" w:eastAsia="zh-CN"/>
        </w:rPr>
        <w:t>五、</w:t>
      </w:r>
      <w:bookmarkEnd w:id="521"/>
      <w:bookmarkEnd w:id="522"/>
      <w:bookmarkEnd w:id="523"/>
      <w:bookmarkEnd w:id="524"/>
      <w:bookmarkEnd w:id="525"/>
      <w:bookmarkEnd w:id="526"/>
      <w:bookmarkEnd w:id="530"/>
      <w:bookmarkEnd w:id="531"/>
      <w:bookmarkEnd w:id="532"/>
      <w:r>
        <w:rPr>
          <w:rFonts w:hint="default" w:ascii="Times New Roman" w:hAnsi="Times New Roman" w:eastAsia="方正小标宋_GBK" w:cs="Times New Roman"/>
          <w:bCs/>
          <w:color w:val="auto"/>
          <w:kern w:val="0"/>
          <w:sz w:val="30"/>
          <w:szCs w:val="30"/>
          <w:lang w:val="en-US" w:eastAsia="zh-CN"/>
        </w:rPr>
        <w:t>企业声明函</w:t>
      </w:r>
    </w:p>
    <w:p w14:paraId="27FB0F7F">
      <w:pPr>
        <w:jc w:val="center"/>
        <w:rPr>
          <w:rFonts w:hint="default" w:ascii="Times New Roman" w:hAnsi="Times New Roman" w:eastAsia="CESI楷体-GB2312" w:cs="Times New Roman"/>
          <w:b/>
          <w:bCs/>
          <w:sz w:val="32"/>
          <w:szCs w:val="32"/>
          <w:lang w:val="en-US" w:eastAsia="zh-CN"/>
        </w:rPr>
      </w:pPr>
      <w:bookmarkStart w:id="536" w:name="_Toc1299793528_WPSOffice_Level2"/>
      <w:r>
        <w:rPr>
          <w:rFonts w:hint="default" w:ascii="Times New Roman" w:hAnsi="Times New Roman" w:eastAsia="CESI楷体-GB2312" w:cs="Times New Roman"/>
          <w:b/>
          <w:bCs/>
          <w:sz w:val="32"/>
          <w:szCs w:val="32"/>
          <w:lang w:val="en-US" w:eastAsia="zh-CN"/>
        </w:rPr>
        <w:t>中小企业声明函（工程、服务）</w:t>
      </w:r>
      <w:bookmarkEnd w:id="536"/>
    </w:p>
    <w:p w14:paraId="4D5EFC39">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（投标人属于小型</w:t>
      </w:r>
      <w:r>
        <w:rPr>
          <w:rFonts w:hint="eastAsia"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lang w:val="en-US" w:eastAsia="zh-CN"/>
        </w:rPr>
        <w:t>微</w:t>
      </w:r>
      <w:r>
        <w:rPr>
          <w:rFonts w:hint="eastAsia" w:ascii="Times New Roman" w:hAnsi="Times New Roman" w:eastAsia="仿宋_GB2312" w:cs="Times New Roman"/>
          <w:color w:val="auto"/>
          <w:kern w:val="0"/>
          <w:sz w:val="24"/>
          <w:szCs w:val="24"/>
          <w:lang w:val="en-US" w:eastAsia="zh-CN"/>
        </w:rPr>
        <w:t>型</w:t>
      </w:r>
      <w:r>
        <w:rPr>
          <w:rFonts w:hint="default" w:ascii="Times New Roman" w:hAnsi="Times New Roman" w:eastAsia="仿宋_GB2312" w:cs="Times New Roman"/>
          <w:color w:val="auto"/>
          <w:kern w:val="0"/>
          <w:sz w:val="24"/>
          <w:szCs w:val="24"/>
          <w:lang w:val="en-US" w:eastAsia="zh-CN"/>
        </w:rPr>
        <w:t>企业的填写，不属于的无需填写或不提供此项内容）</w:t>
      </w:r>
    </w:p>
    <w:p w14:paraId="6DCAFD07">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本公司（联合体）郑重声明，根据《政府采购促进中小企业发展管理办法》（财库﹝2020﹞46 号）的规定，本公司（联合体）参加</w:t>
      </w:r>
      <w:r>
        <w:rPr>
          <w:rFonts w:hint="eastAsia" w:ascii="Times New Roman" w:hAnsi="Times New Roman" w:eastAsia="仿宋_GB2312" w:cs="Times New Roman"/>
          <w:sz w:val="28"/>
          <w:szCs w:val="28"/>
          <w:u w:val="single"/>
          <w:lang w:val="en-US" w:eastAsia="zh-CN"/>
        </w:rPr>
        <w:t>河南财经政法大学</w:t>
      </w:r>
      <w:r>
        <w:rPr>
          <w:rFonts w:hint="default" w:ascii="Times New Roman" w:hAnsi="Times New Roman" w:eastAsia="仿宋_GB2312" w:cs="Times New Roman"/>
          <w:sz w:val="28"/>
          <w:szCs w:val="28"/>
          <w:lang w:eastAsia="zh-CN"/>
        </w:rPr>
        <w:t>的</w:t>
      </w:r>
      <w:r>
        <w:rPr>
          <w:rFonts w:hint="eastAsia" w:ascii="Times New Roman" w:hAnsi="Times New Roman" w:eastAsia="仿宋_GB2312" w:cs="Times New Roman"/>
          <w:sz w:val="28"/>
          <w:szCs w:val="28"/>
          <w:u w:val="single"/>
          <w:lang w:val="en" w:eastAsia="zh-CN"/>
        </w:rPr>
        <w:t>河南财经政法大学郑东校区基本大伙食堂保洁服务项目</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4BC0CB2F">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1. </w:t>
      </w:r>
      <w:r>
        <w:rPr>
          <w:rFonts w:hint="default" w:ascii="Times New Roman" w:hAnsi="Times New Roman" w:eastAsia="仿宋_GB2312" w:cs="Times New Roman"/>
          <w:i/>
          <w:iCs/>
          <w:sz w:val="28"/>
          <w:szCs w:val="28"/>
          <w:u w:val="single"/>
          <w:lang w:eastAsia="zh-CN"/>
        </w:rPr>
        <w:t>（标的名称）</w:t>
      </w:r>
      <w:r>
        <w:rPr>
          <w:rFonts w:hint="default" w:ascii="Times New Roman" w:hAnsi="Times New Roman" w:eastAsia="仿宋_GB2312" w:cs="Times New Roman"/>
          <w:sz w:val="28"/>
          <w:szCs w:val="28"/>
          <w:lang w:eastAsia="zh-CN"/>
        </w:rPr>
        <w:t>，属于</w:t>
      </w:r>
      <w:r>
        <w:rPr>
          <w:rFonts w:hint="default" w:ascii="Times New Roman" w:hAnsi="Times New Roman" w:eastAsia="仿宋_GB2312" w:cs="Times New Roman"/>
          <w:i/>
          <w:iCs/>
          <w:sz w:val="28"/>
          <w:szCs w:val="28"/>
          <w:u w:val="single"/>
          <w:lang w:eastAsia="zh-CN"/>
        </w:rPr>
        <w:t>（采购文件中明确的所属行业）</w:t>
      </w:r>
      <w:r>
        <w:rPr>
          <w:rFonts w:hint="default" w:ascii="Times New Roman" w:hAnsi="Times New Roman" w:eastAsia="仿宋_GB2312" w:cs="Times New Roman"/>
          <w:sz w:val="28"/>
          <w:szCs w:val="28"/>
          <w:lang w:eastAsia="zh-CN"/>
        </w:rPr>
        <w:t>； 承建（承接）企业为</w:t>
      </w:r>
      <w:r>
        <w:rPr>
          <w:rFonts w:hint="default" w:ascii="Times New Roman" w:hAnsi="Times New Roman" w:eastAsia="仿宋_GB2312" w:cs="Times New Roman"/>
          <w:i/>
          <w:iCs/>
          <w:sz w:val="28"/>
          <w:szCs w:val="28"/>
          <w:u w:val="single"/>
          <w:lang w:eastAsia="zh-CN"/>
        </w:rPr>
        <w:t>（企业名称）</w:t>
      </w:r>
      <w:r>
        <w:rPr>
          <w:rFonts w:hint="default" w:ascii="Times New Roman" w:hAnsi="Times New Roman" w:eastAsia="仿宋_GB2312" w:cs="Times New Roman"/>
          <w:sz w:val="28"/>
          <w:szCs w:val="28"/>
          <w:lang w:eastAsia="zh-CN"/>
        </w:rPr>
        <w:t>，从业人员</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人，营业收入为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万元，资产总额为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万元，属于</w:t>
      </w:r>
      <w:r>
        <w:rPr>
          <w:rFonts w:hint="default" w:ascii="Times New Roman" w:hAnsi="Times New Roman" w:eastAsia="仿宋_GB2312" w:cs="Times New Roman"/>
          <w:i/>
          <w:iCs/>
          <w:sz w:val="28"/>
          <w:szCs w:val="28"/>
          <w:u w:val="single"/>
          <w:lang w:eastAsia="zh-CN"/>
        </w:rPr>
        <w:t>（中型企业、小型企业、微型企业）</w:t>
      </w:r>
      <w:r>
        <w:rPr>
          <w:rFonts w:hint="default" w:ascii="Times New Roman" w:hAnsi="Times New Roman" w:eastAsia="仿宋_GB2312" w:cs="Times New Roman"/>
          <w:sz w:val="28"/>
          <w:szCs w:val="28"/>
          <w:lang w:eastAsia="zh-CN"/>
        </w:rPr>
        <w:t>；</w:t>
      </w:r>
    </w:p>
    <w:p w14:paraId="3ADA3753">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2. </w:t>
      </w:r>
      <w:r>
        <w:rPr>
          <w:rFonts w:hint="default" w:ascii="Times New Roman" w:hAnsi="Times New Roman" w:eastAsia="仿宋_GB2312" w:cs="Times New Roman"/>
          <w:i/>
          <w:iCs/>
          <w:sz w:val="28"/>
          <w:szCs w:val="28"/>
          <w:u w:val="single"/>
          <w:lang w:eastAsia="zh-CN"/>
        </w:rPr>
        <w:t>（标的名称）</w:t>
      </w:r>
      <w:r>
        <w:rPr>
          <w:rFonts w:hint="default" w:ascii="Times New Roman" w:hAnsi="Times New Roman" w:eastAsia="仿宋_GB2312" w:cs="Times New Roman"/>
          <w:sz w:val="28"/>
          <w:szCs w:val="28"/>
          <w:lang w:eastAsia="zh-CN"/>
        </w:rPr>
        <w:t>，属于</w:t>
      </w:r>
      <w:r>
        <w:rPr>
          <w:rFonts w:hint="default" w:ascii="Times New Roman" w:hAnsi="Times New Roman" w:eastAsia="仿宋_GB2312" w:cs="Times New Roman"/>
          <w:i/>
          <w:iCs/>
          <w:sz w:val="28"/>
          <w:szCs w:val="28"/>
          <w:u w:val="single"/>
          <w:lang w:eastAsia="zh-CN"/>
        </w:rPr>
        <w:t>（采购文件中明确的所属行业）</w:t>
      </w:r>
      <w:r>
        <w:rPr>
          <w:rFonts w:hint="default" w:ascii="Times New Roman" w:hAnsi="Times New Roman" w:eastAsia="仿宋_GB2312" w:cs="Times New Roman"/>
          <w:sz w:val="28"/>
          <w:szCs w:val="28"/>
          <w:lang w:eastAsia="zh-CN"/>
        </w:rPr>
        <w:t>； 承建（承接）企业为</w:t>
      </w:r>
      <w:r>
        <w:rPr>
          <w:rFonts w:hint="default" w:ascii="Times New Roman" w:hAnsi="Times New Roman" w:eastAsia="仿宋_GB2312" w:cs="Times New Roman"/>
          <w:i/>
          <w:iCs/>
          <w:sz w:val="28"/>
          <w:szCs w:val="28"/>
          <w:u w:val="single"/>
          <w:lang w:eastAsia="zh-CN"/>
        </w:rPr>
        <w:t>（企业名称）</w:t>
      </w:r>
      <w:r>
        <w:rPr>
          <w:rFonts w:hint="default" w:ascii="Times New Roman" w:hAnsi="Times New Roman" w:eastAsia="仿宋_GB2312" w:cs="Times New Roman"/>
          <w:sz w:val="28"/>
          <w:szCs w:val="28"/>
          <w:lang w:eastAsia="zh-CN"/>
        </w:rPr>
        <w:t>，从业人员</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人，营业收入为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万元，资产总额为</w:t>
      </w:r>
      <w:r>
        <w:rPr>
          <w:rFonts w:hint="default" w:ascii="Times New Roman" w:hAnsi="Times New Roman" w:eastAsia="仿宋_GB2312" w:cs="Times New Roman"/>
          <w:sz w:val="28"/>
          <w:szCs w:val="28"/>
          <w:u w:val="single"/>
          <w:lang w:eastAsia="zh-CN"/>
        </w:rPr>
        <w:t xml:space="preserve">      </w:t>
      </w:r>
      <w:r>
        <w:rPr>
          <w:rFonts w:hint="default" w:ascii="Times New Roman" w:hAnsi="Times New Roman" w:eastAsia="仿宋_GB2312" w:cs="Times New Roman"/>
          <w:sz w:val="28"/>
          <w:szCs w:val="28"/>
          <w:lang w:eastAsia="zh-CN"/>
        </w:rPr>
        <w:t>万元，属于</w:t>
      </w:r>
      <w:r>
        <w:rPr>
          <w:rFonts w:hint="default" w:ascii="Times New Roman" w:hAnsi="Times New Roman" w:eastAsia="仿宋_GB2312" w:cs="Times New Roman"/>
          <w:i/>
          <w:iCs/>
          <w:sz w:val="28"/>
          <w:szCs w:val="28"/>
          <w:u w:val="single"/>
          <w:lang w:eastAsia="zh-CN"/>
        </w:rPr>
        <w:t>（中型企业、 小型企业、微型企业）</w:t>
      </w:r>
      <w:r>
        <w:rPr>
          <w:rFonts w:hint="default" w:ascii="Times New Roman" w:hAnsi="Times New Roman" w:eastAsia="仿宋_GB2312" w:cs="Times New Roman"/>
          <w:sz w:val="28"/>
          <w:szCs w:val="28"/>
          <w:lang w:eastAsia="zh-CN"/>
        </w:rPr>
        <w:t>；</w:t>
      </w:r>
    </w:p>
    <w:p w14:paraId="7ABA0B91">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 xml:space="preserve">…… </w:t>
      </w:r>
    </w:p>
    <w:p w14:paraId="77EF5C62">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以上企业，不属于大企业的分支机构，不存在控股股东为大企业的情形，也不存在与大企业的负责人为同一人的情形。</w:t>
      </w:r>
    </w:p>
    <w:p w14:paraId="48E09DA3">
      <w:pPr>
        <w:spacing w:line="46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本企业对上述声明内容的真实性负责。如有虚假，将依法承担相应责任。</w:t>
      </w:r>
    </w:p>
    <w:p w14:paraId="76E93279">
      <w:pPr>
        <w:spacing w:before="100" w:after="100" w:line="460" w:lineRule="exact"/>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4B44D376">
      <w:pPr>
        <w:spacing w:before="100" w:after="100" w:line="460" w:lineRule="exact"/>
        <w:ind w:firstLine="3720"/>
        <w:jc w:val="left"/>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65B217F6">
      <w:pPr>
        <w:pStyle w:val="227"/>
        <w:pBdr>
          <w:bottom w:val="double" w:color="auto" w:sz="4" w:space="0"/>
        </w:pBdr>
        <w:rPr>
          <w:rFonts w:ascii="Times New Roman" w:hAnsi="Times New Roman" w:eastAsia="仿宋_GB2312"/>
          <w:kern w:val="0"/>
          <w:sz w:val="28"/>
          <w:szCs w:val="28"/>
          <w:u w:val="single"/>
        </w:rPr>
      </w:pPr>
    </w:p>
    <w:p w14:paraId="26665B49">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14:paraId="7E19357D">
      <w:pPr>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（1）从业人员、营业收入、资产总额填报上一年度数据，无上一年度数据的新成立企业可不填报。</w:t>
      </w:r>
    </w:p>
    <w:p w14:paraId="183816CE">
      <w:pPr>
        <w:widowControl w:val="0"/>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中小企业划型标准见文件末附件。</w:t>
      </w:r>
    </w:p>
    <w:p w14:paraId="1EB6785A">
      <w:pPr>
        <w:pStyle w:val="5"/>
        <w:jc w:val="center"/>
        <w:rPr>
          <w:rFonts w:ascii="Times New Roman" w:hAnsi="Times New Roman"/>
          <w:lang w:eastAsia="zh-CN"/>
        </w:rPr>
      </w:pPr>
      <w:r>
        <w:rPr>
          <w:rFonts w:ascii="Times New Roman" w:hAnsi="Times New Roman"/>
          <w:lang w:eastAsia="zh-CN"/>
        </w:rPr>
        <w:br w:type="page"/>
      </w:r>
      <w:bookmarkStart w:id="537" w:name="_Toc430357775"/>
      <w:bookmarkStart w:id="538" w:name="_Toc1376471950"/>
      <w:bookmarkStart w:id="539" w:name="_Toc596959550"/>
      <w:bookmarkStart w:id="540" w:name="_Toc709139859_WPSOffice_Level2"/>
      <w:bookmarkStart w:id="541" w:name="_Toc64259737_WPSOffice_Level3"/>
      <w:bookmarkStart w:id="542" w:name="_Toc1555514676"/>
      <w:bookmarkStart w:id="543" w:name="_Toc71543331"/>
      <w:r>
        <w:rPr>
          <w:rFonts w:ascii="Times New Roman" w:hAnsi="Times New Roman" w:eastAsia="宋体"/>
          <w:color w:val="auto"/>
          <w:sz w:val="28"/>
          <w:szCs w:val="28"/>
          <w:lang w:eastAsia="zh-CN"/>
        </w:rPr>
        <w:t>投标人监狱企业声明函</w:t>
      </w:r>
      <w:bookmarkEnd w:id="537"/>
      <w:bookmarkEnd w:id="538"/>
      <w:bookmarkEnd w:id="539"/>
      <w:bookmarkEnd w:id="540"/>
      <w:bookmarkEnd w:id="541"/>
      <w:bookmarkEnd w:id="542"/>
      <w:bookmarkEnd w:id="543"/>
    </w:p>
    <w:p w14:paraId="76B5099E">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14:paraId="4A86A6EC">
      <w:pPr>
        <w:pStyle w:val="70"/>
        <w:rPr>
          <w:rFonts w:ascii="Times New Roman" w:hAnsi="Times New Roman" w:cs="Times New Roman"/>
        </w:rPr>
      </w:pPr>
    </w:p>
    <w:p w14:paraId="19C411F3">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14:paraId="1F6208F5">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14:paraId="6D0EE7E9">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14:paraId="2CD44B3D">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05C3698B">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54893035">
      <w:pPr>
        <w:spacing w:line="360" w:lineRule="auto"/>
        <w:rPr>
          <w:rFonts w:hint="default" w:ascii="Times New Roman" w:hAnsi="Times New Roman" w:eastAsia="仿宋_GB2312" w:cs="Times New Roman"/>
          <w:b/>
          <w:bCs/>
          <w:color w:val="auto"/>
          <w:sz w:val="28"/>
          <w:szCs w:val="28"/>
          <w:lang w:val="en-US" w:eastAsia="zh-CN"/>
        </w:rPr>
      </w:pPr>
    </w:p>
    <w:p w14:paraId="08100019">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38532BEF">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34B412F7">
      <w:pPr>
        <w:pStyle w:val="5"/>
        <w:jc w:val="center"/>
        <w:rPr>
          <w:rFonts w:ascii="Times New Roman" w:hAnsi="Times New Roman"/>
          <w:lang w:eastAsia="zh-CN"/>
        </w:rPr>
      </w:pPr>
      <w:r>
        <w:rPr>
          <w:rFonts w:ascii="Times New Roman" w:hAnsi="Times New Roman"/>
          <w:highlight w:val="green"/>
          <w:lang w:eastAsia="zh-CN"/>
        </w:rPr>
        <w:br w:type="page"/>
      </w:r>
      <w:bookmarkStart w:id="544" w:name="_Toc415104894_WPSOffice_Level3"/>
      <w:bookmarkStart w:id="545" w:name="_Toc728679071"/>
      <w:bookmarkStart w:id="546" w:name="_Toc364095986"/>
      <w:bookmarkStart w:id="547" w:name="_Toc894210698_WPSOffice_Level2"/>
      <w:bookmarkStart w:id="548" w:name="_Toc1632685049"/>
      <w:r>
        <w:rPr>
          <w:rFonts w:ascii="Times New Roman" w:hAnsi="Times New Roman" w:eastAsia="宋体"/>
          <w:color w:val="auto"/>
          <w:sz w:val="28"/>
          <w:szCs w:val="28"/>
          <w:lang w:eastAsia="zh-CN"/>
        </w:rPr>
        <w:t>残疾人福利性单位声明函</w:t>
      </w:r>
      <w:bookmarkEnd w:id="544"/>
      <w:bookmarkEnd w:id="545"/>
      <w:bookmarkEnd w:id="546"/>
      <w:bookmarkEnd w:id="547"/>
      <w:bookmarkEnd w:id="548"/>
    </w:p>
    <w:p w14:paraId="6AAB8DB2">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14:paraId="6FBDA772">
      <w:pPr>
        <w:pStyle w:val="70"/>
        <w:rPr>
          <w:rFonts w:ascii="Times New Roman" w:hAnsi="Times New Roman" w:cs="Times New Roman"/>
        </w:rPr>
      </w:pPr>
    </w:p>
    <w:p w14:paraId="2B1D9A96">
      <w:pPr>
        <w:spacing w:line="360" w:lineRule="auto"/>
        <w:ind w:firstLine="567"/>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kern w:val="0"/>
          <w:sz w:val="28"/>
          <w:szCs w:val="28"/>
          <w:lang w:val="en-US" w:eastAsia="zh-CN"/>
        </w:rPr>
        <w:t>2017</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141</w:t>
      </w:r>
      <w:r>
        <w:rPr>
          <w:rFonts w:hint="default" w:ascii="Times New Roman" w:hAnsi="Times New Roman" w:eastAsia="仿宋_GB2312" w:cs="Times New Roman"/>
          <w:color w:val="auto"/>
          <w:kern w:val="0"/>
          <w:sz w:val="28"/>
          <w:szCs w:val="28"/>
          <w:lang w:eastAsia="zh-CN"/>
        </w:rPr>
        <w:t>号）的规定，本单位为符合条件的残疾人福利性单位，且本单位参加</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单位的</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项目采购活动提供本单位制造的货物（由本单位承担工程</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eastAsia="zh-CN"/>
        </w:rPr>
        <w:t>提供服务），或者提供其他残疾人福利性单位制造的货物（不包括使用非残疾人福利性单位注册商标的货物）。</w:t>
      </w:r>
    </w:p>
    <w:p w14:paraId="2897A225">
      <w:pPr>
        <w:spacing w:line="360" w:lineRule="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本单位对上述声明的真实性负责。如有虚假，将依法承担相应责任。</w:t>
      </w:r>
    </w:p>
    <w:p w14:paraId="3382A057">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575C2000">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22EF9268">
      <w:pPr>
        <w:spacing w:line="360" w:lineRule="auto"/>
        <w:ind w:left="645" w:firstLine="264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宋体" w:cs="Times New Roman"/>
          <w:color w:val="auto"/>
          <w:kern w:val="0"/>
          <w:sz w:val="24"/>
          <w:szCs w:val="24"/>
          <w:lang w:eastAsia="zh-CN"/>
        </w:rPr>
        <w:t xml:space="preserve">   </w:t>
      </w:r>
      <w:r>
        <w:rPr>
          <w:rFonts w:hint="default" w:ascii="Times New Roman" w:hAnsi="Times New Roman" w:eastAsia="仿宋_GB2312" w:cs="Times New Roman"/>
          <w:color w:val="auto"/>
          <w:kern w:val="0"/>
          <w:sz w:val="28"/>
          <w:szCs w:val="28"/>
          <w:lang w:val="en-US" w:eastAsia="zh-CN"/>
        </w:rPr>
        <w:t xml:space="preserve">投标人（企业电子签章）：             </w:t>
      </w:r>
    </w:p>
    <w:p w14:paraId="0E509634">
      <w:pPr>
        <w:spacing w:line="360" w:lineRule="auto"/>
        <w:ind w:left="645" w:firstLine="2640"/>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val="en-US" w:eastAsia="zh-CN"/>
        </w:rPr>
        <w:t>　日　期：</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             </w:t>
      </w:r>
    </w:p>
    <w:p w14:paraId="5B887AE3">
      <w:pPr>
        <w:pStyle w:val="4"/>
        <w:jc w:val="center"/>
        <w:rPr>
          <w:rFonts w:ascii="Times New Roman" w:hAnsi="Times New Roman" w:eastAsia="方正小标宋_GBK"/>
          <w:b w:val="0"/>
          <w:color w:val="auto"/>
          <w:sz w:val="30"/>
          <w:szCs w:val="30"/>
          <w:lang w:eastAsia="zh-CN"/>
        </w:rPr>
      </w:pPr>
      <w:r>
        <w:rPr>
          <w:rFonts w:ascii="Times New Roman" w:hAnsi="Times New Roman" w:eastAsia="黑体"/>
          <w:kern w:val="2"/>
          <w:sz w:val="28"/>
          <w:szCs w:val="28"/>
          <w:lang w:val="en-US" w:eastAsia="zh-CN"/>
        </w:rPr>
        <w:br w:type="page"/>
      </w:r>
      <w:r>
        <w:rPr>
          <w:rFonts w:hint="eastAsia" w:ascii="Times New Roman" w:hAnsi="Times New Roman" w:eastAsia="方正小标宋_GBK"/>
          <w:b w:val="0"/>
          <w:color w:val="auto"/>
          <w:sz w:val="30"/>
          <w:szCs w:val="30"/>
          <w:lang w:val="en-US" w:eastAsia="zh-CN"/>
        </w:rPr>
        <w:t>六、</w:t>
      </w:r>
      <w:r>
        <w:rPr>
          <w:rFonts w:ascii="Times New Roman" w:hAnsi="Times New Roman" w:eastAsia="方正小标宋_GBK"/>
          <w:b w:val="0"/>
          <w:color w:val="auto"/>
          <w:sz w:val="30"/>
          <w:szCs w:val="30"/>
          <w:lang w:eastAsia="zh-CN"/>
        </w:rPr>
        <w:t>综合证明文件</w:t>
      </w:r>
      <w:bookmarkEnd w:id="533"/>
      <w:bookmarkEnd w:id="534"/>
      <w:bookmarkEnd w:id="535"/>
    </w:p>
    <w:p w14:paraId="6B7254EF">
      <w:pPr>
        <w:pStyle w:val="6"/>
        <w:rPr>
          <w:rFonts w:ascii="Times New Roman" w:hAnsi="Times New Roman"/>
          <w:b w:val="0"/>
          <w:color w:val="000000"/>
          <w:szCs w:val="28"/>
          <w:lang w:eastAsia="zh-CN"/>
        </w:rPr>
      </w:pPr>
      <w:bookmarkStart w:id="549" w:name="_Toc126373309_WPSOffice_Level3"/>
      <w:bookmarkStart w:id="550" w:name="_Toc766822801"/>
      <w:r>
        <w:rPr>
          <w:rFonts w:ascii="Times New Roman" w:hAnsi="Times New Roman"/>
          <w:b w:val="0"/>
          <w:color w:val="000000"/>
          <w:szCs w:val="28"/>
          <w:lang w:val="en-US" w:eastAsia="zh-CN"/>
        </w:rPr>
        <w:t>1.</w:t>
      </w:r>
      <w:r>
        <w:rPr>
          <w:rFonts w:ascii="Times New Roman" w:hAnsi="Times New Roman"/>
          <w:b w:val="0"/>
          <w:color w:val="000000"/>
          <w:szCs w:val="28"/>
          <w:lang w:eastAsia="zh-CN"/>
        </w:rPr>
        <w:t>综合实力及履约保障</w:t>
      </w:r>
      <w:bookmarkEnd w:id="549"/>
      <w:bookmarkEnd w:id="550"/>
    </w:p>
    <w:p w14:paraId="61C269A8">
      <w:pPr>
        <w:spacing w:line="360" w:lineRule="auto"/>
        <w:ind w:firstLine="480"/>
        <w:jc w:val="left"/>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根据招标文件要求，提供投标人认证等证书。（提供认证扫描件，扫描不清晰的不得分，招标文件未要求的不需要提供）</w:t>
      </w:r>
    </w:p>
    <w:p w14:paraId="7C3A205C">
      <w:pPr>
        <w:spacing w:line="360" w:lineRule="auto"/>
        <w:ind w:firstLine="480"/>
        <w:jc w:val="left"/>
        <w:rPr>
          <w:rFonts w:hint="default" w:ascii="Times New Roman" w:hAnsi="Times New Roman" w:cs="Times New Roman"/>
          <w:lang w:eastAsia="zh-CN"/>
        </w:rPr>
      </w:pPr>
    </w:p>
    <w:p w14:paraId="3277B74C">
      <w:pPr>
        <w:pStyle w:val="6"/>
        <w:rPr>
          <w:rFonts w:ascii="Times New Roman" w:hAnsi="Times New Roman"/>
          <w:b w:val="0"/>
          <w:lang w:eastAsia="zh-CN"/>
        </w:rPr>
      </w:pPr>
      <w:bookmarkStart w:id="551" w:name="_Toc854016709_WPSOffice_Level3"/>
      <w:bookmarkStart w:id="552" w:name="_Toc554354734"/>
      <w:r>
        <w:rPr>
          <w:rFonts w:ascii="Times New Roman" w:hAnsi="Times New Roman"/>
          <w:b w:val="0"/>
          <w:lang w:val="en-US" w:eastAsia="zh-CN"/>
        </w:rPr>
        <w:t>2.</w:t>
      </w:r>
      <w:r>
        <w:rPr>
          <w:rFonts w:ascii="Times New Roman" w:hAnsi="Times New Roman"/>
          <w:b w:val="0"/>
          <w:lang w:eastAsia="zh-CN"/>
        </w:rPr>
        <w:t>类似项目业绩</w:t>
      </w:r>
      <w:bookmarkEnd w:id="551"/>
      <w:bookmarkEnd w:id="552"/>
    </w:p>
    <w:p w14:paraId="4EED572D">
      <w:pPr>
        <w:spacing w:line="360" w:lineRule="auto"/>
        <w:jc w:val="center"/>
        <w:rPr>
          <w:rFonts w:hint="default" w:ascii="Times New Roman" w:hAnsi="Times New Roman" w:eastAsia="仿宋_GB2312" w:cs="Times New Roman"/>
          <w:sz w:val="32"/>
          <w:szCs w:val="32"/>
          <w:lang w:eastAsia="zh-CN"/>
        </w:rPr>
      </w:pPr>
      <w:bookmarkStart w:id="553" w:name="_Toc939678011_WPSOffice_Level3"/>
      <w:r>
        <w:rPr>
          <w:rFonts w:hint="default" w:ascii="Times New Roman" w:hAnsi="Times New Roman" w:eastAsia="仿宋_GB2312" w:cs="Times New Roman"/>
          <w:sz w:val="32"/>
          <w:szCs w:val="32"/>
          <w:lang w:eastAsia="zh-CN"/>
        </w:rPr>
        <w:t>类似业绩一览表</w:t>
      </w:r>
      <w:bookmarkEnd w:id="553"/>
    </w:p>
    <w:tbl>
      <w:tblPr>
        <w:tblStyle w:val="52"/>
        <w:tblW w:w="89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206"/>
        <w:gridCol w:w="2104"/>
        <w:gridCol w:w="1590"/>
        <w:gridCol w:w="1494"/>
        <w:gridCol w:w="1537"/>
      </w:tblGrid>
      <w:tr w14:paraId="1AF5240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14:paraId="62968CC8">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项目名称</w:t>
            </w: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14:paraId="42364F14">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简要描述</w:t>
            </w: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14:paraId="50DE0257">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项目金额</w:t>
            </w:r>
          </w:p>
          <w:p w14:paraId="696CF2B4">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w:t>
            </w: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14:paraId="021CABBC">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服务期限</w:t>
            </w: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vAlign w:val="center"/>
          </w:tcPr>
          <w:p w14:paraId="3CAD2B78">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项目单位联系电话</w:t>
            </w:r>
          </w:p>
        </w:tc>
      </w:tr>
      <w:tr w14:paraId="4638A3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6"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4D08B237">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534DF074">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04565765">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24927464">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187143EA">
            <w:pPr>
              <w:rPr>
                <w:rFonts w:hint="default" w:ascii="Times New Roman" w:hAnsi="Times New Roman" w:eastAsia="仿宋_GB2312" w:cs="Times New Roman"/>
                <w:kern w:val="0"/>
                <w:sz w:val="28"/>
                <w:szCs w:val="28"/>
              </w:rPr>
            </w:pPr>
          </w:p>
        </w:tc>
      </w:tr>
      <w:tr w14:paraId="380288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3"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318151C0">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3B0FD38F">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20090B28">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1DBFFB28">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3B552AF1">
            <w:pPr>
              <w:rPr>
                <w:rFonts w:hint="default" w:ascii="Times New Roman" w:hAnsi="Times New Roman" w:eastAsia="仿宋_GB2312" w:cs="Times New Roman"/>
                <w:kern w:val="0"/>
                <w:sz w:val="28"/>
                <w:szCs w:val="28"/>
              </w:rPr>
            </w:pPr>
          </w:p>
        </w:tc>
      </w:tr>
      <w:tr w14:paraId="27AFDC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417C9752">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580505A5">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57F689E6">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4DDAC035">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1163D2C7">
            <w:pPr>
              <w:rPr>
                <w:rFonts w:hint="default" w:ascii="Times New Roman" w:hAnsi="Times New Roman" w:eastAsia="仿宋_GB2312" w:cs="Times New Roman"/>
                <w:kern w:val="0"/>
                <w:sz w:val="28"/>
                <w:szCs w:val="28"/>
              </w:rPr>
            </w:pPr>
          </w:p>
        </w:tc>
      </w:tr>
      <w:tr w14:paraId="504688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60D4C618">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1D5179FC">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04D9D44E">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6CF85BC5">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6163B4E1">
            <w:pPr>
              <w:rPr>
                <w:rFonts w:hint="default" w:ascii="Times New Roman" w:hAnsi="Times New Roman" w:eastAsia="仿宋_GB2312" w:cs="Times New Roman"/>
                <w:kern w:val="0"/>
                <w:sz w:val="28"/>
                <w:szCs w:val="28"/>
              </w:rPr>
            </w:pPr>
          </w:p>
        </w:tc>
      </w:tr>
      <w:tr w14:paraId="2AC25FD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jc w:val="center"/>
        </w:trPr>
        <w:tc>
          <w:tcPr>
            <w:tcW w:w="2206"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281DED78">
            <w:pPr>
              <w:rPr>
                <w:rFonts w:hint="default" w:ascii="Times New Roman" w:hAnsi="Times New Roman" w:eastAsia="仿宋_GB2312" w:cs="Times New Roman"/>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11F5E871">
            <w:pPr>
              <w:rPr>
                <w:rFonts w:hint="default" w:ascii="Times New Roman" w:hAnsi="Times New Roman" w:eastAsia="仿宋_GB2312" w:cs="Times New Roman"/>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0B3A757D">
            <w:pPr>
              <w:rPr>
                <w:rFonts w:hint="default" w:ascii="Times New Roman" w:hAnsi="Times New Roman" w:eastAsia="仿宋_GB2312" w:cs="Times New Roman"/>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0ED2D2B1">
            <w:pPr>
              <w:rPr>
                <w:rFonts w:hint="default" w:ascii="Times New Roman" w:hAnsi="Times New Roman" w:eastAsia="仿宋_GB2312" w:cs="Times New Roman"/>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shd w:val="clear" w:color="auto" w:fill="CED7E7"/>
            <w:tcMar>
              <w:top w:w="80" w:type="dxa"/>
              <w:left w:w="80" w:type="dxa"/>
              <w:bottom w:w="80" w:type="dxa"/>
              <w:right w:w="80" w:type="dxa"/>
            </w:tcMar>
          </w:tcPr>
          <w:p w14:paraId="66F26338">
            <w:pPr>
              <w:rPr>
                <w:rFonts w:hint="default" w:ascii="Times New Roman" w:hAnsi="Times New Roman" w:eastAsia="仿宋_GB2312" w:cs="Times New Roman"/>
                <w:kern w:val="0"/>
                <w:sz w:val="28"/>
                <w:szCs w:val="28"/>
              </w:rPr>
            </w:pPr>
          </w:p>
        </w:tc>
      </w:tr>
    </w:tbl>
    <w:p w14:paraId="4C2214A7">
      <w:pPr>
        <w:spacing w:line="360" w:lineRule="auto"/>
        <w:rPr>
          <w:rFonts w:hint="default" w:ascii="Times New Roman" w:hAnsi="Times New Roman" w:eastAsia="仿宋_GB2312" w:cs="Times New Roman"/>
          <w:sz w:val="28"/>
          <w:szCs w:val="28"/>
        </w:rPr>
      </w:pPr>
    </w:p>
    <w:p w14:paraId="7238C5A1">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注：（</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）投标人可按上述的格式自行编制，后附扫描件。</w:t>
      </w:r>
    </w:p>
    <w:p w14:paraId="1B87CDB9">
      <w:pPr>
        <w:numPr>
          <w:ilvl w:val="0"/>
          <w:numId w:val="4"/>
        </w:numPr>
        <w:spacing w:line="360" w:lineRule="auto"/>
        <w:ind w:left="560" w:leftChars="0" w:firstLine="0" w:firstLineChars="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业绩扫描不清楚或合同总金额不明确的不予认可，虚假业绩将自行承担相关责任。</w:t>
      </w:r>
    </w:p>
    <w:p w14:paraId="71CD3A07">
      <w:pPr>
        <w:numPr>
          <w:ilvl w:val="0"/>
          <w:numId w:val="0"/>
        </w:numPr>
        <w:spacing w:line="360" w:lineRule="auto"/>
        <w:ind w:left="560" w:leftChars="0"/>
        <w:rPr>
          <w:rFonts w:hint="default"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w:t>
      </w:r>
      <w:r>
        <w:rPr>
          <w:rFonts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招标文件未要求提供业绩证明文件的，投标人可不提供。</w:t>
      </w:r>
    </w:p>
    <w:p w14:paraId="38E9DAAE">
      <w:pPr>
        <w:spacing w:line="360" w:lineRule="auto"/>
        <w:rPr>
          <w:rFonts w:hint="default" w:ascii="Times New Roman" w:hAnsi="Times New Roman" w:eastAsia="仿宋_GB2312" w:cs="Times New Roman"/>
          <w:sz w:val="28"/>
          <w:szCs w:val="28"/>
          <w:lang w:eastAsia="zh-CN"/>
        </w:rPr>
      </w:pPr>
    </w:p>
    <w:p w14:paraId="16E3D463">
      <w:pPr>
        <w:pStyle w:val="4"/>
        <w:jc w:val="center"/>
        <w:rPr>
          <w:rFonts w:ascii="Times New Roman" w:hAnsi="Times New Roman" w:eastAsia="方正小标宋_GBK"/>
          <w:b w:val="0"/>
          <w:color w:val="auto"/>
          <w:sz w:val="28"/>
          <w:szCs w:val="28"/>
          <w:lang w:val="en-US" w:eastAsia="zh-CN"/>
        </w:rPr>
      </w:pPr>
      <w:r>
        <w:rPr>
          <w:rFonts w:ascii="Times New Roman" w:hAnsi="Times New Roman"/>
          <w:lang w:eastAsia="zh-CN"/>
        </w:rPr>
        <w:br w:type="page"/>
      </w:r>
      <w:bookmarkStart w:id="554" w:name="_Toc671407240"/>
      <w:bookmarkStart w:id="555" w:name="_Toc2020026904_WPSOffice_Level2"/>
      <w:bookmarkStart w:id="556" w:name="_Toc71543328"/>
      <w:r>
        <w:rPr>
          <w:rFonts w:hint="eastAsia" w:ascii="Times New Roman" w:hAnsi="Times New Roman"/>
          <w:sz w:val="28"/>
          <w:szCs w:val="28"/>
          <w:lang w:eastAsia="zh-CN"/>
        </w:rPr>
        <w:t>七</w:t>
      </w:r>
      <w:r>
        <w:rPr>
          <w:rFonts w:ascii="Times New Roman" w:hAnsi="Times New Roman" w:eastAsia="方正小标宋_GBK"/>
          <w:b w:val="0"/>
          <w:color w:val="auto"/>
          <w:sz w:val="28"/>
          <w:szCs w:val="28"/>
          <w:lang w:val="en-US" w:eastAsia="zh-CN"/>
        </w:rPr>
        <w:t>、服务方案</w:t>
      </w:r>
      <w:bookmarkEnd w:id="554"/>
      <w:bookmarkEnd w:id="555"/>
      <w:bookmarkEnd w:id="556"/>
    </w:p>
    <w:p w14:paraId="29AEF8F9">
      <w:pPr>
        <w:pStyle w:val="165"/>
        <w:ind w:firstLine="0"/>
        <w:rPr>
          <w:rFonts w:hint="default" w:ascii="Times New Roman" w:hAnsi="Times New Roman" w:eastAsia="仿宋_GB2312" w:cs="Times New Roman"/>
          <w:color w:val="auto"/>
          <w:kern w:val="0"/>
          <w:sz w:val="28"/>
          <w:szCs w:val="28"/>
          <w:lang w:val="en-US" w:eastAsia="zh-CN"/>
        </w:rPr>
      </w:pPr>
    </w:p>
    <w:p w14:paraId="1EBA13C3">
      <w:pPr>
        <w:pStyle w:val="165"/>
        <w:ind w:firstLine="0"/>
        <w:rPr>
          <w:rFonts w:hint="default" w:ascii="Times New Roman" w:hAnsi="Times New Roman" w:eastAsia="仿宋_GB2312" w:cs="Times New Roman"/>
          <w:color w:val="auto"/>
          <w:kern w:val="0"/>
          <w:sz w:val="28"/>
          <w:szCs w:val="28"/>
          <w:lang w:val="en-US" w:eastAsia="zh-CN"/>
        </w:rPr>
        <w:sectPr>
          <w:headerReference r:id="rId7" w:type="default"/>
          <w:footerReference r:id="rId8" w:type="default"/>
          <w:pgSz w:w="11900" w:h="16840"/>
          <w:pgMar w:top="1440" w:right="1800" w:bottom="1440" w:left="1800" w:header="851" w:footer="992" w:gutter="0"/>
          <w:cols w:space="720" w:num="1"/>
        </w:sectPr>
      </w:pPr>
    </w:p>
    <w:bookmarkEnd w:id="527"/>
    <w:p w14:paraId="43B38C15">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28"/>
          <w:szCs w:val="28"/>
          <w:lang w:eastAsia="zh-CN"/>
        </w:rPr>
      </w:pPr>
      <w:bookmarkStart w:id="557" w:name="_Toc297277348"/>
      <w:bookmarkStart w:id="558" w:name="_Toc71543334"/>
      <w:bookmarkStart w:id="559" w:name="_Toc2003764980"/>
      <w:bookmarkStart w:id="560" w:name="_Toc203536082"/>
      <w:bookmarkStart w:id="561" w:name="_Toc782655613"/>
      <w:bookmarkStart w:id="562" w:name="_Toc741327320"/>
      <w:bookmarkStart w:id="563" w:name="_Toc683097015"/>
      <w:bookmarkStart w:id="564" w:name="_Toc1342357120"/>
      <w:bookmarkStart w:id="565" w:name="_Toc1961816944"/>
      <w:bookmarkStart w:id="566" w:name="_Toc364407768_WPSOffice_Level2"/>
      <w:bookmarkStart w:id="567" w:name="_Toc1893993795"/>
      <w:bookmarkStart w:id="568" w:name="_Toc1642658699"/>
      <w:bookmarkStart w:id="569" w:name="_Toc1405132080"/>
      <w:bookmarkStart w:id="570" w:name="_Toc1027952896"/>
      <w:r>
        <w:rPr>
          <w:rFonts w:ascii="Times New Roman" w:hAnsi="Times New Roman" w:eastAsia="方正小标宋_GBK" w:cs="Times New Roman"/>
          <w:bCs/>
          <w:color w:val="auto"/>
          <w:kern w:val="0"/>
          <w:sz w:val="28"/>
          <w:szCs w:val="28"/>
          <w:lang w:eastAsia="zh-CN"/>
        </w:rPr>
        <w:t>八</w:t>
      </w:r>
      <w:r>
        <w:rPr>
          <w:rFonts w:hint="default" w:ascii="Times New Roman" w:hAnsi="Times New Roman" w:eastAsia="方正小标宋_GBK" w:cs="Times New Roman"/>
          <w:bCs/>
          <w:color w:val="auto"/>
          <w:kern w:val="0"/>
          <w:sz w:val="28"/>
          <w:szCs w:val="28"/>
          <w:lang w:eastAsia="zh-CN"/>
        </w:rPr>
        <w:t>、其他文件</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17FD8507">
      <w:pPr>
        <w:pStyle w:val="165"/>
        <w:rPr>
          <w:rFonts w:hint="default" w:ascii="Times New Roman" w:hAnsi="Times New Roman" w:eastAsia="宋体" w:cs="Times New Roman"/>
          <w:color w:val="auto"/>
          <w:kern w:val="0"/>
          <w:lang w:eastAsia="zh-CN"/>
        </w:rPr>
      </w:pPr>
    </w:p>
    <w:p w14:paraId="54DC6846">
      <w:pPr>
        <w:pStyle w:val="165"/>
        <w:rPr>
          <w:rFonts w:hint="default" w:ascii="Times New Roman" w:hAnsi="Times New Roman" w:eastAsia="宋体" w:cs="Times New Roman"/>
          <w:color w:val="auto"/>
          <w:kern w:val="0"/>
          <w:lang w:eastAsia="zh-CN"/>
        </w:rPr>
      </w:pPr>
    </w:p>
    <w:p w14:paraId="0463CAEC">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14:paraId="79A1884B">
      <w:pPr>
        <w:pStyle w:val="3"/>
        <w:spacing w:before="0" w:after="0" w:line="240" w:lineRule="auto"/>
        <w:jc w:val="center"/>
        <w:rPr>
          <w:rFonts w:ascii="Times New Roman" w:hAnsi="Times New Roman" w:eastAsia="宋体"/>
          <w:color w:val="auto"/>
          <w:sz w:val="36"/>
          <w:szCs w:val="36"/>
          <w:lang w:eastAsia="zh-CN"/>
        </w:rPr>
      </w:pPr>
      <w:bookmarkStart w:id="571" w:name="_Toc1176089766_WPSOffice_Level1"/>
      <w:bookmarkStart w:id="572" w:name="_Toc1188500584"/>
      <w:bookmarkStart w:id="573" w:name="_Toc1023053876"/>
      <w:bookmarkStart w:id="574" w:name="_Toc1957633089"/>
      <w:bookmarkStart w:id="575" w:name="_Toc1771417676"/>
      <w:r>
        <w:rPr>
          <w:rFonts w:hint="eastAsia" w:ascii="Times New Roman" w:hAnsi="Times New Roman" w:eastAsia="宋体"/>
          <w:color w:val="auto"/>
          <w:sz w:val="36"/>
          <w:szCs w:val="36"/>
          <w:lang w:eastAsia="zh-CN"/>
        </w:rPr>
        <w:t>第六章</w:t>
      </w:r>
      <w:r>
        <w:rPr>
          <w:rFonts w:hint="eastAsia" w:ascii="Times New Roman" w:hAnsi="Times New Roman" w:eastAsia="宋体"/>
          <w:color w:val="auto"/>
          <w:sz w:val="36"/>
          <w:szCs w:val="36"/>
          <w:lang w:val="en-US" w:eastAsia="zh-CN"/>
        </w:rPr>
        <w:t xml:space="preserve"> </w:t>
      </w:r>
      <w:r>
        <w:rPr>
          <w:rFonts w:ascii="Times New Roman" w:hAnsi="Times New Roman" w:eastAsia="宋体"/>
          <w:color w:val="auto"/>
          <w:sz w:val="36"/>
          <w:szCs w:val="36"/>
          <w:lang w:eastAsia="zh-CN"/>
        </w:rPr>
        <w:t>项目需求及有关要求</w:t>
      </w:r>
      <w:bookmarkEnd w:id="571"/>
      <w:bookmarkEnd w:id="572"/>
      <w:bookmarkEnd w:id="573"/>
      <w:bookmarkEnd w:id="574"/>
      <w:bookmarkEnd w:id="575"/>
    </w:p>
    <w:p w14:paraId="582E2A32">
      <w:pPr>
        <w:ind w:firstLine="562" w:firstLineChars="200"/>
        <w:outlineLvl w:val="9"/>
        <w:rPr>
          <w:rFonts w:hint="eastAsia" w:ascii="仿宋" w:hAnsi="仿宋" w:eastAsia="仿宋" w:cs="仿宋"/>
          <w:b/>
          <w:bCs/>
          <w:sz w:val="28"/>
          <w:szCs w:val="28"/>
          <w:lang w:val="en-US" w:eastAsia="zh-CN"/>
        </w:rPr>
      </w:pPr>
      <w:bookmarkStart w:id="576" w:name="_Toc375798951"/>
      <w:bookmarkStart w:id="577" w:name="_Toc56690152"/>
      <w:bookmarkStart w:id="578" w:name="_Toc1228469917"/>
      <w:bookmarkStart w:id="579" w:name="_Toc2103487907_WPSOffice_Level1"/>
      <w:bookmarkStart w:id="580" w:name="_Toc535572254"/>
      <w:bookmarkStart w:id="581" w:name="_Toc577545602"/>
      <w:bookmarkStart w:id="582" w:name="_Toc1364277335"/>
      <w:bookmarkStart w:id="583" w:name="_Toc1868605479"/>
      <w:bookmarkStart w:id="584" w:name="_Toc665075453"/>
      <w:bookmarkStart w:id="585" w:name="_Toc1220109555_WPSOffice_Level1"/>
      <w:bookmarkStart w:id="586" w:name="_Toc1658402222_WPSOffice_Level1"/>
      <w:bookmarkStart w:id="587" w:name="_Toc450869757"/>
      <w:bookmarkStart w:id="588" w:name="_Toc1281126177_WPSOffice_Level1"/>
      <w:bookmarkStart w:id="589" w:name="_Toc342626813"/>
      <w:bookmarkStart w:id="590" w:name="_Toc1203796512"/>
      <w:bookmarkStart w:id="591" w:name="_Toc1812667107_WPSOffice_Level1"/>
      <w:bookmarkStart w:id="592" w:name="_Toc1278987015"/>
      <w:bookmarkStart w:id="593" w:name="_Toc371028730"/>
      <w:bookmarkStart w:id="594" w:name="_Toc1699044653"/>
    </w:p>
    <w:p w14:paraId="4493ACD7">
      <w:pPr>
        <w:ind w:firstLine="562" w:firstLineChars="200"/>
        <w:outlineLvl w:val="1"/>
        <w:rPr>
          <w:rFonts w:hint="default" w:ascii="Arial Unicode MS" w:hAnsi="Arial Unicode MS" w:eastAsia="仿宋" w:cs="Arial Unicode MS"/>
          <w:color w:val="000000"/>
          <w:kern w:val="2"/>
          <w:sz w:val="28"/>
          <w:szCs w:val="28"/>
          <w:lang w:val="en-US" w:eastAsia="zh-CN" w:bidi="ar-SA"/>
        </w:rPr>
      </w:pPr>
      <w:r>
        <w:rPr>
          <w:rFonts w:hint="eastAsia" w:ascii="仿宋" w:hAnsi="仿宋" w:eastAsia="仿宋" w:cs="仿宋"/>
          <w:b/>
          <w:bCs/>
          <w:sz w:val="28"/>
          <w:szCs w:val="28"/>
          <w:lang w:val="en-US" w:eastAsia="zh-CN"/>
        </w:rPr>
        <w:t>一、项目概况</w:t>
      </w:r>
    </w:p>
    <w:p w14:paraId="4DFDF99F">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河南财经政法大学郑东校区基本大伙食堂共分为第一食堂一楼餐厅、第二食堂一楼餐厅和教工餐厅，其中第一食堂一楼餐厅面积约4100平方米，第二食堂一楼餐厅面积约5000平方米，教工餐厅面积约2500平方米，共约2800个座位，洗消间3间。服务内容包括对餐厅前厅的卫生打扫、对餐厅卫生间的打扫、对餐具的回收分类、对餐具的清洗和消毒、对餐厅外围卫生维护。</w:t>
      </w:r>
    </w:p>
    <w:p w14:paraId="08AA7689">
      <w:pPr>
        <w:ind w:firstLine="562" w:firstLineChars="200"/>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二、技术要求</w:t>
      </w:r>
    </w:p>
    <w:p w14:paraId="1376EA1B">
      <w:pPr>
        <w:keepNext w:val="0"/>
        <w:keepLines w:val="0"/>
        <w:pageBreakBefore w:val="0"/>
        <w:kinsoku/>
        <w:wordWrap/>
        <w:overflowPunct/>
        <w:topLinePunct w:val="0"/>
        <w:autoSpaceDE/>
        <w:autoSpaceDN/>
        <w:bidi w:val="0"/>
        <w:adjustRightInd/>
        <w:snapToGrid/>
        <w:spacing w:line="400" w:lineRule="exact"/>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整体要求</w:t>
      </w:r>
    </w:p>
    <w:p w14:paraId="5CDDD0E1">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劳动用工要符合国家法律法规的有关规定</w:t>
      </w:r>
      <w:r>
        <w:rPr>
          <w:rFonts w:hint="eastAsia" w:ascii="仿宋" w:hAnsi="仿宋" w:eastAsia="仿宋" w:cs="仿宋"/>
          <w:sz w:val="28"/>
          <w:szCs w:val="28"/>
          <w:lang w:eastAsia="zh-CN"/>
        </w:rPr>
        <w:t>，中标人</w:t>
      </w:r>
      <w:r>
        <w:rPr>
          <w:rFonts w:hint="eastAsia" w:ascii="仿宋" w:hAnsi="仿宋" w:eastAsia="仿宋" w:cs="仿宋"/>
          <w:sz w:val="28"/>
          <w:szCs w:val="28"/>
        </w:rPr>
        <w:t>必须确保完成工作任务，确保用工人数，</w:t>
      </w:r>
      <w:r>
        <w:rPr>
          <w:rFonts w:hint="eastAsia" w:ascii="仿宋" w:hAnsi="仿宋" w:eastAsia="仿宋" w:cs="仿宋"/>
          <w:sz w:val="28"/>
          <w:szCs w:val="28"/>
          <w:lang w:eastAsia="zh-CN"/>
        </w:rPr>
        <w:t>合理安排人员休息</w:t>
      </w:r>
      <w:r>
        <w:rPr>
          <w:rFonts w:hint="eastAsia" w:ascii="仿宋" w:hAnsi="仿宋" w:eastAsia="仿宋" w:cs="仿宋"/>
          <w:sz w:val="28"/>
          <w:szCs w:val="28"/>
          <w:lang w:val="en-US" w:eastAsia="zh-CN"/>
        </w:rPr>
        <w:t>。</w:t>
      </w:r>
    </w:p>
    <w:p w14:paraId="5F619F85">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学校寒暑假，</w:t>
      </w:r>
      <w:r>
        <w:rPr>
          <w:rFonts w:hint="eastAsia" w:ascii="仿宋" w:hAnsi="仿宋" w:eastAsia="仿宋" w:cs="仿宋"/>
          <w:sz w:val="28"/>
          <w:szCs w:val="28"/>
          <w:lang w:val="en-US" w:eastAsia="zh-CN"/>
        </w:rPr>
        <w:t>中标人</w:t>
      </w:r>
      <w:r>
        <w:rPr>
          <w:rFonts w:hint="eastAsia" w:ascii="仿宋" w:hAnsi="仿宋" w:eastAsia="仿宋" w:cs="仿宋"/>
          <w:sz w:val="28"/>
          <w:szCs w:val="28"/>
        </w:rPr>
        <w:t>必须听从</w:t>
      </w:r>
      <w:r>
        <w:rPr>
          <w:rFonts w:hint="eastAsia" w:ascii="仿宋" w:hAnsi="仿宋" w:eastAsia="仿宋" w:cs="仿宋"/>
          <w:sz w:val="28"/>
          <w:szCs w:val="28"/>
          <w:lang w:eastAsia="zh-CN"/>
        </w:rPr>
        <w:t>采购人</w:t>
      </w:r>
      <w:r>
        <w:rPr>
          <w:rFonts w:hint="eastAsia" w:ascii="仿宋" w:hAnsi="仿宋" w:eastAsia="仿宋" w:cs="仿宋"/>
          <w:sz w:val="28"/>
          <w:szCs w:val="28"/>
        </w:rPr>
        <w:t>假期保洁工作的安排，寒暑假期间应支付的费用按照服务到岗人数和实际到岗天数</w:t>
      </w:r>
      <w:r>
        <w:rPr>
          <w:rFonts w:hint="eastAsia" w:ascii="仿宋" w:hAnsi="仿宋" w:eastAsia="仿宋" w:cs="仿宋"/>
          <w:sz w:val="28"/>
          <w:szCs w:val="28"/>
          <w:lang w:val="en-US" w:eastAsia="zh-CN"/>
        </w:rPr>
        <w:t>据实结</w:t>
      </w:r>
      <w:r>
        <w:rPr>
          <w:rFonts w:hint="eastAsia" w:ascii="仿宋" w:hAnsi="仿宋" w:eastAsia="仿宋" w:cs="仿宋"/>
          <w:sz w:val="28"/>
          <w:szCs w:val="28"/>
        </w:rPr>
        <w:t>算支付。</w:t>
      </w:r>
    </w:p>
    <w:p w14:paraId="40853A3D">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3.中标人</w:t>
      </w:r>
      <w:r>
        <w:rPr>
          <w:rFonts w:hint="eastAsia" w:ascii="仿宋" w:hAnsi="仿宋" w:eastAsia="仿宋" w:cs="仿宋"/>
          <w:sz w:val="28"/>
          <w:szCs w:val="28"/>
        </w:rPr>
        <w:t>外包人员有义务服从采购</w:t>
      </w:r>
      <w:r>
        <w:rPr>
          <w:rFonts w:hint="eastAsia" w:ascii="仿宋" w:hAnsi="仿宋" w:eastAsia="仿宋" w:cs="仿宋"/>
          <w:sz w:val="28"/>
          <w:szCs w:val="28"/>
          <w:lang w:val="en-US" w:eastAsia="zh-CN"/>
        </w:rPr>
        <w:t>人</w:t>
      </w:r>
      <w:r>
        <w:rPr>
          <w:rFonts w:hint="eastAsia" w:ascii="仿宋" w:hAnsi="仿宋" w:eastAsia="仿宋" w:cs="仿宋"/>
          <w:sz w:val="28"/>
          <w:szCs w:val="28"/>
        </w:rPr>
        <w:t>的工作安排，特殊情况下完成保洁范围以外的工作内容。如遇食堂有重要活动时，</w:t>
      </w:r>
      <w:r>
        <w:rPr>
          <w:rFonts w:hint="eastAsia" w:ascii="仿宋" w:hAnsi="仿宋" w:eastAsia="仿宋" w:cs="仿宋"/>
          <w:sz w:val="28"/>
          <w:szCs w:val="28"/>
          <w:lang w:val="en-US" w:eastAsia="zh-CN"/>
        </w:rPr>
        <w:t>中标人</w:t>
      </w:r>
      <w:r>
        <w:rPr>
          <w:rFonts w:hint="eastAsia" w:ascii="仿宋" w:hAnsi="仿宋" w:eastAsia="仿宋" w:cs="仿宋"/>
          <w:sz w:val="28"/>
          <w:szCs w:val="28"/>
        </w:rPr>
        <w:t>应配合食堂积极完成任务。</w:t>
      </w:r>
    </w:p>
    <w:p w14:paraId="214CC271">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中标人</w:t>
      </w:r>
      <w:r>
        <w:rPr>
          <w:rFonts w:hint="eastAsia" w:ascii="仿宋" w:hAnsi="仿宋" w:eastAsia="仿宋" w:cs="仿宋"/>
          <w:sz w:val="28"/>
          <w:szCs w:val="28"/>
        </w:rPr>
        <w:t>根据</w:t>
      </w:r>
      <w:r>
        <w:rPr>
          <w:rFonts w:hint="eastAsia" w:ascii="仿宋" w:hAnsi="仿宋" w:eastAsia="仿宋" w:cs="仿宋"/>
          <w:sz w:val="28"/>
          <w:szCs w:val="28"/>
          <w:lang w:eastAsia="zh-CN"/>
        </w:rPr>
        <w:t>采购人</w:t>
      </w:r>
      <w:r>
        <w:rPr>
          <w:rFonts w:hint="eastAsia" w:ascii="仿宋" w:hAnsi="仿宋" w:eastAsia="仿宋" w:cs="仿宋"/>
          <w:sz w:val="28"/>
          <w:szCs w:val="28"/>
        </w:rPr>
        <w:t>要求制定适合本项目的各项规章制度。</w:t>
      </w:r>
      <w:r>
        <w:rPr>
          <w:rFonts w:hint="eastAsia" w:ascii="仿宋" w:hAnsi="仿宋" w:eastAsia="仿宋" w:cs="仿宋"/>
          <w:sz w:val="28"/>
          <w:szCs w:val="28"/>
          <w:lang w:eastAsia="zh-CN"/>
        </w:rPr>
        <w:t>中标人</w:t>
      </w:r>
      <w:r>
        <w:rPr>
          <w:rFonts w:hint="eastAsia" w:ascii="仿宋" w:hAnsi="仿宋" w:eastAsia="仿宋" w:cs="仿宋"/>
          <w:sz w:val="28"/>
          <w:szCs w:val="28"/>
        </w:rPr>
        <w:t>提供主要清洁工具、清洁用品、清洁剂等（具体详见</w:t>
      </w:r>
      <w:r>
        <w:rPr>
          <w:rFonts w:hint="eastAsia" w:ascii="仿宋" w:hAnsi="仿宋" w:eastAsia="仿宋" w:cs="仿宋"/>
          <w:sz w:val="28"/>
          <w:szCs w:val="28"/>
          <w:lang w:eastAsia="zh-CN"/>
        </w:rPr>
        <w:t>材料清单</w:t>
      </w:r>
      <w:r>
        <w:rPr>
          <w:rFonts w:hint="eastAsia" w:ascii="仿宋" w:hAnsi="仿宋" w:eastAsia="仿宋" w:cs="仿宋"/>
          <w:sz w:val="28"/>
          <w:szCs w:val="28"/>
        </w:rPr>
        <w:t>）。</w:t>
      </w:r>
    </w:p>
    <w:p w14:paraId="359B764A">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中标人</w:t>
      </w:r>
      <w:r>
        <w:rPr>
          <w:rFonts w:hint="eastAsia" w:ascii="仿宋" w:hAnsi="仿宋" w:eastAsia="仿宋" w:cs="仿宋"/>
          <w:sz w:val="28"/>
          <w:szCs w:val="28"/>
        </w:rPr>
        <w:t>保证保洁人员与</w:t>
      </w:r>
      <w:r>
        <w:rPr>
          <w:rFonts w:hint="eastAsia" w:ascii="仿宋" w:hAnsi="仿宋" w:eastAsia="仿宋" w:cs="仿宋"/>
          <w:sz w:val="28"/>
          <w:szCs w:val="28"/>
          <w:lang w:eastAsia="zh-CN"/>
        </w:rPr>
        <w:t>中标人</w:t>
      </w:r>
      <w:r>
        <w:rPr>
          <w:rFonts w:hint="eastAsia" w:ascii="仿宋" w:hAnsi="仿宋" w:eastAsia="仿宋" w:cs="仿宋"/>
          <w:sz w:val="28"/>
          <w:szCs w:val="28"/>
        </w:rPr>
        <w:t>的劳动关系合法有效。若保洁人员与</w:t>
      </w:r>
      <w:r>
        <w:rPr>
          <w:rFonts w:hint="eastAsia" w:ascii="仿宋" w:hAnsi="仿宋" w:eastAsia="仿宋" w:cs="仿宋"/>
          <w:sz w:val="28"/>
          <w:szCs w:val="28"/>
          <w:lang w:eastAsia="zh-CN"/>
        </w:rPr>
        <w:t>中标人</w:t>
      </w:r>
      <w:r>
        <w:rPr>
          <w:rFonts w:hint="eastAsia" w:ascii="仿宋" w:hAnsi="仿宋" w:eastAsia="仿宋" w:cs="仿宋"/>
          <w:sz w:val="28"/>
          <w:szCs w:val="28"/>
        </w:rPr>
        <w:t>发生劳资纠纷，由</w:t>
      </w:r>
      <w:r>
        <w:rPr>
          <w:rFonts w:hint="eastAsia" w:ascii="仿宋" w:hAnsi="仿宋" w:eastAsia="仿宋" w:cs="仿宋"/>
          <w:sz w:val="28"/>
          <w:szCs w:val="28"/>
          <w:lang w:eastAsia="zh-CN"/>
        </w:rPr>
        <w:t>中标人</w:t>
      </w:r>
      <w:r>
        <w:rPr>
          <w:rFonts w:hint="eastAsia" w:ascii="仿宋" w:hAnsi="仿宋" w:eastAsia="仿宋" w:cs="仿宋"/>
          <w:sz w:val="28"/>
          <w:szCs w:val="28"/>
        </w:rPr>
        <w:t>全权负责，不能影响学校食堂的正常保洁工作。</w:t>
      </w:r>
    </w:p>
    <w:p w14:paraId="04B225F6">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中标人</w:t>
      </w:r>
      <w:r>
        <w:rPr>
          <w:rFonts w:hint="eastAsia" w:ascii="仿宋" w:hAnsi="仿宋" w:eastAsia="仿宋" w:cs="仿宋"/>
          <w:sz w:val="28"/>
          <w:szCs w:val="28"/>
        </w:rPr>
        <w:t>应负责办理保洁人员在郑务工的居住证等各种证件。</w:t>
      </w:r>
    </w:p>
    <w:p w14:paraId="737A487D">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中标人保洁</w:t>
      </w:r>
      <w:r>
        <w:rPr>
          <w:rFonts w:hint="eastAsia" w:ascii="仿宋" w:hAnsi="仿宋" w:eastAsia="仿宋" w:cs="仿宋"/>
          <w:sz w:val="28"/>
          <w:szCs w:val="28"/>
        </w:rPr>
        <w:t>人员应按</w:t>
      </w:r>
      <w:r>
        <w:rPr>
          <w:rFonts w:hint="eastAsia" w:ascii="仿宋" w:hAnsi="仿宋" w:eastAsia="仿宋" w:cs="仿宋"/>
          <w:sz w:val="28"/>
          <w:szCs w:val="28"/>
          <w:lang w:eastAsia="zh-CN"/>
        </w:rPr>
        <w:t>采购人</w:t>
      </w:r>
      <w:r>
        <w:rPr>
          <w:rFonts w:hint="eastAsia" w:ascii="仿宋" w:hAnsi="仿宋" w:eastAsia="仿宋" w:cs="仿宋"/>
          <w:sz w:val="28"/>
          <w:szCs w:val="28"/>
        </w:rPr>
        <w:t>规定做好垃圾分类存放工作。</w:t>
      </w:r>
    </w:p>
    <w:p w14:paraId="51C63D56">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服务期限：</w:t>
      </w:r>
      <w:r>
        <w:rPr>
          <w:rFonts w:hint="eastAsia" w:ascii="仿宋" w:hAnsi="仿宋" w:eastAsia="仿宋" w:cs="仿宋"/>
          <w:sz w:val="28"/>
          <w:szCs w:val="28"/>
          <w:lang w:val="en-US" w:eastAsia="zh-CN"/>
        </w:rPr>
        <w:t>14个月。</w:t>
      </w:r>
    </w:p>
    <w:p w14:paraId="482D7C22">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服务地点：</w:t>
      </w:r>
      <w:r>
        <w:rPr>
          <w:rFonts w:hint="eastAsia" w:ascii="仿宋" w:hAnsi="仿宋" w:eastAsia="仿宋" w:cs="仿宋"/>
          <w:sz w:val="28"/>
          <w:szCs w:val="28"/>
          <w:lang w:eastAsia="zh-CN"/>
        </w:rPr>
        <w:t>河南财经政法大学郑东校区</w:t>
      </w:r>
      <w:r>
        <w:rPr>
          <w:rFonts w:hint="eastAsia" w:ascii="仿宋" w:hAnsi="仿宋" w:eastAsia="仿宋" w:cs="仿宋"/>
          <w:sz w:val="28"/>
          <w:szCs w:val="28"/>
        </w:rPr>
        <w:t>。</w:t>
      </w:r>
    </w:p>
    <w:p w14:paraId="6B673293">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中标人</w:t>
      </w:r>
      <w:r>
        <w:rPr>
          <w:rFonts w:hint="eastAsia" w:ascii="仿宋" w:hAnsi="仿宋" w:eastAsia="仿宋" w:cs="仿宋"/>
          <w:sz w:val="28"/>
          <w:szCs w:val="28"/>
        </w:rPr>
        <w:t>要建立资料的收集、分类整理、归档管理制度。在日常管理中要建立</w:t>
      </w:r>
      <w:r>
        <w:rPr>
          <w:rFonts w:hint="eastAsia" w:ascii="仿宋" w:hAnsi="仿宋" w:eastAsia="仿宋" w:cs="仿宋"/>
          <w:sz w:val="28"/>
          <w:szCs w:val="28"/>
          <w:lang w:eastAsia="zh-CN"/>
        </w:rPr>
        <w:t>考勤管理档案</w:t>
      </w:r>
      <w:r>
        <w:rPr>
          <w:rFonts w:hint="eastAsia" w:ascii="仿宋" w:hAnsi="仿宋" w:eastAsia="仿宋" w:cs="仿宋"/>
          <w:sz w:val="28"/>
          <w:szCs w:val="28"/>
        </w:rPr>
        <w:t>、</w:t>
      </w:r>
      <w:r>
        <w:rPr>
          <w:rFonts w:hint="eastAsia" w:ascii="仿宋" w:hAnsi="仿宋" w:eastAsia="仿宋" w:cs="仿宋"/>
          <w:sz w:val="28"/>
          <w:szCs w:val="28"/>
          <w:lang w:eastAsia="zh-CN"/>
        </w:rPr>
        <w:t>晨检档案、</w:t>
      </w:r>
      <w:r>
        <w:rPr>
          <w:rFonts w:hint="eastAsia" w:ascii="仿宋" w:hAnsi="仿宋" w:eastAsia="仿宋" w:cs="仿宋"/>
          <w:sz w:val="28"/>
          <w:szCs w:val="28"/>
        </w:rPr>
        <w:t>业务培训考核</w:t>
      </w:r>
      <w:r>
        <w:rPr>
          <w:rFonts w:hint="eastAsia" w:ascii="仿宋" w:hAnsi="仿宋" w:eastAsia="仿宋" w:cs="仿宋"/>
          <w:sz w:val="28"/>
          <w:szCs w:val="28"/>
          <w:lang w:eastAsia="zh-CN"/>
        </w:rPr>
        <w:t>档案、工具更换档案。</w:t>
      </w:r>
    </w:p>
    <w:p w14:paraId="4701CE50">
      <w:pPr>
        <w:keepNext w:val="0"/>
        <w:keepLines w:val="0"/>
        <w:pageBreakBefore w:val="0"/>
        <w:kinsoku/>
        <w:wordWrap/>
        <w:overflowPunct/>
        <w:topLinePunct w:val="0"/>
        <w:autoSpaceDE/>
        <w:autoSpaceDN/>
        <w:bidi w:val="0"/>
        <w:adjustRightInd/>
        <w:snapToGrid/>
        <w:spacing w:line="400" w:lineRule="exact"/>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服务人员及岗位要求</w:t>
      </w:r>
    </w:p>
    <w:p w14:paraId="0B4DC932">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人员基本要求</w:t>
      </w:r>
    </w:p>
    <w:p w14:paraId="6F541FC3">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中标人</w:t>
      </w:r>
      <w:r>
        <w:rPr>
          <w:rFonts w:hint="eastAsia" w:ascii="仿宋" w:hAnsi="仿宋" w:eastAsia="仿宋" w:cs="仿宋"/>
          <w:sz w:val="28"/>
          <w:szCs w:val="28"/>
          <w:lang w:val="en-US" w:eastAsia="zh-CN"/>
        </w:rPr>
        <w:t>需</w:t>
      </w:r>
      <w:r>
        <w:rPr>
          <w:rFonts w:hint="eastAsia" w:ascii="仿宋" w:hAnsi="仿宋" w:eastAsia="仿宋" w:cs="仿宋"/>
          <w:sz w:val="28"/>
          <w:szCs w:val="28"/>
        </w:rPr>
        <w:t>具有良好的服务保障支撑体系，能够提供规范合法、及时良好的保洁服务。各食堂保洁人员年龄、岗位配置合理。</w:t>
      </w:r>
    </w:p>
    <w:p w14:paraId="72B314AB">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派驻的项目经理要求</w:t>
      </w:r>
    </w:p>
    <w:p w14:paraId="25D3FCF4">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）年龄50周岁及以下，本科及以上学历，具有人社部门颁发的中级或高级职称证书得，</w:t>
      </w:r>
      <w:r>
        <w:rPr>
          <w:rFonts w:hint="eastAsia" w:ascii="仿宋" w:hAnsi="仿宋" w:eastAsia="仿宋" w:cs="仿宋"/>
          <w:sz w:val="28"/>
          <w:szCs w:val="28"/>
        </w:rPr>
        <w:t>具有</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及</w:t>
      </w:r>
      <w:r>
        <w:rPr>
          <w:rFonts w:hint="eastAsia" w:ascii="仿宋" w:hAnsi="仿宋" w:eastAsia="仿宋" w:cs="仿宋"/>
          <w:sz w:val="28"/>
          <w:szCs w:val="28"/>
        </w:rPr>
        <w:t>以上</w:t>
      </w:r>
      <w:r>
        <w:rPr>
          <w:rFonts w:hint="eastAsia" w:ascii="仿宋" w:hAnsi="仿宋" w:eastAsia="仿宋" w:cs="仿宋"/>
          <w:sz w:val="28"/>
          <w:szCs w:val="28"/>
          <w:lang w:val="en-US" w:eastAsia="zh-CN"/>
        </w:rPr>
        <w:t>类似项目</w:t>
      </w:r>
      <w:r>
        <w:rPr>
          <w:rFonts w:hint="eastAsia" w:ascii="仿宋" w:hAnsi="仿宋" w:eastAsia="仿宋" w:cs="仿宋"/>
          <w:sz w:val="28"/>
          <w:szCs w:val="28"/>
        </w:rPr>
        <w:t>管理经验，具有较好的服务意识和沟通能力，具有较强的责任心和吃苦耐劳的精神。</w:t>
      </w:r>
    </w:p>
    <w:p w14:paraId="09A80F74">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项目经理的主要职责：根据</w:t>
      </w:r>
      <w:r>
        <w:rPr>
          <w:rFonts w:hint="eastAsia" w:ascii="仿宋" w:hAnsi="仿宋" w:eastAsia="仿宋" w:cs="仿宋"/>
          <w:sz w:val="28"/>
          <w:szCs w:val="28"/>
          <w:lang w:eastAsia="zh-CN"/>
        </w:rPr>
        <w:t>中标人</w:t>
      </w:r>
      <w:r>
        <w:rPr>
          <w:rFonts w:hint="eastAsia" w:ascii="仿宋" w:hAnsi="仿宋" w:eastAsia="仿宋" w:cs="仿宋"/>
          <w:sz w:val="28"/>
          <w:szCs w:val="28"/>
        </w:rPr>
        <w:t>的工作安排，在</w:t>
      </w:r>
      <w:r>
        <w:rPr>
          <w:rFonts w:hint="eastAsia" w:ascii="仿宋" w:hAnsi="仿宋" w:eastAsia="仿宋" w:cs="仿宋"/>
          <w:sz w:val="28"/>
          <w:szCs w:val="28"/>
          <w:lang w:eastAsia="zh-CN"/>
        </w:rPr>
        <w:t>采购人</w:t>
      </w:r>
      <w:r>
        <w:rPr>
          <w:rFonts w:hint="eastAsia" w:ascii="仿宋" w:hAnsi="仿宋" w:eastAsia="仿宋" w:cs="仿宋"/>
          <w:sz w:val="28"/>
          <w:szCs w:val="28"/>
        </w:rPr>
        <w:t>的指导下，结合行业服务标准与</w:t>
      </w:r>
      <w:r>
        <w:rPr>
          <w:rFonts w:hint="eastAsia" w:ascii="仿宋" w:hAnsi="仿宋" w:eastAsia="仿宋" w:cs="仿宋"/>
          <w:sz w:val="28"/>
          <w:szCs w:val="28"/>
          <w:lang w:eastAsia="zh-CN"/>
        </w:rPr>
        <w:t>采购人</w:t>
      </w:r>
      <w:r>
        <w:rPr>
          <w:rFonts w:hint="eastAsia" w:ascii="仿宋" w:hAnsi="仿宋" w:eastAsia="仿宋" w:cs="仿宋"/>
          <w:sz w:val="28"/>
          <w:szCs w:val="28"/>
        </w:rPr>
        <w:t>有关规定，落实食堂保洁整体服务方案，并结合实际变化在实践中不断完善，与</w:t>
      </w:r>
      <w:r>
        <w:rPr>
          <w:rFonts w:hint="eastAsia" w:ascii="仿宋" w:hAnsi="仿宋" w:eastAsia="仿宋" w:cs="仿宋"/>
          <w:sz w:val="28"/>
          <w:szCs w:val="28"/>
          <w:lang w:eastAsia="zh-CN"/>
        </w:rPr>
        <w:t>采购人</w:t>
      </w:r>
      <w:r>
        <w:rPr>
          <w:rFonts w:hint="eastAsia" w:ascii="仿宋" w:hAnsi="仿宋" w:eastAsia="仿宋" w:cs="仿宋"/>
          <w:sz w:val="28"/>
          <w:szCs w:val="28"/>
        </w:rPr>
        <w:t>进行必要的工作交流，及时汇报所承担的保洁工作开展信息回馈，重大情况需及时报告</w:t>
      </w:r>
      <w:r>
        <w:rPr>
          <w:rFonts w:hint="eastAsia" w:ascii="仿宋" w:hAnsi="仿宋" w:eastAsia="仿宋" w:cs="仿宋"/>
          <w:sz w:val="28"/>
          <w:szCs w:val="28"/>
          <w:lang w:eastAsia="zh-CN"/>
        </w:rPr>
        <w:t>采购人</w:t>
      </w:r>
      <w:r>
        <w:rPr>
          <w:rFonts w:hint="eastAsia" w:ascii="仿宋" w:hAnsi="仿宋" w:eastAsia="仿宋" w:cs="仿宋"/>
          <w:sz w:val="28"/>
          <w:szCs w:val="28"/>
        </w:rPr>
        <w:t>，为</w:t>
      </w:r>
      <w:r>
        <w:rPr>
          <w:rFonts w:hint="eastAsia" w:ascii="仿宋" w:hAnsi="仿宋" w:eastAsia="仿宋" w:cs="仿宋"/>
          <w:sz w:val="28"/>
          <w:szCs w:val="28"/>
          <w:lang w:eastAsia="zh-CN"/>
        </w:rPr>
        <w:t>采购人</w:t>
      </w:r>
      <w:r>
        <w:rPr>
          <w:rFonts w:hint="eastAsia" w:ascii="仿宋" w:hAnsi="仿宋" w:eastAsia="仿宋" w:cs="仿宋"/>
          <w:sz w:val="28"/>
          <w:szCs w:val="28"/>
        </w:rPr>
        <w:t>提供优质保洁服务，具体职责包括但不限于：</w:t>
      </w:r>
    </w:p>
    <w:p w14:paraId="64C6D0DC">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代表</w:t>
      </w:r>
      <w:r>
        <w:rPr>
          <w:rFonts w:hint="eastAsia" w:ascii="仿宋" w:hAnsi="仿宋" w:eastAsia="仿宋" w:cs="仿宋"/>
          <w:sz w:val="28"/>
          <w:szCs w:val="28"/>
          <w:lang w:eastAsia="zh-CN"/>
        </w:rPr>
        <w:t>中标人</w:t>
      </w:r>
      <w:r>
        <w:rPr>
          <w:rFonts w:hint="eastAsia" w:ascii="仿宋" w:hAnsi="仿宋" w:eastAsia="仿宋" w:cs="仿宋"/>
          <w:sz w:val="28"/>
          <w:szCs w:val="28"/>
        </w:rPr>
        <w:t>全面负责保洁团队的日常管理工作，承担保洁员违规违纪的连带责任。</w:t>
      </w:r>
    </w:p>
    <w:p w14:paraId="5FBA191D">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传达、落实</w:t>
      </w:r>
      <w:r>
        <w:rPr>
          <w:rFonts w:hint="eastAsia" w:ascii="仿宋" w:hAnsi="仿宋" w:eastAsia="仿宋" w:cs="仿宋"/>
          <w:sz w:val="28"/>
          <w:szCs w:val="28"/>
          <w:lang w:eastAsia="zh-CN"/>
        </w:rPr>
        <w:t>采购人</w:t>
      </w:r>
      <w:r>
        <w:rPr>
          <w:rFonts w:hint="eastAsia" w:ascii="仿宋" w:hAnsi="仿宋" w:eastAsia="仿宋" w:cs="仿宋"/>
          <w:sz w:val="28"/>
          <w:szCs w:val="28"/>
        </w:rPr>
        <w:t>的各项服务要求与管理规定，组织实施并不断完善保洁服务的整体方案；结合学校实际情况与</w:t>
      </w:r>
      <w:r>
        <w:rPr>
          <w:rFonts w:hint="eastAsia" w:ascii="仿宋" w:hAnsi="仿宋" w:eastAsia="仿宋" w:cs="仿宋"/>
          <w:sz w:val="28"/>
          <w:szCs w:val="28"/>
          <w:lang w:eastAsia="zh-CN"/>
        </w:rPr>
        <w:t>采购人</w:t>
      </w:r>
      <w:r>
        <w:rPr>
          <w:rFonts w:hint="eastAsia" w:ascii="仿宋" w:hAnsi="仿宋" w:eastAsia="仿宋" w:cs="仿宋"/>
          <w:sz w:val="28"/>
          <w:szCs w:val="28"/>
        </w:rPr>
        <w:t>要求，实时对岗位做出调整，完善岗位职责。</w:t>
      </w:r>
    </w:p>
    <w:p w14:paraId="6F469822">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定期向</w:t>
      </w:r>
      <w:r>
        <w:rPr>
          <w:rFonts w:hint="eastAsia" w:ascii="仿宋" w:hAnsi="仿宋" w:eastAsia="仿宋" w:cs="仿宋"/>
          <w:sz w:val="28"/>
          <w:szCs w:val="28"/>
          <w:lang w:eastAsia="zh-CN"/>
        </w:rPr>
        <w:t>采购人</w:t>
      </w:r>
      <w:r>
        <w:rPr>
          <w:rFonts w:hint="eastAsia" w:ascii="仿宋" w:hAnsi="仿宋" w:eastAsia="仿宋" w:cs="仿宋"/>
          <w:sz w:val="28"/>
          <w:szCs w:val="28"/>
        </w:rPr>
        <w:t>汇报工作开展情况，重大情况及时报告；配合</w:t>
      </w:r>
      <w:r>
        <w:rPr>
          <w:rFonts w:hint="eastAsia" w:ascii="仿宋" w:hAnsi="仿宋" w:eastAsia="仿宋" w:cs="仿宋"/>
          <w:sz w:val="28"/>
          <w:szCs w:val="28"/>
          <w:lang w:eastAsia="zh-CN"/>
        </w:rPr>
        <w:t>采购人</w:t>
      </w:r>
      <w:r>
        <w:rPr>
          <w:rFonts w:hint="eastAsia" w:ascii="仿宋" w:hAnsi="仿宋" w:eastAsia="仿宋" w:cs="仿宋"/>
          <w:sz w:val="28"/>
          <w:szCs w:val="28"/>
        </w:rPr>
        <w:t>对违规违纪事件进行处理。</w:t>
      </w:r>
    </w:p>
    <w:p w14:paraId="494B61E2">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组织开展保洁员的上岗前培训。</w:t>
      </w:r>
    </w:p>
    <w:p w14:paraId="346DEB30">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班长要求</w:t>
      </w:r>
    </w:p>
    <w:p w14:paraId="23C1CCF6">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lang w:eastAsia="zh-CN"/>
        </w:rPr>
        <w:t>中标人在第一食堂一楼、第二食堂一楼各</w:t>
      </w:r>
      <w:r>
        <w:rPr>
          <w:rFonts w:hint="eastAsia" w:ascii="仿宋" w:hAnsi="仿宋" w:eastAsia="仿宋" w:cs="仿宋"/>
          <w:color w:val="auto"/>
          <w:sz w:val="28"/>
          <w:szCs w:val="28"/>
        </w:rPr>
        <w:t>设立</w:t>
      </w:r>
      <w:r>
        <w:rPr>
          <w:rFonts w:hint="eastAsia" w:ascii="仿宋" w:hAnsi="仿宋" w:eastAsia="仿宋" w:cs="仿宋"/>
          <w:color w:val="auto"/>
          <w:sz w:val="28"/>
          <w:szCs w:val="28"/>
          <w:lang w:eastAsia="zh-CN"/>
        </w:rPr>
        <w:t>班长</w:t>
      </w:r>
      <w:r>
        <w:rPr>
          <w:rFonts w:hint="eastAsia" w:ascii="仿宋" w:hAnsi="仿宋" w:eastAsia="仿宋" w:cs="仿宋"/>
          <w:color w:val="auto"/>
          <w:sz w:val="28"/>
          <w:szCs w:val="28"/>
        </w:rPr>
        <w:t>一名</w:t>
      </w:r>
      <w:r>
        <w:rPr>
          <w:rFonts w:hint="eastAsia" w:ascii="仿宋" w:hAnsi="仿宋" w:eastAsia="仿宋" w:cs="仿宋"/>
          <w:color w:val="auto"/>
          <w:sz w:val="28"/>
          <w:szCs w:val="28"/>
          <w:lang w:eastAsia="zh-CN"/>
        </w:rPr>
        <w:t>（共二名）</w:t>
      </w:r>
      <w:r>
        <w:rPr>
          <w:rFonts w:hint="eastAsia" w:ascii="仿宋" w:hAnsi="仿宋" w:eastAsia="仿宋" w:cs="仿宋"/>
          <w:sz w:val="28"/>
          <w:szCs w:val="28"/>
        </w:rPr>
        <w:t>，</w:t>
      </w:r>
      <w:r>
        <w:rPr>
          <w:rFonts w:hint="eastAsia" w:ascii="仿宋" w:hAnsi="仿宋" w:eastAsia="仿宋" w:cs="仿宋"/>
          <w:sz w:val="28"/>
          <w:szCs w:val="28"/>
          <w:lang w:val="en-US" w:eastAsia="zh-CN"/>
        </w:rPr>
        <w:t>具有</w:t>
      </w:r>
      <w:r>
        <w:rPr>
          <w:rFonts w:hint="eastAsia" w:ascii="仿宋" w:hAnsi="仿宋" w:eastAsia="仿宋" w:cs="仿宋"/>
          <w:sz w:val="28"/>
          <w:szCs w:val="28"/>
        </w:rPr>
        <w:t>大专及以上学历</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及</w:t>
      </w:r>
      <w:r>
        <w:rPr>
          <w:rFonts w:hint="eastAsia" w:ascii="仿宋" w:hAnsi="仿宋" w:eastAsia="仿宋" w:cs="仿宋"/>
          <w:sz w:val="28"/>
          <w:szCs w:val="28"/>
        </w:rPr>
        <w:t>以上</w:t>
      </w:r>
      <w:r>
        <w:rPr>
          <w:rFonts w:hint="eastAsia" w:ascii="仿宋" w:hAnsi="仿宋" w:eastAsia="仿宋" w:cs="仿宋"/>
          <w:sz w:val="28"/>
          <w:szCs w:val="28"/>
          <w:lang w:val="en-US" w:eastAsia="zh-CN"/>
        </w:rPr>
        <w:t>类似项目</w:t>
      </w:r>
      <w:r>
        <w:rPr>
          <w:rFonts w:hint="eastAsia" w:ascii="仿宋" w:hAnsi="仿宋" w:eastAsia="仿宋" w:cs="仿宋"/>
          <w:sz w:val="28"/>
          <w:szCs w:val="28"/>
        </w:rPr>
        <w:t>管理经验，协助管理好食堂保洁员。</w:t>
      </w:r>
      <w:r>
        <w:rPr>
          <w:rFonts w:hint="eastAsia" w:ascii="仿宋" w:hAnsi="仿宋" w:eastAsia="仿宋" w:cs="仿宋"/>
          <w:sz w:val="28"/>
          <w:szCs w:val="28"/>
          <w:lang w:eastAsia="zh-CN"/>
        </w:rPr>
        <w:t>班长</w:t>
      </w:r>
      <w:r>
        <w:rPr>
          <w:rFonts w:hint="eastAsia" w:ascii="仿宋" w:hAnsi="仿宋" w:eastAsia="仿宋" w:cs="仿宋"/>
          <w:sz w:val="28"/>
          <w:szCs w:val="28"/>
        </w:rPr>
        <w:t>的主要职责包括但不限于：</w:t>
      </w:r>
    </w:p>
    <w:p w14:paraId="40829242">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协助项目经理现场管理食堂保洁员，及工作的分配、协调与检验。</w:t>
      </w:r>
    </w:p>
    <w:p w14:paraId="44240346">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按频次对员工个人健康、卫生情况进行日常检查。</w:t>
      </w:r>
    </w:p>
    <w:p w14:paraId="21E35333">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按时更换清洁用品、清洁用具，并登记成册。</w:t>
      </w:r>
    </w:p>
    <w:p w14:paraId="3C8796DF">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(4)保洁员的请假申请报项目经理审批，并经所在食堂经理同意</w:t>
      </w:r>
      <w:r>
        <w:rPr>
          <w:rFonts w:hint="eastAsia" w:ascii="仿宋" w:hAnsi="仿宋" w:eastAsia="仿宋" w:cs="仿宋"/>
          <w:sz w:val="28"/>
          <w:szCs w:val="28"/>
          <w:lang w:eastAsia="zh-CN"/>
        </w:rPr>
        <w:t>。</w:t>
      </w:r>
    </w:p>
    <w:p w14:paraId="74204BEE">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保洁班长</w:t>
      </w:r>
      <w:r>
        <w:rPr>
          <w:rFonts w:hint="eastAsia" w:ascii="仿宋" w:hAnsi="仿宋" w:eastAsia="仿宋" w:cs="仿宋"/>
          <w:sz w:val="28"/>
          <w:szCs w:val="28"/>
        </w:rPr>
        <w:t>要严格进行晨检制度，在岗人员出现腹泻、手外伤、烫伤、皮肤湿疹、长疖子、耳、眼、鼻溢液、黄疸等症状，应暂停接触直接入口食品的工作或采取特殊的保护措施，并及时治疗。此岗位人员</w:t>
      </w:r>
      <w:r>
        <w:rPr>
          <w:rFonts w:hint="eastAsia" w:ascii="仿宋" w:hAnsi="仿宋" w:eastAsia="仿宋" w:cs="仿宋"/>
          <w:sz w:val="28"/>
          <w:szCs w:val="28"/>
          <w:lang w:val="en-US" w:eastAsia="zh-CN"/>
        </w:rPr>
        <w:t>由</w:t>
      </w:r>
      <w:r>
        <w:rPr>
          <w:rFonts w:hint="eastAsia" w:ascii="仿宋" w:hAnsi="仿宋" w:eastAsia="仿宋" w:cs="仿宋"/>
          <w:sz w:val="28"/>
          <w:szCs w:val="28"/>
        </w:rPr>
        <w:t>前述同等要求的替补人员补岗，补岗前</w:t>
      </w:r>
      <w:r>
        <w:rPr>
          <w:rFonts w:hint="eastAsia" w:ascii="仿宋" w:hAnsi="仿宋" w:eastAsia="仿宋" w:cs="仿宋"/>
          <w:sz w:val="28"/>
          <w:szCs w:val="28"/>
          <w:lang w:val="en-US" w:eastAsia="zh-CN"/>
        </w:rPr>
        <w:t>将</w:t>
      </w:r>
      <w:r>
        <w:rPr>
          <w:rFonts w:hint="eastAsia" w:ascii="仿宋" w:hAnsi="仿宋" w:eastAsia="仿宋" w:cs="仿宋"/>
          <w:sz w:val="28"/>
          <w:szCs w:val="28"/>
        </w:rPr>
        <w:t>相关健康证明、身份证复印件等资料提交</w:t>
      </w:r>
      <w:r>
        <w:rPr>
          <w:rFonts w:hint="eastAsia" w:ascii="仿宋" w:hAnsi="仿宋" w:eastAsia="仿宋" w:cs="仿宋"/>
          <w:color w:val="000000"/>
          <w:sz w:val="28"/>
          <w:szCs w:val="28"/>
          <w:lang w:eastAsia="zh-CN"/>
        </w:rPr>
        <w:t>采购人</w:t>
      </w:r>
      <w:r>
        <w:rPr>
          <w:rFonts w:hint="eastAsia" w:ascii="仿宋" w:hAnsi="仿宋" w:eastAsia="仿宋" w:cs="仿宋"/>
          <w:sz w:val="28"/>
          <w:szCs w:val="28"/>
        </w:rPr>
        <w:t>。对所有保洁员每日进行严格的晨检</w:t>
      </w:r>
      <w:r>
        <w:rPr>
          <w:rFonts w:hint="eastAsia" w:ascii="仿宋" w:hAnsi="仿宋" w:eastAsia="仿宋" w:cs="仿宋"/>
          <w:sz w:val="28"/>
          <w:szCs w:val="28"/>
          <w:lang w:eastAsia="zh-CN"/>
        </w:rPr>
        <w:t>，并登记在册</w:t>
      </w:r>
      <w:r>
        <w:rPr>
          <w:rFonts w:hint="eastAsia" w:ascii="仿宋" w:hAnsi="仿宋" w:eastAsia="仿宋" w:cs="仿宋"/>
          <w:sz w:val="28"/>
          <w:szCs w:val="28"/>
        </w:rPr>
        <w:t>。</w:t>
      </w:r>
    </w:p>
    <w:p w14:paraId="0A299E1D">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保洁人员要求</w:t>
      </w:r>
    </w:p>
    <w:p w14:paraId="3B77B34E">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保洁人员会说普通话，表达意思清楚，</w:t>
      </w:r>
      <w:r>
        <w:rPr>
          <w:rFonts w:hint="eastAsia" w:ascii="仿宋" w:hAnsi="仿宋" w:eastAsia="仿宋" w:cs="仿宋"/>
          <w:sz w:val="28"/>
          <w:szCs w:val="28"/>
          <w:lang w:eastAsia="zh-CN"/>
        </w:rPr>
        <w:t>有基础的文字读写能力</w:t>
      </w:r>
      <w:r>
        <w:rPr>
          <w:rFonts w:hint="eastAsia" w:ascii="仿宋" w:hAnsi="仿宋" w:eastAsia="仿宋" w:cs="仿宋"/>
          <w:sz w:val="28"/>
          <w:szCs w:val="28"/>
        </w:rPr>
        <w:t>，身体健康，无高危疾病。</w:t>
      </w:r>
    </w:p>
    <w:p w14:paraId="5B123E1F">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保洁人员应品行端正、善良，捡拾非本人的物品应一律及时上交。</w:t>
      </w:r>
    </w:p>
    <w:p w14:paraId="7949AE2A">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保洁人员需接受</w:t>
      </w:r>
      <w:r>
        <w:rPr>
          <w:rFonts w:hint="eastAsia" w:ascii="仿宋" w:hAnsi="仿宋" w:eastAsia="仿宋" w:cs="仿宋"/>
          <w:sz w:val="28"/>
          <w:szCs w:val="28"/>
          <w:lang w:eastAsia="zh-CN"/>
        </w:rPr>
        <w:t>中标人</w:t>
      </w:r>
      <w:r>
        <w:rPr>
          <w:rFonts w:hint="eastAsia" w:ascii="仿宋" w:hAnsi="仿宋" w:eastAsia="仿宋" w:cs="仿宋"/>
          <w:sz w:val="28"/>
          <w:szCs w:val="28"/>
        </w:rPr>
        <w:t>培训，考核合格后正式上岗，</w:t>
      </w:r>
      <w:r>
        <w:rPr>
          <w:rFonts w:hint="eastAsia" w:ascii="仿宋" w:hAnsi="仿宋" w:eastAsia="仿宋" w:cs="仿宋"/>
          <w:sz w:val="28"/>
          <w:szCs w:val="28"/>
          <w:lang w:eastAsia="zh-CN"/>
        </w:rPr>
        <w:t>中标人</w:t>
      </w:r>
      <w:r>
        <w:rPr>
          <w:rFonts w:hint="eastAsia" w:ascii="仿宋" w:hAnsi="仿宋" w:eastAsia="仿宋" w:cs="仿宋"/>
          <w:sz w:val="28"/>
          <w:szCs w:val="28"/>
        </w:rPr>
        <w:t>需提供培训</w:t>
      </w:r>
      <w:r>
        <w:rPr>
          <w:rFonts w:hint="eastAsia" w:ascii="仿宋" w:hAnsi="仿宋" w:eastAsia="仿宋" w:cs="仿宋"/>
          <w:sz w:val="28"/>
          <w:szCs w:val="28"/>
          <w:lang w:eastAsia="zh-CN"/>
        </w:rPr>
        <w:t>记录</w:t>
      </w:r>
      <w:r>
        <w:rPr>
          <w:rFonts w:hint="eastAsia" w:ascii="仿宋" w:hAnsi="仿宋" w:eastAsia="仿宋" w:cs="仿宋"/>
          <w:sz w:val="28"/>
          <w:szCs w:val="28"/>
        </w:rPr>
        <w:t>。</w:t>
      </w:r>
    </w:p>
    <w:p w14:paraId="001B6023">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保洁人员均能提供身份证等有效证件和无犯罪记录证明，上岗前必须经体检合格并持有从业人员健康检查证明方能上岗。</w:t>
      </w:r>
      <w:r>
        <w:rPr>
          <w:rFonts w:hint="eastAsia" w:ascii="仿宋" w:hAnsi="仿宋" w:eastAsia="仿宋" w:cs="仿宋"/>
          <w:sz w:val="28"/>
          <w:szCs w:val="28"/>
          <w:lang w:val="en-US" w:eastAsia="zh-CN"/>
        </w:rPr>
        <w:t>并将</w:t>
      </w:r>
      <w:r>
        <w:rPr>
          <w:rFonts w:hint="eastAsia" w:ascii="仿宋" w:hAnsi="仿宋" w:eastAsia="仿宋" w:cs="仿宋"/>
          <w:sz w:val="28"/>
          <w:szCs w:val="28"/>
        </w:rPr>
        <w:t>所有保洁员的岗前培训合格证明、健康检查证明以及无犯罪证明（原件或复印件）或公安网身份证比对结果以书面形式加盖公章后交</w:t>
      </w:r>
      <w:r>
        <w:rPr>
          <w:rFonts w:hint="eastAsia" w:ascii="仿宋" w:hAnsi="仿宋" w:eastAsia="仿宋" w:cs="仿宋"/>
          <w:sz w:val="28"/>
          <w:szCs w:val="28"/>
          <w:lang w:eastAsia="zh-CN"/>
        </w:rPr>
        <w:t>采购人</w:t>
      </w:r>
      <w:r>
        <w:rPr>
          <w:rFonts w:hint="eastAsia" w:ascii="仿宋" w:hAnsi="仿宋" w:eastAsia="仿宋" w:cs="仿宋"/>
          <w:sz w:val="28"/>
          <w:szCs w:val="28"/>
        </w:rPr>
        <w:t>备案留查。</w:t>
      </w:r>
    </w:p>
    <w:p w14:paraId="58F2B928">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个人卫生必须做到“四勤”，勤洗手剪指甲、勤洗澡理发、勤洗衣服被褥、勤换工作服和毛巾。保洁</w:t>
      </w:r>
      <w:r>
        <w:rPr>
          <w:rFonts w:hint="eastAsia" w:ascii="仿宋" w:hAnsi="仿宋" w:eastAsia="仿宋" w:cs="仿宋"/>
          <w:sz w:val="28"/>
          <w:szCs w:val="28"/>
          <w:lang w:eastAsia="zh-CN"/>
        </w:rPr>
        <w:t>班长</w:t>
      </w:r>
      <w:r>
        <w:rPr>
          <w:rFonts w:hint="eastAsia" w:ascii="仿宋" w:hAnsi="仿宋" w:eastAsia="仿宋" w:cs="仿宋"/>
          <w:sz w:val="28"/>
          <w:szCs w:val="28"/>
        </w:rPr>
        <w:t>须按频次对员工个人健康、卫生情况进行检查，如有异常情况应及时上报。</w:t>
      </w:r>
    </w:p>
    <w:p w14:paraId="46588A01">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上班必须穿戴统一的工作服和工作帽（</w:t>
      </w:r>
      <w:r>
        <w:rPr>
          <w:rFonts w:hint="eastAsia" w:ascii="仿宋" w:hAnsi="仿宋" w:eastAsia="仿宋" w:cs="仿宋"/>
          <w:sz w:val="28"/>
          <w:szCs w:val="28"/>
          <w:lang w:eastAsia="zh-CN"/>
        </w:rPr>
        <w:t>中标人</w:t>
      </w:r>
      <w:r>
        <w:rPr>
          <w:rFonts w:hint="eastAsia" w:ascii="仿宋" w:hAnsi="仿宋" w:eastAsia="仿宋" w:cs="仿宋"/>
          <w:sz w:val="28"/>
          <w:szCs w:val="28"/>
        </w:rPr>
        <w:t>提供，包括在投标总报价中），不准随地吐痰，不准吸烟，不准穿拖鞋，不准</w:t>
      </w:r>
      <w:r>
        <w:rPr>
          <w:rFonts w:hint="eastAsia" w:ascii="仿宋" w:hAnsi="仿宋" w:eastAsia="仿宋" w:cs="仿宋"/>
          <w:sz w:val="28"/>
          <w:szCs w:val="28"/>
          <w:lang w:eastAsia="zh-CN"/>
        </w:rPr>
        <w:t>佩戴首饰</w:t>
      </w:r>
      <w:r>
        <w:rPr>
          <w:rFonts w:hint="eastAsia" w:ascii="仿宋" w:hAnsi="仿宋" w:eastAsia="仿宋" w:cs="仿宋"/>
          <w:sz w:val="28"/>
          <w:szCs w:val="28"/>
        </w:rPr>
        <w:t>，操作前后及大小便后要规范洗手。</w:t>
      </w:r>
    </w:p>
    <w:p w14:paraId="372E655A">
      <w:pPr>
        <w:keepNext w:val="0"/>
        <w:keepLines w:val="0"/>
        <w:pageBreakBefore w:val="0"/>
        <w:kinsoku/>
        <w:wordWrap/>
        <w:overflowPunct/>
        <w:topLinePunct w:val="0"/>
        <w:autoSpaceDE/>
        <w:autoSpaceDN/>
        <w:bidi w:val="0"/>
        <w:adjustRightInd/>
        <w:snapToGrid/>
        <w:spacing w:line="400" w:lineRule="exact"/>
        <w:ind w:firstLine="562" w:firstLineChars="200"/>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t>三、服务内容、服务范围、服务标准等要求</w:t>
      </w:r>
    </w:p>
    <w:p w14:paraId="5C2E574E">
      <w:pPr>
        <w:keepNext w:val="0"/>
        <w:keepLines w:val="0"/>
        <w:pageBreakBefore w:val="0"/>
        <w:kinsoku/>
        <w:wordWrap/>
        <w:overflowPunct/>
        <w:topLinePunct w:val="0"/>
        <w:autoSpaceDE/>
        <w:autoSpaceDN/>
        <w:bidi w:val="0"/>
        <w:adjustRightInd/>
        <w:snapToGrid/>
        <w:spacing w:line="400" w:lineRule="exact"/>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rPr>
        <w:t>（一）日常服务范围</w:t>
      </w:r>
    </w:p>
    <w:p w14:paraId="759AD864">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食堂饭厅区域卫生，包括：售饭区、饭厅以及饭厅外公共地面、各层楼梯扶手、大门、门帘、玻璃、公共走道、饭厅照明开关）。</w:t>
      </w:r>
    </w:p>
    <w:p w14:paraId="7BA7E338">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食堂公用餐具的洗消（包括洗消间的卫生、洗消间外过道卫生、洗碗机、消毒柜的日常清理），作好相关记录。</w:t>
      </w:r>
    </w:p>
    <w:p w14:paraId="6133818B">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color w:val="auto"/>
          <w:sz w:val="28"/>
          <w:szCs w:val="28"/>
          <w:lang w:val="en-US" w:eastAsia="zh-CN"/>
        </w:rPr>
        <w:t>教工餐厅</w:t>
      </w:r>
      <w:r>
        <w:rPr>
          <w:rFonts w:hint="eastAsia" w:ascii="仿宋" w:hAnsi="仿宋" w:eastAsia="仿宋" w:cs="仿宋"/>
          <w:color w:val="auto"/>
          <w:sz w:val="28"/>
          <w:szCs w:val="28"/>
        </w:rPr>
        <w:t>西北侧步梯、西北侧货梯的保洁</w:t>
      </w:r>
    </w:p>
    <w:p w14:paraId="334C7486">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食堂外环境卫生（门前三包，包括食堂建筑主体结构垂直外立面以内路面无杂物、墙面、玻璃墙的清理，</w:t>
      </w:r>
      <w:r>
        <w:rPr>
          <w:rFonts w:hint="eastAsia" w:ascii="仿宋" w:hAnsi="仿宋" w:eastAsia="仿宋" w:cs="仿宋"/>
          <w:bCs/>
          <w:sz w:val="28"/>
          <w:szCs w:val="28"/>
        </w:rPr>
        <w:t>第一食堂、第二食堂楼顶，食堂外部厨余废弃物和生活垃圾存放处的环境卫生保洁</w:t>
      </w:r>
      <w:r>
        <w:rPr>
          <w:rFonts w:hint="eastAsia" w:ascii="仿宋" w:hAnsi="仿宋" w:eastAsia="仿宋" w:cs="仿宋"/>
          <w:sz w:val="28"/>
          <w:szCs w:val="28"/>
        </w:rPr>
        <w:t>）。</w:t>
      </w:r>
    </w:p>
    <w:p w14:paraId="52320BFC">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食堂公用卫生间的整体卫生（包括地面、墙面、设施、洁具、垃圾桶），做好相关记录。</w:t>
      </w:r>
    </w:p>
    <w:p w14:paraId="132A6B57">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协助食堂完成厨房容器用具的洗消。</w:t>
      </w:r>
    </w:p>
    <w:p w14:paraId="122ED787">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所有垃圾按照郑州市规定做好垃圾分类与统计、清运台账登记。</w:t>
      </w:r>
    </w:p>
    <w:p w14:paraId="26807727">
      <w:pPr>
        <w:keepNext w:val="0"/>
        <w:keepLines w:val="0"/>
        <w:pageBreakBefore w:val="0"/>
        <w:kinsoku/>
        <w:wordWrap/>
        <w:overflowPunct/>
        <w:topLinePunct w:val="0"/>
        <w:autoSpaceDE/>
        <w:autoSpaceDN/>
        <w:bidi w:val="0"/>
        <w:adjustRightInd/>
        <w:snapToGrid/>
        <w:spacing w:line="400" w:lineRule="exact"/>
        <w:ind w:firstLine="562" w:firstLineChars="200"/>
        <w:textAlignment w:val="auto"/>
        <w:outlineLvl w:val="2"/>
        <w:rPr>
          <w:rFonts w:hint="eastAsia" w:ascii="仿宋" w:hAnsi="仿宋" w:eastAsia="仿宋" w:cs="仿宋"/>
          <w:sz w:val="28"/>
          <w:szCs w:val="28"/>
        </w:rPr>
      </w:pPr>
      <w:r>
        <w:rPr>
          <w:rFonts w:hint="eastAsia" w:ascii="仿宋" w:hAnsi="仿宋" w:eastAsia="仿宋" w:cs="仿宋"/>
          <w:b/>
          <w:bCs/>
          <w:sz w:val="28"/>
          <w:szCs w:val="28"/>
        </w:rPr>
        <w:t>（二）保洁区域范围、服务内容以及标准和要求</w:t>
      </w:r>
    </w:p>
    <w:p w14:paraId="28015AC7">
      <w:pPr>
        <w:pStyle w:val="210"/>
        <w:ind w:firstLine="0" w:firstLineChars="0"/>
        <w:jc w:val="center"/>
        <w:rPr>
          <w:rFonts w:hint="eastAsia" w:ascii="仿宋" w:hAnsi="仿宋" w:eastAsia="仿宋" w:cs="仿宋"/>
          <w:b/>
          <w:bCs/>
          <w:sz w:val="28"/>
          <w:szCs w:val="28"/>
          <w:lang w:val="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val="zh-CN"/>
        </w:rPr>
        <w:t>保洁区域范围和服务内容（经营面积、就餐面积供参考）</w:t>
      </w:r>
    </w:p>
    <w:tbl>
      <w:tblPr>
        <w:tblStyle w:val="5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96"/>
        <w:gridCol w:w="696"/>
        <w:gridCol w:w="917"/>
        <w:gridCol w:w="5729"/>
      </w:tblGrid>
      <w:tr w14:paraId="2F26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457" w:type="dxa"/>
            <w:vMerge w:val="restart"/>
            <w:shd w:val="clear" w:color="auto" w:fill="D7D7D7"/>
            <w:vAlign w:val="center"/>
          </w:tcPr>
          <w:p w14:paraId="39E25BC6">
            <w:pPr>
              <w:widowControl/>
              <w:kinsoku w:val="0"/>
              <w:autoSpaceDE w:val="0"/>
              <w:autoSpaceDN w:val="0"/>
              <w:adjustRightInd w:val="0"/>
              <w:snapToGrid w:val="0"/>
              <w:spacing w:line="240" w:lineRule="auto"/>
              <w:jc w:val="center"/>
              <w:textAlignment w:val="baseline"/>
              <w:rPr>
                <w:rFonts w:hint="eastAsia" w:ascii="仿宋" w:hAnsi="仿宋" w:eastAsia="仿宋" w:cs="仿宋"/>
                <w:b/>
                <w:bCs/>
                <w:snapToGrid w:val="0"/>
                <w:color w:val="000000"/>
                <w:kern w:val="0"/>
                <w:sz w:val="28"/>
                <w:szCs w:val="28"/>
              </w:rPr>
            </w:pPr>
            <w:r>
              <w:rPr>
                <w:rFonts w:hint="eastAsia" w:ascii="仿宋" w:hAnsi="仿宋" w:eastAsia="仿宋" w:cs="仿宋"/>
                <w:b/>
                <w:bCs/>
                <w:snapToGrid w:val="0"/>
                <w:color w:val="000000"/>
                <w:kern w:val="0"/>
                <w:sz w:val="28"/>
                <w:szCs w:val="28"/>
              </w:rPr>
              <w:t>地点</w:t>
            </w:r>
          </w:p>
        </w:tc>
        <w:tc>
          <w:tcPr>
            <w:tcW w:w="1392" w:type="dxa"/>
            <w:gridSpan w:val="2"/>
            <w:shd w:val="clear" w:color="auto" w:fill="D7D7D7"/>
            <w:vAlign w:val="center"/>
          </w:tcPr>
          <w:p w14:paraId="47BFF50B">
            <w:pPr>
              <w:widowControl/>
              <w:kinsoku w:val="0"/>
              <w:autoSpaceDE w:val="0"/>
              <w:autoSpaceDN w:val="0"/>
              <w:adjustRightInd w:val="0"/>
              <w:snapToGrid w:val="0"/>
              <w:spacing w:line="240" w:lineRule="auto"/>
              <w:jc w:val="center"/>
              <w:textAlignment w:val="baseline"/>
              <w:rPr>
                <w:rFonts w:hint="eastAsia" w:ascii="仿宋" w:hAnsi="仿宋" w:eastAsia="仿宋" w:cs="仿宋"/>
                <w:b/>
                <w:bCs/>
                <w:snapToGrid w:val="0"/>
                <w:color w:val="000000"/>
                <w:kern w:val="0"/>
                <w:sz w:val="28"/>
                <w:szCs w:val="28"/>
              </w:rPr>
            </w:pPr>
            <w:r>
              <w:rPr>
                <w:rFonts w:hint="eastAsia" w:ascii="仿宋" w:hAnsi="仿宋" w:eastAsia="仿宋" w:cs="仿宋"/>
                <w:b/>
                <w:bCs/>
                <w:snapToGrid w:val="0"/>
                <w:color w:val="000000"/>
                <w:kern w:val="0"/>
                <w:sz w:val="28"/>
                <w:szCs w:val="28"/>
              </w:rPr>
              <w:t>面积</w:t>
            </w:r>
          </w:p>
          <w:p w14:paraId="0DCE4ED5">
            <w:pPr>
              <w:widowControl/>
              <w:kinsoku w:val="0"/>
              <w:autoSpaceDE w:val="0"/>
              <w:autoSpaceDN w:val="0"/>
              <w:adjustRightInd w:val="0"/>
              <w:snapToGrid w:val="0"/>
              <w:spacing w:line="240" w:lineRule="auto"/>
              <w:jc w:val="center"/>
              <w:textAlignment w:val="baseline"/>
              <w:rPr>
                <w:rFonts w:hint="eastAsia" w:ascii="仿宋" w:hAnsi="仿宋" w:eastAsia="仿宋" w:cs="仿宋"/>
                <w:b/>
                <w:bCs/>
                <w:snapToGrid w:val="0"/>
                <w:color w:val="000000"/>
                <w:kern w:val="0"/>
                <w:sz w:val="28"/>
                <w:szCs w:val="28"/>
              </w:rPr>
            </w:pPr>
            <w:r>
              <w:rPr>
                <w:rFonts w:hint="eastAsia" w:ascii="仿宋" w:hAnsi="仿宋" w:eastAsia="仿宋" w:cs="仿宋"/>
                <w:b/>
                <w:bCs/>
                <w:snapToGrid w:val="0"/>
                <w:color w:val="000000"/>
                <w:kern w:val="0"/>
                <w:sz w:val="28"/>
                <w:szCs w:val="28"/>
              </w:rPr>
              <w:t>（平方米）</w:t>
            </w:r>
          </w:p>
        </w:tc>
        <w:tc>
          <w:tcPr>
            <w:tcW w:w="917" w:type="dxa"/>
            <w:vMerge w:val="restart"/>
            <w:shd w:val="clear" w:color="auto" w:fill="D7D7D7"/>
            <w:vAlign w:val="center"/>
          </w:tcPr>
          <w:p w14:paraId="6C710E5D">
            <w:pPr>
              <w:widowControl/>
              <w:kinsoku w:val="0"/>
              <w:autoSpaceDE w:val="0"/>
              <w:autoSpaceDN w:val="0"/>
              <w:adjustRightInd w:val="0"/>
              <w:snapToGrid w:val="0"/>
              <w:spacing w:line="240" w:lineRule="auto"/>
              <w:jc w:val="center"/>
              <w:textAlignment w:val="baseline"/>
              <w:rPr>
                <w:rFonts w:hint="eastAsia" w:ascii="仿宋" w:hAnsi="仿宋" w:eastAsia="仿宋" w:cs="仿宋"/>
                <w:b/>
                <w:bCs/>
                <w:snapToGrid w:val="0"/>
                <w:color w:val="000000"/>
                <w:kern w:val="0"/>
                <w:sz w:val="28"/>
                <w:szCs w:val="28"/>
                <w:lang w:eastAsia="zh-CN"/>
              </w:rPr>
            </w:pPr>
            <w:r>
              <w:rPr>
                <w:rFonts w:hint="eastAsia" w:ascii="仿宋" w:hAnsi="仿宋" w:eastAsia="仿宋" w:cs="仿宋"/>
                <w:b/>
                <w:bCs/>
                <w:snapToGrid w:val="0"/>
                <w:color w:val="000000"/>
                <w:kern w:val="0"/>
                <w:sz w:val="28"/>
                <w:szCs w:val="28"/>
              </w:rPr>
              <w:t>人数配置</w:t>
            </w:r>
            <w:r>
              <w:rPr>
                <w:rFonts w:hint="eastAsia" w:ascii="仿宋" w:hAnsi="仿宋" w:eastAsia="仿宋" w:cs="仿宋"/>
                <w:b/>
                <w:bCs/>
                <w:snapToGrid w:val="0"/>
                <w:color w:val="000000"/>
                <w:kern w:val="0"/>
                <w:sz w:val="28"/>
                <w:szCs w:val="28"/>
                <w:lang w:eastAsia="zh-CN"/>
              </w:rPr>
              <w:t>（</w:t>
            </w:r>
            <w:r>
              <w:rPr>
                <w:rFonts w:hint="eastAsia" w:ascii="仿宋" w:hAnsi="仿宋" w:eastAsia="仿宋" w:cs="仿宋"/>
                <w:b/>
                <w:bCs/>
                <w:snapToGrid w:val="0"/>
                <w:color w:val="000000"/>
                <w:kern w:val="0"/>
                <w:sz w:val="28"/>
                <w:szCs w:val="28"/>
                <w:lang w:val="en-US" w:eastAsia="zh-CN"/>
              </w:rPr>
              <w:t>人</w:t>
            </w:r>
            <w:r>
              <w:rPr>
                <w:rFonts w:hint="eastAsia" w:ascii="仿宋" w:hAnsi="仿宋" w:eastAsia="仿宋" w:cs="仿宋"/>
                <w:b/>
                <w:bCs/>
                <w:snapToGrid w:val="0"/>
                <w:color w:val="000000"/>
                <w:kern w:val="0"/>
                <w:sz w:val="28"/>
                <w:szCs w:val="28"/>
                <w:lang w:eastAsia="zh-CN"/>
              </w:rPr>
              <w:t>）</w:t>
            </w:r>
          </w:p>
        </w:tc>
        <w:tc>
          <w:tcPr>
            <w:tcW w:w="5729" w:type="dxa"/>
            <w:vMerge w:val="restart"/>
            <w:shd w:val="clear" w:color="auto" w:fill="D7D7D7"/>
            <w:vAlign w:val="center"/>
          </w:tcPr>
          <w:p w14:paraId="0A873342">
            <w:pPr>
              <w:widowControl/>
              <w:kinsoku w:val="0"/>
              <w:autoSpaceDE w:val="0"/>
              <w:autoSpaceDN w:val="0"/>
              <w:adjustRightInd w:val="0"/>
              <w:snapToGrid w:val="0"/>
              <w:spacing w:line="240" w:lineRule="auto"/>
              <w:jc w:val="center"/>
              <w:textAlignment w:val="baseline"/>
              <w:rPr>
                <w:rFonts w:hint="eastAsia" w:ascii="仿宋" w:hAnsi="仿宋" w:eastAsia="仿宋" w:cs="仿宋"/>
                <w:b/>
                <w:bCs/>
                <w:snapToGrid w:val="0"/>
                <w:color w:val="000000"/>
                <w:kern w:val="0"/>
                <w:sz w:val="28"/>
                <w:szCs w:val="28"/>
              </w:rPr>
            </w:pPr>
            <w:r>
              <w:rPr>
                <w:rFonts w:hint="eastAsia" w:ascii="仿宋" w:hAnsi="仿宋" w:eastAsia="仿宋" w:cs="仿宋"/>
                <w:b/>
                <w:bCs/>
                <w:snapToGrid w:val="0"/>
                <w:color w:val="000000"/>
                <w:kern w:val="0"/>
                <w:sz w:val="28"/>
                <w:szCs w:val="28"/>
              </w:rPr>
              <w:t>保洁区域及内容</w:t>
            </w:r>
          </w:p>
        </w:tc>
      </w:tr>
      <w:tr w14:paraId="0E37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457" w:type="dxa"/>
            <w:vMerge w:val="continue"/>
            <w:shd w:val="clear" w:color="auto" w:fill="D7D7D7"/>
            <w:vAlign w:val="center"/>
          </w:tcPr>
          <w:p w14:paraId="439B7D46">
            <w:pPr>
              <w:widowControl/>
              <w:kinsoku w:val="0"/>
              <w:autoSpaceDE w:val="0"/>
              <w:autoSpaceDN w:val="0"/>
              <w:adjustRightInd w:val="0"/>
              <w:snapToGrid w:val="0"/>
              <w:spacing w:line="240" w:lineRule="auto"/>
              <w:jc w:val="left"/>
              <w:textAlignment w:val="baseline"/>
              <w:rPr>
                <w:rFonts w:hint="eastAsia" w:ascii="仿宋" w:hAnsi="仿宋" w:eastAsia="仿宋" w:cs="仿宋"/>
                <w:b/>
                <w:bCs/>
                <w:snapToGrid w:val="0"/>
                <w:color w:val="000000"/>
                <w:kern w:val="0"/>
                <w:sz w:val="28"/>
                <w:szCs w:val="28"/>
              </w:rPr>
            </w:pPr>
          </w:p>
        </w:tc>
        <w:tc>
          <w:tcPr>
            <w:tcW w:w="696" w:type="dxa"/>
            <w:shd w:val="clear" w:color="auto" w:fill="D7D7D7"/>
            <w:vAlign w:val="center"/>
          </w:tcPr>
          <w:p w14:paraId="252457F4">
            <w:pPr>
              <w:widowControl/>
              <w:kinsoku w:val="0"/>
              <w:autoSpaceDE w:val="0"/>
              <w:autoSpaceDN w:val="0"/>
              <w:adjustRightInd w:val="0"/>
              <w:snapToGrid w:val="0"/>
              <w:spacing w:line="240" w:lineRule="auto"/>
              <w:jc w:val="center"/>
              <w:textAlignment w:val="baseline"/>
              <w:rPr>
                <w:rFonts w:hint="eastAsia" w:ascii="仿宋" w:hAnsi="仿宋" w:eastAsia="仿宋" w:cs="仿宋"/>
                <w:b/>
                <w:bCs/>
                <w:snapToGrid w:val="0"/>
                <w:color w:val="000000"/>
                <w:kern w:val="0"/>
                <w:sz w:val="28"/>
                <w:szCs w:val="28"/>
              </w:rPr>
            </w:pPr>
            <w:r>
              <w:rPr>
                <w:rFonts w:hint="eastAsia" w:ascii="仿宋" w:hAnsi="仿宋" w:eastAsia="仿宋" w:cs="仿宋"/>
                <w:b/>
                <w:bCs/>
                <w:snapToGrid w:val="0"/>
                <w:color w:val="000000"/>
                <w:kern w:val="0"/>
                <w:sz w:val="28"/>
                <w:szCs w:val="28"/>
              </w:rPr>
              <w:t>建筑面积</w:t>
            </w:r>
          </w:p>
        </w:tc>
        <w:tc>
          <w:tcPr>
            <w:tcW w:w="696" w:type="dxa"/>
            <w:shd w:val="clear" w:color="auto" w:fill="D7D7D7"/>
            <w:vAlign w:val="center"/>
          </w:tcPr>
          <w:p w14:paraId="47E0D1F0">
            <w:pPr>
              <w:widowControl/>
              <w:kinsoku w:val="0"/>
              <w:autoSpaceDE w:val="0"/>
              <w:autoSpaceDN w:val="0"/>
              <w:adjustRightInd w:val="0"/>
              <w:snapToGrid w:val="0"/>
              <w:spacing w:line="240" w:lineRule="auto"/>
              <w:jc w:val="center"/>
              <w:textAlignment w:val="baseline"/>
              <w:rPr>
                <w:rFonts w:hint="eastAsia" w:ascii="仿宋" w:hAnsi="仿宋" w:eastAsia="仿宋" w:cs="仿宋"/>
                <w:b/>
                <w:bCs/>
                <w:snapToGrid w:val="0"/>
                <w:color w:val="000000"/>
                <w:kern w:val="0"/>
                <w:sz w:val="28"/>
                <w:szCs w:val="28"/>
              </w:rPr>
            </w:pPr>
            <w:r>
              <w:rPr>
                <w:rFonts w:hint="eastAsia" w:ascii="仿宋" w:hAnsi="仿宋" w:eastAsia="仿宋" w:cs="仿宋"/>
                <w:b/>
                <w:bCs/>
                <w:snapToGrid w:val="0"/>
                <w:color w:val="000000"/>
                <w:kern w:val="0"/>
                <w:sz w:val="28"/>
                <w:szCs w:val="28"/>
              </w:rPr>
              <w:t>就餐区域</w:t>
            </w:r>
          </w:p>
        </w:tc>
        <w:tc>
          <w:tcPr>
            <w:tcW w:w="917" w:type="dxa"/>
            <w:vMerge w:val="continue"/>
            <w:shd w:val="clear" w:color="auto" w:fill="D7D7D7"/>
            <w:vAlign w:val="center"/>
          </w:tcPr>
          <w:p w14:paraId="70196A03">
            <w:pPr>
              <w:widowControl/>
              <w:kinsoku w:val="0"/>
              <w:autoSpaceDE w:val="0"/>
              <w:autoSpaceDN w:val="0"/>
              <w:adjustRightInd w:val="0"/>
              <w:snapToGrid w:val="0"/>
              <w:spacing w:line="240" w:lineRule="auto"/>
              <w:jc w:val="left"/>
              <w:textAlignment w:val="baseline"/>
              <w:rPr>
                <w:rFonts w:hint="eastAsia" w:ascii="仿宋" w:hAnsi="仿宋" w:eastAsia="仿宋" w:cs="仿宋"/>
                <w:b/>
                <w:bCs/>
                <w:snapToGrid w:val="0"/>
                <w:color w:val="000000"/>
                <w:kern w:val="0"/>
                <w:sz w:val="28"/>
                <w:szCs w:val="28"/>
              </w:rPr>
            </w:pPr>
          </w:p>
        </w:tc>
        <w:tc>
          <w:tcPr>
            <w:tcW w:w="5729" w:type="dxa"/>
            <w:vMerge w:val="continue"/>
            <w:shd w:val="clear" w:color="auto" w:fill="D7D7D7"/>
            <w:vAlign w:val="center"/>
          </w:tcPr>
          <w:p w14:paraId="0ED7D87F">
            <w:pPr>
              <w:widowControl/>
              <w:kinsoku w:val="0"/>
              <w:autoSpaceDE w:val="0"/>
              <w:autoSpaceDN w:val="0"/>
              <w:adjustRightInd w:val="0"/>
              <w:snapToGrid w:val="0"/>
              <w:spacing w:line="240" w:lineRule="auto"/>
              <w:jc w:val="center"/>
              <w:textAlignment w:val="baseline"/>
              <w:rPr>
                <w:rFonts w:hint="eastAsia" w:ascii="仿宋" w:hAnsi="仿宋" w:eastAsia="仿宋" w:cs="仿宋"/>
                <w:b/>
                <w:bCs/>
                <w:snapToGrid w:val="0"/>
                <w:color w:val="000000"/>
                <w:kern w:val="0"/>
                <w:sz w:val="28"/>
                <w:szCs w:val="28"/>
              </w:rPr>
            </w:pPr>
          </w:p>
        </w:tc>
      </w:tr>
      <w:tr w14:paraId="6123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57" w:type="dxa"/>
            <w:vAlign w:val="center"/>
          </w:tcPr>
          <w:p w14:paraId="3A5EAB02">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第一食堂一楼餐厅</w:t>
            </w:r>
          </w:p>
        </w:tc>
        <w:tc>
          <w:tcPr>
            <w:tcW w:w="696" w:type="dxa"/>
            <w:vAlign w:val="center"/>
          </w:tcPr>
          <w:p w14:paraId="4EA5663E">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4100</w:t>
            </w:r>
          </w:p>
        </w:tc>
        <w:tc>
          <w:tcPr>
            <w:tcW w:w="696" w:type="dxa"/>
            <w:vAlign w:val="center"/>
          </w:tcPr>
          <w:p w14:paraId="0C416091">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2000</w:t>
            </w:r>
          </w:p>
        </w:tc>
        <w:tc>
          <w:tcPr>
            <w:tcW w:w="917" w:type="dxa"/>
            <w:vAlign w:val="center"/>
          </w:tcPr>
          <w:p w14:paraId="4084671A">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13（含项目经理1人）</w:t>
            </w:r>
          </w:p>
        </w:tc>
        <w:tc>
          <w:tcPr>
            <w:tcW w:w="5729" w:type="dxa"/>
            <w:vAlign w:val="center"/>
          </w:tcPr>
          <w:p w14:paraId="34D5B26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第一食堂一楼餐厅就餐区卫生保洁（包括就餐区及就餐区外公共地面、屋顶、墙面、踢脚线、暖气缝、餐桌椅、售饭台外侧包括玻璃、收餐台、洗手池、楼梯扶手、公共走道、大厅照明开关、电闸箱、空调、所有门窗包括玻璃卫生）。</w:t>
            </w:r>
          </w:p>
          <w:p w14:paraId="1CCA24BF">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2、公用餐具洗消（包括所有公用餐具卫生清洗、消毒、运送，洗消间的卫生、洗消间外过道卫生、手推车、洗碗机、消毒柜、筷子车的日常清理）。</w:t>
            </w:r>
          </w:p>
          <w:p w14:paraId="5F11D88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3、公用卫生间（包括地面、墙面、便池、洗手池、洁具等设施卫生）。</w:t>
            </w:r>
          </w:p>
          <w:p w14:paraId="16088BC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4、食堂外围环境卫生，含</w:t>
            </w:r>
            <w:r>
              <w:rPr>
                <w:rFonts w:hint="eastAsia" w:ascii="仿宋" w:hAnsi="仿宋" w:eastAsia="仿宋" w:cs="仿宋"/>
                <w:bCs/>
                <w:snapToGrid w:val="0"/>
                <w:kern w:val="0"/>
                <w:sz w:val="28"/>
                <w:szCs w:val="28"/>
              </w:rPr>
              <w:t>第一食堂楼顶、第一食堂西侧厨余废弃物和生活垃圾存放处的环境卫生保洁</w:t>
            </w:r>
            <w:r>
              <w:rPr>
                <w:rFonts w:hint="eastAsia" w:ascii="仿宋" w:hAnsi="仿宋" w:eastAsia="仿宋" w:cs="仿宋"/>
                <w:snapToGrid w:val="0"/>
                <w:color w:val="000000"/>
                <w:kern w:val="0"/>
                <w:sz w:val="28"/>
                <w:szCs w:val="28"/>
              </w:rPr>
              <w:t>。</w:t>
            </w:r>
          </w:p>
          <w:p w14:paraId="4C2C77EB">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5、所有垃圾按照郑州市规定做好垃圾分类与统计、清运台账登记。</w:t>
            </w:r>
          </w:p>
          <w:p w14:paraId="017ABDF8">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kern w:val="0"/>
                <w:sz w:val="28"/>
                <w:szCs w:val="28"/>
              </w:rPr>
            </w:pPr>
            <w:r>
              <w:rPr>
                <w:rFonts w:hint="eastAsia" w:ascii="仿宋" w:hAnsi="仿宋" w:eastAsia="仿宋" w:cs="仿宋"/>
                <w:snapToGrid w:val="0"/>
                <w:color w:val="000000"/>
                <w:kern w:val="0"/>
                <w:sz w:val="28"/>
                <w:szCs w:val="28"/>
              </w:rPr>
              <w:t>6、</w:t>
            </w:r>
            <w:r>
              <w:rPr>
                <w:rFonts w:hint="eastAsia" w:ascii="仿宋" w:hAnsi="仿宋" w:eastAsia="仿宋" w:cs="仿宋"/>
                <w:snapToGrid w:val="0"/>
                <w:kern w:val="0"/>
                <w:sz w:val="28"/>
                <w:szCs w:val="28"/>
              </w:rPr>
              <w:t>协助食堂完成厨房容器用具的洗消（</w:t>
            </w:r>
            <w:r>
              <w:rPr>
                <w:rFonts w:hint="eastAsia" w:ascii="仿宋" w:hAnsi="仿宋" w:eastAsia="仿宋" w:cs="仿宋"/>
                <w:snapToGrid w:val="0"/>
                <w:kern w:val="0"/>
                <w:sz w:val="28"/>
                <w:szCs w:val="28"/>
                <w:highlight w:val="none"/>
                <w:lang w:eastAsia="zh-CN"/>
              </w:rPr>
              <w:t>提供</w:t>
            </w:r>
            <w:r>
              <w:rPr>
                <w:rFonts w:hint="eastAsia" w:ascii="仿宋" w:hAnsi="仿宋" w:eastAsia="仿宋" w:cs="仿宋"/>
                <w:snapToGrid w:val="0"/>
                <w:kern w:val="0"/>
                <w:sz w:val="28"/>
                <w:szCs w:val="28"/>
              </w:rPr>
              <w:t>健康证）等工作。</w:t>
            </w:r>
          </w:p>
        </w:tc>
      </w:tr>
      <w:tr w14:paraId="5324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Align w:val="center"/>
          </w:tcPr>
          <w:p w14:paraId="71BF9D9D">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第二食堂一楼餐厅</w:t>
            </w:r>
          </w:p>
        </w:tc>
        <w:tc>
          <w:tcPr>
            <w:tcW w:w="696" w:type="dxa"/>
            <w:vAlign w:val="center"/>
          </w:tcPr>
          <w:p w14:paraId="3B00BA5F">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5000</w:t>
            </w:r>
          </w:p>
        </w:tc>
        <w:tc>
          <w:tcPr>
            <w:tcW w:w="696" w:type="dxa"/>
            <w:vAlign w:val="center"/>
          </w:tcPr>
          <w:p w14:paraId="48F1D599">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2500</w:t>
            </w:r>
          </w:p>
        </w:tc>
        <w:tc>
          <w:tcPr>
            <w:tcW w:w="917" w:type="dxa"/>
            <w:vAlign w:val="center"/>
          </w:tcPr>
          <w:p w14:paraId="6239E89C">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13</w:t>
            </w:r>
          </w:p>
        </w:tc>
        <w:tc>
          <w:tcPr>
            <w:tcW w:w="5729" w:type="dxa"/>
            <w:vAlign w:val="center"/>
          </w:tcPr>
          <w:p w14:paraId="61D58AF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第二食堂一楼餐厅就餐区卫生保洁（包括就餐区及就餐区外公共地面、屋顶、墙面、踢脚线、暖气缝、餐桌椅、售饭台外侧包括玻璃、收餐台、洗手池、楼梯扶手、公共走道、大厅照明开关、电闸箱、空调、所有门窗包括玻璃卫生）。</w:t>
            </w:r>
          </w:p>
          <w:p w14:paraId="0AF5AFF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2、公用餐具洗消（包括所有公用餐具卫生清洗、消毒、运送，洗消间的卫生、洗消间外过道卫生、手推车、洗碗机、消毒柜、筷子车的日常清理）。</w:t>
            </w:r>
          </w:p>
          <w:p w14:paraId="188DBA7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3、公用卫生间（包括地面、墙面、便池、洗手池、洁具等设施卫生）。</w:t>
            </w:r>
          </w:p>
          <w:p w14:paraId="48368711">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4、所有垃圾按照郑州市规定做好垃圾分类与统计、清运台账登记。</w:t>
            </w:r>
          </w:p>
          <w:p w14:paraId="5355C65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5、</w:t>
            </w:r>
            <w:r>
              <w:rPr>
                <w:rFonts w:hint="eastAsia" w:ascii="仿宋" w:hAnsi="仿宋" w:eastAsia="仿宋" w:cs="仿宋"/>
                <w:snapToGrid w:val="0"/>
                <w:kern w:val="0"/>
                <w:sz w:val="28"/>
                <w:szCs w:val="28"/>
              </w:rPr>
              <w:t>协助食堂完成厨房容器用具的洗消（</w:t>
            </w:r>
            <w:r>
              <w:rPr>
                <w:rFonts w:hint="eastAsia" w:ascii="仿宋" w:hAnsi="仿宋" w:eastAsia="仿宋" w:cs="仿宋"/>
                <w:snapToGrid w:val="0"/>
                <w:kern w:val="0"/>
                <w:sz w:val="28"/>
                <w:szCs w:val="28"/>
                <w:highlight w:val="none"/>
                <w:lang w:eastAsia="zh-CN"/>
              </w:rPr>
              <w:t>提供</w:t>
            </w:r>
            <w:r>
              <w:rPr>
                <w:rFonts w:hint="eastAsia" w:ascii="仿宋" w:hAnsi="仿宋" w:eastAsia="仿宋" w:cs="仿宋"/>
                <w:snapToGrid w:val="0"/>
                <w:kern w:val="0"/>
                <w:sz w:val="28"/>
                <w:szCs w:val="28"/>
              </w:rPr>
              <w:t>健康证）等工作。</w:t>
            </w:r>
          </w:p>
        </w:tc>
      </w:tr>
      <w:tr w14:paraId="0E58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Align w:val="center"/>
          </w:tcPr>
          <w:p w14:paraId="587A69C2">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教工餐厅</w:t>
            </w:r>
          </w:p>
        </w:tc>
        <w:tc>
          <w:tcPr>
            <w:tcW w:w="696" w:type="dxa"/>
            <w:vAlign w:val="center"/>
          </w:tcPr>
          <w:p w14:paraId="49ED1BE0">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2500</w:t>
            </w:r>
          </w:p>
        </w:tc>
        <w:tc>
          <w:tcPr>
            <w:tcW w:w="696" w:type="dxa"/>
            <w:vAlign w:val="center"/>
          </w:tcPr>
          <w:p w14:paraId="684DF339">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1200</w:t>
            </w:r>
          </w:p>
        </w:tc>
        <w:tc>
          <w:tcPr>
            <w:tcW w:w="917" w:type="dxa"/>
            <w:vAlign w:val="center"/>
          </w:tcPr>
          <w:p w14:paraId="5B7A6F73">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6</w:t>
            </w:r>
          </w:p>
        </w:tc>
        <w:tc>
          <w:tcPr>
            <w:tcW w:w="5729" w:type="dxa"/>
            <w:vAlign w:val="center"/>
          </w:tcPr>
          <w:p w14:paraId="76B39A0C">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1、教工餐厅就餐区卫生保洁（包括就餐区及就餐区外公共地面、屋顶、墙面、踢脚线、暖气缝、餐桌椅、售饭台外侧包括玻璃、收餐台、洗手池、楼梯扶手、公共走道、大厅照明开关、电闸箱、空调、所有门窗包括玻璃卫生）。</w:t>
            </w:r>
          </w:p>
          <w:p w14:paraId="5E66D3A2">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2、公用餐具洗消（包括所有公用餐具卫生清洗、消毒、运送，洗消间的卫生、洗消间外过道卫生、手推车、洗碗机、消毒柜、筷子车的日常清理）。</w:t>
            </w:r>
          </w:p>
          <w:p w14:paraId="3D29C145">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FF0000"/>
                <w:kern w:val="0"/>
                <w:sz w:val="28"/>
                <w:szCs w:val="28"/>
              </w:rPr>
            </w:pPr>
            <w:r>
              <w:rPr>
                <w:rFonts w:hint="eastAsia" w:ascii="仿宋" w:hAnsi="仿宋" w:eastAsia="仿宋" w:cs="仿宋"/>
                <w:snapToGrid w:val="0"/>
                <w:kern w:val="0"/>
                <w:sz w:val="28"/>
                <w:szCs w:val="28"/>
              </w:rPr>
              <w:t>3、卫生间（包括地面、墙面、便池、洗手池、洁具等设施卫生），西北侧步梯、西北侧货梯的保洁。</w:t>
            </w:r>
          </w:p>
          <w:p w14:paraId="3A0FDB99">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4、食堂外围环境卫生，含</w:t>
            </w:r>
            <w:r>
              <w:rPr>
                <w:rFonts w:hint="eastAsia" w:ascii="仿宋" w:hAnsi="仿宋" w:eastAsia="仿宋" w:cs="仿宋"/>
                <w:bCs/>
                <w:snapToGrid w:val="0"/>
                <w:kern w:val="0"/>
                <w:sz w:val="28"/>
                <w:szCs w:val="28"/>
              </w:rPr>
              <w:t>第二食堂楼顶、第二食堂北侧厨余废弃物和生活垃圾存放处的环境卫生保洁</w:t>
            </w:r>
            <w:r>
              <w:rPr>
                <w:rFonts w:hint="eastAsia" w:ascii="仿宋" w:hAnsi="仿宋" w:eastAsia="仿宋" w:cs="仿宋"/>
                <w:snapToGrid w:val="0"/>
                <w:color w:val="000000"/>
                <w:kern w:val="0"/>
                <w:sz w:val="28"/>
                <w:szCs w:val="28"/>
              </w:rPr>
              <w:t>。</w:t>
            </w:r>
          </w:p>
          <w:p w14:paraId="30BA815A">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5、所有垃圾按照郑州市规定做好垃圾分类与统计、清运台账登记。</w:t>
            </w:r>
          </w:p>
          <w:p w14:paraId="05F11166">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6、</w:t>
            </w:r>
            <w:r>
              <w:rPr>
                <w:rFonts w:hint="eastAsia" w:ascii="仿宋" w:hAnsi="仿宋" w:eastAsia="仿宋" w:cs="仿宋"/>
                <w:snapToGrid w:val="0"/>
                <w:kern w:val="0"/>
                <w:sz w:val="28"/>
                <w:szCs w:val="28"/>
              </w:rPr>
              <w:t>协助食堂完成厨房容器用具的洗消（</w:t>
            </w:r>
            <w:r>
              <w:rPr>
                <w:rFonts w:hint="eastAsia" w:ascii="仿宋" w:hAnsi="仿宋" w:eastAsia="仿宋" w:cs="仿宋"/>
                <w:snapToGrid w:val="0"/>
                <w:kern w:val="0"/>
                <w:sz w:val="28"/>
                <w:szCs w:val="28"/>
                <w:highlight w:val="none"/>
                <w:lang w:eastAsia="zh-CN"/>
              </w:rPr>
              <w:t>提供</w:t>
            </w:r>
            <w:r>
              <w:rPr>
                <w:rFonts w:hint="eastAsia" w:ascii="仿宋" w:hAnsi="仿宋" w:eastAsia="仿宋" w:cs="仿宋"/>
                <w:snapToGrid w:val="0"/>
                <w:kern w:val="0"/>
                <w:sz w:val="28"/>
                <w:szCs w:val="28"/>
              </w:rPr>
              <w:t>健康证）等工作。</w:t>
            </w:r>
          </w:p>
        </w:tc>
      </w:tr>
      <w:tr w14:paraId="4CA3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9" w:type="dxa"/>
            <w:gridSpan w:val="3"/>
            <w:vAlign w:val="center"/>
          </w:tcPr>
          <w:p w14:paraId="46F64998">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合计：</w:t>
            </w:r>
          </w:p>
        </w:tc>
        <w:tc>
          <w:tcPr>
            <w:tcW w:w="917" w:type="dxa"/>
            <w:vAlign w:val="center"/>
          </w:tcPr>
          <w:p w14:paraId="7359FB90">
            <w:pPr>
              <w:widowControl/>
              <w:kinsoku w:val="0"/>
              <w:autoSpaceDE w:val="0"/>
              <w:autoSpaceDN w:val="0"/>
              <w:adjustRightInd w:val="0"/>
              <w:snapToGrid w:val="0"/>
              <w:spacing w:line="240" w:lineRule="auto"/>
              <w:jc w:val="center"/>
              <w:textAlignment w:val="baseline"/>
              <w:rPr>
                <w:rFonts w:hint="default" w:ascii="仿宋" w:hAnsi="仿宋" w:eastAsia="仿宋" w:cs="仿宋"/>
                <w:snapToGrid w:val="0"/>
                <w:color w:val="000000"/>
                <w:kern w:val="0"/>
                <w:sz w:val="28"/>
                <w:szCs w:val="28"/>
                <w:lang w:val="en-US" w:eastAsia="zh-CN"/>
              </w:rPr>
            </w:pPr>
            <w:r>
              <w:rPr>
                <w:rFonts w:hint="eastAsia" w:ascii="仿宋" w:hAnsi="仿宋" w:eastAsia="仿宋" w:cs="仿宋"/>
                <w:snapToGrid w:val="0"/>
                <w:color w:val="auto"/>
                <w:kern w:val="0"/>
                <w:sz w:val="28"/>
                <w:szCs w:val="28"/>
                <w:lang w:val="en-US" w:eastAsia="zh-CN"/>
              </w:rPr>
              <w:t>32</w:t>
            </w:r>
          </w:p>
        </w:tc>
        <w:tc>
          <w:tcPr>
            <w:tcW w:w="5729" w:type="dxa"/>
            <w:vAlign w:val="center"/>
          </w:tcPr>
          <w:p w14:paraId="0A2DBAD3">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p>
        </w:tc>
      </w:tr>
    </w:tbl>
    <w:p w14:paraId="272FFE9E">
      <w:pPr>
        <w:pStyle w:val="210"/>
        <w:ind w:firstLine="0" w:firstLineChars="0"/>
        <w:jc w:val="center"/>
        <w:rPr>
          <w:rFonts w:hint="eastAsia" w:ascii="仿宋" w:hAnsi="仿宋" w:eastAsia="仿宋" w:cs="仿宋"/>
          <w:b/>
          <w:bCs/>
          <w:sz w:val="28"/>
          <w:szCs w:val="28"/>
          <w:lang w:val="zh-CN"/>
        </w:rPr>
      </w:pPr>
    </w:p>
    <w:p w14:paraId="361C497E">
      <w:pPr>
        <w:pStyle w:val="210"/>
        <w:ind w:firstLine="0" w:firstLineChars="0"/>
        <w:jc w:val="center"/>
        <w:rPr>
          <w:rFonts w:hint="eastAsia" w:ascii="仿宋" w:hAnsi="仿宋" w:eastAsia="仿宋" w:cs="仿宋"/>
          <w:b/>
          <w:bCs/>
          <w:sz w:val="28"/>
          <w:szCs w:val="28"/>
          <w:lang w:val="zh-CN"/>
        </w:rPr>
      </w:pPr>
    </w:p>
    <w:p w14:paraId="76E5633B">
      <w:pPr>
        <w:pStyle w:val="210"/>
        <w:ind w:firstLine="0" w:firstLineChars="0"/>
        <w:jc w:val="center"/>
        <w:rPr>
          <w:rFonts w:hint="eastAsia" w:ascii="仿宋" w:hAnsi="仿宋" w:eastAsia="仿宋" w:cs="仿宋"/>
          <w:b/>
          <w:bCs/>
          <w:sz w:val="28"/>
          <w:szCs w:val="28"/>
          <w:lang w:val="zh-CN"/>
        </w:rPr>
      </w:pPr>
    </w:p>
    <w:p w14:paraId="11F5B100">
      <w:pPr>
        <w:jc w:val="center"/>
        <w:rPr>
          <w:rFonts w:hint="eastAsia" w:ascii="仿宋" w:hAnsi="仿宋" w:eastAsia="仿宋" w:cs="仿宋"/>
          <w:b/>
          <w:sz w:val="28"/>
          <w:szCs w:val="28"/>
        </w:rPr>
      </w:pPr>
      <w:r>
        <w:rPr>
          <w:rFonts w:hint="eastAsia" w:ascii="仿宋" w:hAnsi="仿宋" w:eastAsia="仿宋" w:cs="仿宋"/>
          <w:b/>
          <w:sz w:val="28"/>
          <w:szCs w:val="28"/>
        </w:rPr>
        <w:t>日常保洁区域工作要求和卫生标准</w:t>
      </w:r>
    </w:p>
    <w:p w14:paraId="3128946E">
      <w:pPr>
        <w:jc w:val="center"/>
        <w:rPr>
          <w:rFonts w:hint="eastAsia" w:ascii="仿宋" w:hAnsi="仿宋" w:eastAsia="仿宋" w:cs="仿宋"/>
          <w:sz w:val="28"/>
          <w:szCs w:val="28"/>
        </w:rPr>
      </w:pPr>
    </w:p>
    <w:tbl>
      <w:tblPr>
        <w:tblStyle w:val="5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298"/>
        <w:gridCol w:w="1615"/>
        <w:gridCol w:w="686"/>
        <w:gridCol w:w="571"/>
        <w:gridCol w:w="533"/>
        <w:gridCol w:w="533"/>
        <w:gridCol w:w="534"/>
      </w:tblGrid>
      <w:tr w14:paraId="1E19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5" w:type="dxa"/>
            <w:vMerge w:val="restart"/>
            <w:vAlign w:val="center"/>
          </w:tcPr>
          <w:p w14:paraId="32AD5014">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服务</w:t>
            </w:r>
          </w:p>
          <w:p w14:paraId="0DC76177">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项目</w:t>
            </w:r>
          </w:p>
        </w:tc>
        <w:tc>
          <w:tcPr>
            <w:tcW w:w="3298" w:type="dxa"/>
            <w:vMerge w:val="restart"/>
            <w:vAlign w:val="center"/>
          </w:tcPr>
          <w:p w14:paraId="0D01693E">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服务项目</w:t>
            </w:r>
          </w:p>
          <w:p w14:paraId="1B47E992">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分类</w:t>
            </w:r>
          </w:p>
        </w:tc>
        <w:tc>
          <w:tcPr>
            <w:tcW w:w="1615" w:type="dxa"/>
            <w:vMerge w:val="restart"/>
            <w:vAlign w:val="center"/>
          </w:tcPr>
          <w:p w14:paraId="1A5BE322">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服务标准</w:t>
            </w:r>
          </w:p>
        </w:tc>
        <w:tc>
          <w:tcPr>
            <w:tcW w:w="2857" w:type="dxa"/>
            <w:gridSpan w:val="5"/>
            <w:vAlign w:val="center"/>
          </w:tcPr>
          <w:p w14:paraId="24D5D722">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工作频次</w:t>
            </w:r>
          </w:p>
        </w:tc>
      </w:tr>
      <w:tr w14:paraId="2BE4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5" w:type="dxa"/>
            <w:vMerge w:val="continue"/>
            <w:vAlign w:val="center"/>
          </w:tcPr>
          <w:p w14:paraId="03282F83">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p>
        </w:tc>
        <w:tc>
          <w:tcPr>
            <w:tcW w:w="3298" w:type="dxa"/>
            <w:vMerge w:val="continue"/>
            <w:vAlign w:val="center"/>
          </w:tcPr>
          <w:p w14:paraId="1717FEB2">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p>
        </w:tc>
        <w:tc>
          <w:tcPr>
            <w:tcW w:w="1615" w:type="dxa"/>
            <w:vMerge w:val="continue"/>
            <w:vAlign w:val="center"/>
          </w:tcPr>
          <w:p w14:paraId="4852B8D2">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p>
        </w:tc>
        <w:tc>
          <w:tcPr>
            <w:tcW w:w="686" w:type="dxa"/>
            <w:vAlign w:val="center"/>
          </w:tcPr>
          <w:p w14:paraId="7C713BDE">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循环</w:t>
            </w:r>
          </w:p>
        </w:tc>
        <w:tc>
          <w:tcPr>
            <w:tcW w:w="571" w:type="dxa"/>
            <w:vAlign w:val="center"/>
          </w:tcPr>
          <w:p w14:paraId="5B5F94A1">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日</w:t>
            </w:r>
          </w:p>
        </w:tc>
        <w:tc>
          <w:tcPr>
            <w:tcW w:w="533" w:type="dxa"/>
            <w:vAlign w:val="center"/>
          </w:tcPr>
          <w:p w14:paraId="611874B1">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周</w:t>
            </w:r>
          </w:p>
        </w:tc>
        <w:tc>
          <w:tcPr>
            <w:tcW w:w="533" w:type="dxa"/>
            <w:vAlign w:val="center"/>
          </w:tcPr>
          <w:p w14:paraId="3D879495">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月</w:t>
            </w:r>
          </w:p>
        </w:tc>
        <w:tc>
          <w:tcPr>
            <w:tcW w:w="534" w:type="dxa"/>
            <w:vAlign w:val="center"/>
          </w:tcPr>
          <w:p w14:paraId="78637C6F">
            <w:pPr>
              <w:kinsoku w:val="0"/>
              <w:autoSpaceDE w:val="0"/>
              <w:autoSpaceDN w:val="0"/>
              <w:adjustRightInd w:val="0"/>
              <w:snapToGrid w:val="0"/>
              <w:spacing w:line="240" w:lineRule="auto"/>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季</w:t>
            </w:r>
          </w:p>
        </w:tc>
      </w:tr>
      <w:tr w14:paraId="62DE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14:paraId="6D6C66B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桌椅</w:t>
            </w:r>
          </w:p>
        </w:tc>
        <w:tc>
          <w:tcPr>
            <w:tcW w:w="3298" w:type="dxa"/>
            <w:vAlign w:val="center"/>
          </w:tcPr>
          <w:p w14:paraId="36D1973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桌面</w:t>
            </w:r>
          </w:p>
        </w:tc>
        <w:tc>
          <w:tcPr>
            <w:tcW w:w="1615" w:type="dxa"/>
            <w:vAlign w:val="center"/>
          </w:tcPr>
          <w:p w14:paraId="1018300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无油渍、光亮、桌布整洁</w:t>
            </w:r>
          </w:p>
        </w:tc>
        <w:tc>
          <w:tcPr>
            <w:tcW w:w="686" w:type="dxa"/>
            <w:vAlign w:val="center"/>
          </w:tcPr>
          <w:p w14:paraId="2226CE9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刮拭</w:t>
            </w:r>
          </w:p>
        </w:tc>
        <w:tc>
          <w:tcPr>
            <w:tcW w:w="571" w:type="dxa"/>
            <w:vAlign w:val="center"/>
          </w:tcPr>
          <w:p w14:paraId="573E764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75867CE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79DD2A8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28195B3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0C94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07D840E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31BDDAA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椅子</w:t>
            </w:r>
          </w:p>
        </w:tc>
        <w:tc>
          <w:tcPr>
            <w:tcW w:w="1615" w:type="dxa"/>
            <w:vAlign w:val="center"/>
          </w:tcPr>
          <w:p w14:paraId="4AD4E2B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无污渍、不粘手、整齐</w:t>
            </w:r>
          </w:p>
        </w:tc>
        <w:tc>
          <w:tcPr>
            <w:tcW w:w="686" w:type="dxa"/>
            <w:vAlign w:val="center"/>
          </w:tcPr>
          <w:p w14:paraId="0D6F5D2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71" w:type="dxa"/>
            <w:vAlign w:val="center"/>
          </w:tcPr>
          <w:p w14:paraId="5ED7237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13E7015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4862BCB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69C62EFD">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3FD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14:paraId="0CA7820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墙</w:t>
            </w:r>
          </w:p>
          <w:p w14:paraId="078ADFC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面</w:t>
            </w:r>
          </w:p>
        </w:tc>
        <w:tc>
          <w:tcPr>
            <w:tcW w:w="3298" w:type="dxa"/>
            <w:vAlign w:val="center"/>
          </w:tcPr>
          <w:p w14:paraId="5A4C9E9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形象墙面</w:t>
            </w:r>
          </w:p>
        </w:tc>
        <w:tc>
          <w:tcPr>
            <w:tcW w:w="1615" w:type="dxa"/>
            <w:vAlign w:val="center"/>
          </w:tcPr>
          <w:p w14:paraId="42003C8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无污渍、无水渍</w:t>
            </w:r>
          </w:p>
        </w:tc>
        <w:tc>
          <w:tcPr>
            <w:tcW w:w="686" w:type="dxa"/>
            <w:vAlign w:val="center"/>
          </w:tcPr>
          <w:p w14:paraId="1E00F2A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2BF36E8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300D659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清洁</w:t>
            </w:r>
          </w:p>
        </w:tc>
        <w:tc>
          <w:tcPr>
            <w:tcW w:w="533" w:type="dxa"/>
            <w:vAlign w:val="center"/>
          </w:tcPr>
          <w:p w14:paraId="7426DD8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10A8963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66FA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40EB71C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29AF110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公告栏</w:t>
            </w:r>
          </w:p>
        </w:tc>
        <w:tc>
          <w:tcPr>
            <w:tcW w:w="1615" w:type="dxa"/>
            <w:vAlign w:val="center"/>
          </w:tcPr>
          <w:p w14:paraId="579ECC2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无脱落、整洁</w:t>
            </w:r>
          </w:p>
        </w:tc>
        <w:tc>
          <w:tcPr>
            <w:tcW w:w="686" w:type="dxa"/>
            <w:vAlign w:val="center"/>
          </w:tcPr>
          <w:p w14:paraId="7DEB545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25A334B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5BFA4AF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1E1BF4F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0C53AE4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7472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45B0B87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44DFC4B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指示牌</w:t>
            </w:r>
          </w:p>
        </w:tc>
        <w:tc>
          <w:tcPr>
            <w:tcW w:w="1615" w:type="dxa"/>
            <w:vAlign w:val="center"/>
          </w:tcPr>
          <w:p w14:paraId="3F89D45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无污渍、无积尘</w:t>
            </w:r>
          </w:p>
        </w:tc>
        <w:tc>
          <w:tcPr>
            <w:tcW w:w="686" w:type="dxa"/>
            <w:vAlign w:val="center"/>
          </w:tcPr>
          <w:p w14:paraId="311C150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138C8C3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068ACB5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102F7CF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4D5BD83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30CB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64B0C9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档口</w:t>
            </w:r>
          </w:p>
        </w:tc>
        <w:tc>
          <w:tcPr>
            <w:tcW w:w="3298" w:type="dxa"/>
            <w:vAlign w:val="center"/>
          </w:tcPr>
          <w:p w14:paraId="6AEE2EE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外面玻璃</w:t>
            </w:r>
          </w:p>
        </w:tc>
        <w:tc>
          <w:tcPr>
            <w:tcW w:w="1615" w:type="dxa"/>
            <w:vAlign w:val="center"/>
          </w:tcPr>
          <w:p w14:paraId="61FAEB2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无油渍、光亮</w:t>
            </w:r>
          </w:p>
        </w:tc>
        <w:tc>
          <w:tcPr>
            <w:tcW w:w="686" w:type="dxa"/>
            <w:vAlign w:val="center"/>
          </w:tcPr>
          <w:p w14:paraId="0434A4C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2DE0BB8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0078673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7E05B7D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32BB9DD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6CA2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14:paraId="25D07CC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吊</w:t>
            </w:r>
          </w:p>
          <w:p w14:paraId="57AFAC8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顶</w:t>
            </w:r>
          </w:p>
          <w:p w14:paraId="461BC298">
            <w:pPr>
              <w:bidi w:val="0"/>
              <w:jc w:val="left"/>
              <w:rPr>
                <w:rFonts w:hint="default" w:ascii="Arial Unicode MS" w:hAnsi="Arial Unicode MS" w:eastAsia="Arial Unicode MS" w:cs="Arial Unicode MS"/>
                <w:color w:val="000000"/>
                <w:kern w:val="2"/>
                <w:sz w:val="28"/>
                <w:szCs w:val="28"/>
                <w:lang w:val="en-US" w:eastAsia="zh-CN" w:bidi="ar-SA"/>
              </w:rPr>
            </w:pPr>
            <w:r>
              <w:rPr>
                <w:rFonts w:hint="eastAsia" w:cs="Arial Unicode MS"/>
                <w:color w:val="000000"/>
                <w:kern w:val="2"/>
                <w:sz w:val="28"/>
                <w:szCs w:val="28"/>
                <w:lang w:val="en-US" w:eastAsia="zh-CN" w:bidi="ar-SA"/>
              </w:rPr>
              <w:t xml:space="preserve">   </w:t>
            </w:r>
          </w:p>
        </w:tc>
        <w:tc>
          <w:tcPr>
            <w:tcW w:w="3298" w:type="dxa"/>
            <w:vAlign w:val="center"/>
          </w:tcPr>
          <w:p w14:paraId="4D07E62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吊顶</w:t>
            </w:r>
          </w:p>
        </w:tc>
        <w:tc>
          <w:tcPr>
            <w:tcW w:w="1615" w:type="dxa"/>
            <w:vAlign w:val="center"/>
          </w:tcPr>
          <w:p w14:paraId="4B52254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无蜘蛛网、无明显积尘、无污渍</w:t>
            </w:r>
          </w:p>
        </w:tc>
        <w:tc>
          <w:tcPr>
            <w:tcW w:w="686" w:type="dxa"/>
            <w:vAlign w:val="center"/>
          </w:tcPr>
          <w:p w14:paraId="3B2E601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19B0403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2BAD129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3A28CA3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掸尘</w:t>
            </w:r>
          </w:p>
        </w:tc>
        <w:tc>
          <w:tcPr>
            <w:tcW w:w="534" w:type="dxa"/>
            <w:vAlign w:val="center"/>
          </w:tcPr>
          <w:p w14:paraId="4D5A075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240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1B0BBC3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74B9D28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灯具、风口</w:t>
            </w:r>
          </w:p>
        </w:tc>
        <w:tc>
          <w:tcPr>
            <w:tcW w:w="1615" w:type="dxa"/>
            <w:vAlign w:val="center"/>
          </w:tcPr>
          <w:p w14:paraId="6255009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无脱落、无虫尸、无明显积尘</w:t>
            </w:r>
          </w:p>
        </w:tc>
        <w:tc>
          <w:tcPr>
            <w:tcW w:w="686" w:type="dxa"/>
            <w:vAlign w:val="center"/>
          </w:tcPr>
          <w:p w14:paraId="02B132E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7E78D7B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02CADAC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1FCB4FA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清洁</w:t>
            </w:r>
          </w:p>
        </w:tc>
        <w:tc>
          <w:tcPr>
            <w:tcW w:w="534" w:type="dxa"/>
            <w:vAlign w:val="center"/>
          </w:tcPr>
          <w:p w14:paraId="5C47D45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4949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14:paraId="7587112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门</w:t>
            </w:r>
          </w:p>
        </w:tc>
        <w:tc>
          <w:tcPr>
            <w:tcW w:w="3298" w:type="dxa"/>
            <w:vAlign w:val="center"/>
          </w:tcPr>
          <w:p w14:paraId="7E940E3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门表面</w:t>
            </w:r>
          </w:p>
        </w:tc>
        <w:tc>
          <w:tcPr>
            <w:tcW w:w="1615" w:type="dxa"/>
            <w:vAlign w:val="center"/>
          </w:tcPr>
          <w:p w14:paraId="171C259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无污渍、无积尘、无手印</w:t>
            </w:r>
          </w:p>
        </w:tc>
        <w:tc>
          <w:tcPr>
            <w:tcW w:w="686" w:type="dxa"/>
            <w:vAlign w:val="center"/>
          </w:tcPr>
          <w:p w14:paraId="69E77BF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4AF83F6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4BC6B34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0F972CC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4FB634F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3B5A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71693DB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7143E3F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门锁、吸、闭门器</w:t>
            </w:r>
          </w:p>
        </w:tc>
        <w:tc>
          <w:tcPr>
            <w:tcW w:w="1615" w:type="dxa"/>
            <w:vAlign w:val="center"/>
          </w:tcPr>
          <w:p w14:paraId="61EC520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无胶带印，无污渍、积尘</w:t>
            </w:r>
          </w:p>
        </w:tc>
        <w:tc>
          <w:tcPr>
            <w:tcW w:w="686" w:type="dxa"/>
            <w:vAlign w:val="center"/>
          </w:tcPr>
          <w:p w14:paraId="305EC1B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712E8CE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104270A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494EE59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1716DCE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4BA3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14:paraId="550932A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窗</w:t>
            </w:r>
          </w:p>
        </w:tc>
        <w:tc>
          <w:tcPr>
            <w:tcW w:w="3298" w:type="dxa"/>
            <w:vAlign w:val="center"/>
          </w:tcPr>
          <w:p w14:paraId="2865A78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窗台</w:t>
            </w:r>
          </w:p>
        </w:tc>
        <w:tc>
          <w:tcPr>
            <w:tcW w:w="1615" w:type="dxa"/>
            <w:vAlign w:val="center"/>
          </w:tcPr>
          <w:p w14:paraId="1A10BF1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无污渍、无积尘</w:t>
            </w:r>
          </w:p>
        </w:tc>
        <w:tc>
          <w:tcPr>
            <w:tcW w:w="686" w:type="dxa"/>
            <w:vAlign w:val="center"/>
          </w:tcPr>
          <w:p w14:paraId="73D54AE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0FDC4CA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3D97D10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480F265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44D7A1F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506D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7F05244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300440A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窗架</w:t>
            </w:r>
          </w:p>
        </w:tc>
        <w:tc>
          <w:tcPr>
            <w:tcW w:w="1615" w:type="dxa"/>
            <w:vAlign w:val="center"/>
          </w:tcPr>
          <w:p w14:paraId="7AC92CC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无胶带印、无指印</w:t>
            </w:r>
          </w:p>
        </w:tc>
        <w:tc>
          <w:tcPr>
            <w:tcW w:w="686" w:type="dxa"/>
            <w:vAlign w:val="center"/>
          </w:tcPr>
          <w:p w14:paraId="21396D8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324F808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14E9256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3247817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52D45DF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5604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3BC8EFA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5E43877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窗玻璃</w:t>
            </w:r>
          </w:p>
        </w:tc>
        <w:tc>
          <w:tcPr>
            <w:tcW w:w="1615" w:type="dxa"/>
            <w:vAlign w:val="center"/>
          </w:tcPr>
          <w:p w14:paraId="515E2CE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光亮、无水迹、无胶带印</w:t>
            </w:r>
          </w:p>
        </w:tc>
        <w:tc>
          <w:tcPr>
            <w:tcW w:w="686" w:type="dxa"/>
            <w:vAlign w:val="center"/>
          </w:tcPr>
          <w:p w14:paraId="57D3BEF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26B5C38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55F4D67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刮拭</w:t>
            </w:r>
          </w:p>
        </w:tc>
        <w:tc>
          <w:tcPr>
            <w:tcW w:w="533" w:type="dxa"/>
            <w:vAlign w:val="center"/>
          </w:tcPr>
          <w:p w14:paraId="65345EC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5B1CB1B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6E74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2210164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36C3DA5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窗帘、</w:t>
            </w:r>
          </w:p>
          <w:p w14:paraId="638F719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纱窗</w:t>
            </w:r>
          </w:p>
        </w:tc>
        <w:tc>
          <w:tcPr>
            <w:tcW w:w="1615" w:type="dxa"/>
            <w:vAlign w:val="center"/>
          </w:tcPr>
          <w:p w14:paraId="77786D7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w:t>
            </w:r>
          </w:p>
        </w:tc>
        <w:tc>
          <w:tcPr>
            <w:tcW w:w="686" w:type="dxa"/>
            <w:vAlign w:val="center"/>
          </w:tcPr>
          <w:p w14:paraId="74BA281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4798478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7B4B6E1D">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4D04C56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清洁</w:t>
            </w:r>
          </w:p>
        </w:tc>
        <w:tc>
          <w:tcPr>
            <w:tcW w:w="534" w:type="dxa"/>
            <w:vAlign w:val="center"/>
          </w:tcPr>
          <w:p w14:paraId="53F8BAC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10F6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bottom w:val="single" w:color="auto" w:sz="4" w:space="0"/>
            </w:tcBorders>
            <w:vAlign w:val="center"/>
          </w:tcPr>
          <w:p w14:paraId="0421DDF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室内</w:t>
            </w:r>
          </w:p>
          <w:p w14:paraId="1380438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地面</w:t>
            </w:r>
          </w:p>
        </w:tc>
        <w:tc>
          <w:tcPr>
            <w:tcW w:w="3298" w:type="dxa"/>
            <w:tcBorders>
              <w:bottom w:val="single" w:color="auto" w:sz="4" w:space="0"/>
            </w:tcBorders>
            <w:vAlign w:val="center"/>
          </w:tcPr>
          <w:p w14:paraId="094FC7A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1615" w:type="dxa"/>
            <w:tcBorders>
              <w:bottom w:val="single" w:color="auto" w:sz="4" w:space="0"/>
            </w:tcBorders>
            <w:vAlign w:val="center"/>
          </w:tcPr>
          <w:p w14:paraId="1DD4BCB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无垃圾、无污渍、无积尘</w:t>
            </w:r>
          </w:p>
          <w:p w14:paraId="26A53A5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无明显脚印、无水迹，保持整洁</w:t>
            </w:r>
          </w:p>
        </w:tc>
        <w:tc>
          <w:tcPr>
            <w:tcW w:w="686" w:type="dxa"/>
            <w:tcBorders>
              <w:bottom w:val="single" w:color="auto" w:sz="4" w:space="0"/>
            </w:tcBorders>
            <w:vAlign w:val="center"/>
          </w:tcPr>
          <w:p w14:paraId="770835C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推尘</w:t>
            </w:r>
          </w:p>
        </w:tc>
        <w:tc>
          <w:tcPr>
            <w:tcW w:w="571" w:type="dxa"/>
            <w:tcBorders>
              <w:bottom w:val="single" w:color="auto" w:sz="4" w:space="0"/>
            </w:tcBorders>
            <w:vAlign w:val="center"/>
          </w:tcPr>
          <w:p w14:paraId="344B3D6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墩4次</w:t>
            </w:r>
          </w:p>
        </w:tc>
        <w:tc>
          <w:tcPr>
            <w:tcW w:w="533" w:type="dxa"/>
            <w:vAlign w:val="center"/>
          </w:tcPr>
          <w:p w14:paraId="0CFF008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6C28941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77883DA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清洗</w:t>
            </w:r>
          </w:p>
        </w:tc>
      </w:tr>
      <w:tr w14:paraId="68A5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14:paraId="6AEFF48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楼梯</w:t>
            </w:r>
          </w:p>
          <w:p w14:paraId="5BE6A6C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走廊</w:t>
            </w:r>
          </w:p>
          <w:p w14:paraId="710270A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通道</w:t>
            </w:r>
          </w:p>
        </w:tc>
        <w:tc>
          <w:tcPr>
            <w:tcW w:w="3298" w:type="dxa"/>
            <w:tcBorders>
              <w:top w:val="single" w:color="auto" w:sz="4" w:space="0"/>
              <w:left w:val="single" w:color="auto" w:sz="4" w:space="0"/>
              <w:bottom w:val="single" w:color="auto" w:sz="4" w:space="0"/>
              <w:right w:val="single" w:color="auto" w:sz="4" w:space="0"/>
            </w:tcBorders>
            <w:vAlign w:val="center"/>
          </w:tcPr>
          <w:p w14:paraId="4A17BB7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栏杆</w:t>
            </w:r>
          </w:p>
        </w:tc>
        <w:tc>
          <w:tcPr>
            <w:tcW w:w="1615" w:type="dxa"/>
            <w:tcBorders>
              <w:top w:val="single" w:color="auto" w:sz="4" w:space="0"/>
              <w:left w:val="single" w:color="auto" w:sz="4" w:space="0"/>
              <w:bottom w:val="single" w:color="auto" w:sz="4" w:space="0"/>
              <w:right w:val="single" w:color="auto" w:sz="4" w:space="0"/>
            </w:tcBorders>
            <w:vAlign w:val="center"/>
          </w:tcPr>
          <w:p w14:paraId="79443DB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干净、无污渍、无积尘</w:t>
            </w:r>
          </w:p>
        </w:tc>
        <w:tc>
          <w:tcPr>
            <w:tcW w:w="686" w:type="dxa"/>
            <w:tcBorders>
              <w:top w:val="single" w:color="auto" w:sz="4" w:space="0"/>
              <w:left w:val="single" w:color="auto" w:sz="4" w:space="0"/>
              <w:bottom w:val="single" w:color="auto" w:sz="4" w:space="0"/>
              <w:right w:val="single" w:color="auto" w:sz="4" w:space="0"/>
            </w:tcBorders>
            <w:vAlign w:val="center"/>
          </w:tcPr>
          <w:p w14:paraId="1E12872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tcBorders>
              <w:top w:val="single" w:color="auto" w:sz="4" w:space="0"/>
              <w:left w:val="single" w:color="auto" w:sz="4" w:space="0"/>
              <w:bottom w:val="single" w:color="auto" w:sz="4" w:space="0"/>
              <w:right w:val="single" w:color="auto" w:sz="4" w:space="0"/>
            </w:tcBorders>
            <w:vAlign w:val="center"/>
          </w:tcPr>
          <w:p w14:paraId="5121CDF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tcBorders>
              <w:left w:val="single" w:color="auto" w:sz="4" w:space="0"/>
            </w:tcBorders>
            <w:vAlign w:val="center"/>
          </w:tcPr>
          <w:p w14:paraId="1BF8828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56D2B36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36B59F0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2416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14:paraId="5838FEB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tcBorders>
              <w:top w:val="single" w:color="auto" w:sz="4" w:space="0"/>
              <w:left w:val="single" w:color="auto" w:sz="4" w:space="0"/>
              <w:bottom w:val="single" w:color="auto" w:sz="4" w:space="0"/>
              <w:right w:val="single" w:color="auto" w:sz="4" w:space="0"/>
            </w:tcBorders>
            <w:vAlign w:val="center"/>
          </w:tcPr>
          <w:p w14:paraId="455CFAF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玻璃</w:t>
            </w:r>
          </w:p>
        </w:tc>
        <w:tc>
          <w:tcPr>
            <w:tcW w:w="1615" w:type="dxa"/>
            <w:tcBorders>
              <w:top w:val="single" w:color="auto" w:sz="4" w:space="0"/>
              <w:left w:val="single" w:color="auto" w:sz="4" w:space="0"/>
              <w:bottom w:val="single" w:color="auto" w:sz="4" w:space="0"/>
              <w:right w:val="single" w:color="auto" w:sz="4" w:space="0"/>
            </w:tcBorders>
            <w:vAlign w:val="center"/>
          </w:tcPr>
          <w:p w14:paraId="0E7A062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光亮、无水迹、无印痕</w:t>
            </w:r>
          </w:p>
        </w:tc>
        <w:tc>
          <w:tcPr>
            <w:tcW w:w="686" w:type="dxa"/>
            <w:tcBorders>
              <w:top w:val="single" w:color="auto" w:sz="4" w:space="0"/>
              <w:left w:val="single" w:color="auto" w:sz="4" w:space="0"/>
              <w:bottom w:val="single" w:color="auto" w:sz="4" w:space="0"/>
              <w:right w:val="single" w:color="auto" w:sz="4" w:space="0"/>
            </w:tcBorders>
            <w:vAlign w:val="center"/>
          </w:tcPr>
          <w:p w14:paraId="54CE674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tcBorders>
              <w:top w:val="single" w:color="auto" w:sz="4" w:space="0"/>
              <w:left w:val="single" w:color="auto" w:sz="4" w:space="0"/>
              <w:bottom w:val="single" w:color="auto" w:sz="4" w:space="0"/>
              <w:right w:val="single" w:color="auto" w:sz="4" w:space="0"/>
            </w:tcBorders>
            <w:vAlign w:val="center"/>
          </w:tcPr>
          <w:p w14:paraId="04F53B8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tcBorders>
              <w:left w:val="single" w:color="auto" w:sz="4" w:space="0"/>
            </w:tcBorders>
            <w:vAlign w:val="center"/>
          </w:tcPr>
          <w:p w14:paraId="7AC9AD2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刮拭</w:t>
            </w:r>
          </w:p>
        </w:tc>
        <w:tc>
          <w:tcPr>
            <w:tcW w:w="533" w:type="dxa"/>
            <w:vAlign w:val="center"/>
          </w:tcPr>
          <w:p w14:paraId="2E1A66A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4649E9F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0344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14:paraId="3958119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tcBorders>
              <w:top w:val="single" w:color="auto" w:sz="4" w:space="0"/>
              <w:left w:val="single" w:color="auto" w:sz="4" w:space="0"/>
              <w:bottom w:val="single" w:color="auto" w:sz="4" w:space="0"/>
              <w:right w:val="single" w:color="auto" w:sz="4" w:space="0"/>
            </w:tcBorders>
            <w:vAlign w:val="center"/>
          </w:tcPr>
          <w:p w14:paraId="62883EE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台阶</w:t>
            </w:r>
          </w:p>
        </w:tc>
        <w:tc>
          <w:tcPr>
            <w:tcW w:w="1615" w:type="dxa"/>
            <w:tcBorders>
              <w:top w:val="single" w:color="auto" w:sz="4" w:space="0"/>
              <w:left w:val="single" w:color="auto" w:sz="4" w:space="0"/>
              <w:bottom w:val="single" w:color="auto" w:sz="4" w:space="0"/>
              <w:right w:val="single" w:color="auto" w:sz="4" w:space="0"/>
            </w:tcBorders>
            <w:vAlign w:val="center"/>
          </w:tcPr>
          <w:p w14:paraId="2D94018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无污迹、无明显脚印、无垃圾</w:t>
            </w:r>
          </w:p>
        </w:tc>
        <w:tc>
          <w:tcPr>
            <w:tcW w:w="686" w:type="dxa"/>
            <w:tcBorders>
              <w:top w:val="single" w:color="auto" w:sz="4" w:space="0"/>
              <w:left w:val="single" w:color="auto" w:sz="4" w:space="0"/>
              <w:bottom w:val="single" w:color="auto" w:sz="4" w:space="0"/>
              <w:right w:val="single" w:color="auto" w:sz="4" w:space="0"/>
            </w:tcBorders>
            <w:vAlign w:val="center"/>
          </w:tcPr>
          <w:p w14:paraId="5E08CBE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清洁</w:t>
            </w:r>
          </w:p>
        </w:tc>
        <w:tc>
          <w:tcPr>
            <w:tcW w:w="571" w:type="dxa"/>
            <w:tcBorders>
              <w:top w:val="single" w:color="auto" w:sz="4" w:space="0"/>
              <w:left w:val="single" w:color="auto" w:sz="4" w:space="0"/>
              <w:bottom w:val="single" w:color="auto" w:sz="4" w:space="0"/>
              <w:right w:val="single" w:color="auto" w:sz="4" w:space="0"/>
            </w:tcBorders>
            <w:vAlign w:val="center"/>
          </w:tcPr>
          <w:p w14:paraId="16917F7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墩2次</w:t>
            </w:r>
          </w:p>
        </w:tc>
        <w:tc>
          <w:tcPr>
            <w:tcW w:w="533" w:type="dxa"/>
            <w:tcBorders>
              <w:left w:val="single" w:color="auto" w:sz="4" w:space="0"/>
            </w:tcBorders>
            <w:vAlign w:val="center"/>
          </w:tcPr>
          <w:p w14:paraId="748EBBC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2339C60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7C9D67FD">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0B9E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tcBorders>
              <w:top w:val="single" w:color="auto" w:sz="4" w:space="0"/>
            </w:tcBorders>
            <w:vAlign w:val="center"/>
          </w:tcPr>
          <w:p w14:paraId="1C43B8C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tcBorders>
              <w:top w:val="single" w:color="auto" w:sz="4" w:space="0"/>
            </w:tcBorders>
            <w:vAlign w:val="center"/>
          </w:tcPr>
          <w:p w14:paraId="24F7BA6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扶手</w:t>
            </w:r>
          </w:p>
        </w:tc>
        <w:tc>
          <w:tcPr>
            <w:tcW w:w="1615" w:type="dxa"/>
            <w:tcBorders>
              <w:top w:val="single" w:color="auto" w:sz="4" w:space="0"/>
            </w:tcBorders>
            <w:vAlign w:val="center"/>
          </w:tcPr>
          <w:p w14:paraId="214BC86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干净、无污渍、无积尘</w:t>
            </w:r>
          </w:p>
        </w:tc>
        <w:tc>
          <w:tcPr>
            <w:tcW w:w="686" w:type="dxa"/>
            <w:tcBorders>
              <w:top w:val="single" w:color="auto" w:sz="4" w:space="0"/>
            </w:tcBorders>
            <w:vAlign w:val="center"/>
          </w:tcPr>
          <w:p w14:paraId="7CF60F0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tcBorders>
              <w:top w:val="single" w:color="auto" w:sz="4" w:space="0"/>
            </w:tcBorders>
            <w:vAlign w:val="center"/>
          </w:tcPr>
          <w:p w14:paraId="7B0FCA9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清洁</w:t>
            </w:r>
          </w:p>
        </w:tc>
        <w:tc>
          <w:tcPr>
            <w:tcW w:w="533" w:type="dxa"/>
            <w:vAlign w:val="center"/>
          </w:tcPr>
          <w:p w14:paraId="4AB6692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0A3C239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3F467DC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6A18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74F1A72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008378E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踢脚线</w:t>
            </w:r>
          </w:p>
        </w:tc>
        <w:tc>
          <w:tcPr>
            <w:tcW w:w="1615" w:type="dxa"/>
            <w:vAlign w:val="center"/>
          </w:tcPr>
          <w:p w14:paraId="6920E25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无污渍、无明显积尘</w:t>
            </w:r>
          </w:p>
        </w:tc>
        <w:tc>
          <w:tcPr>
            <w:tcW w:w="686" w:type="dxa"/>
            <w:vAlign w:val="center"/>
          </w:tcPr>
          <w:p w14:paraId="6C3E296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04F1CD7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清洁</w:t>
            </w:r>
          </w:p>
        </w:tc>
        <w:tc>
          <w:tcPr>
            <w:tcW w:w="533" w:type="dxa"/>
            <w:vAlign w:val="center"/>
          </w:tcPr>
          <w:p w14:paraId="74CA380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39464F3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2547837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6133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2BBB817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3EFA944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墙壁</w:t>
            </w:r>
          </w:p>
        </w:tc>
        <w:tc>
          <w:tcPr>
            <w:tcW w:w="1615" w:type="dxa"/>
            <w:vAlign w:val="center"/>
          </w:tcPr>
          <w:p w14:paraId="25AE544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无污渍、无明显积尘、无印痕</w:t>
            </w:r>
          </w:p>
        </w:tc>
        <w:tc>
          <w:tcPr>
            <w:tcW w:w="686" w:type="dxa"/>
            <w:vAlign w:val="center"/>
          </w:tcPr>
          <w:p w14:paraId="1B8C411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7FBCEFE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347B8AC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掸尘</w:t>
            </w:r>
          </w:p>
        </w:tc>
        <w:tc>
          <w:tcPr>
            <w:tcW w:w="533" w:type="dxa"/>
            <w:vAlign w:val="center"/>
          </w:tcPr>
          <w:p w14:paraId="06AA114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7E31CB4D">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6E35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14:paraId="3A4905E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洗</w:t>
            </w:r>
          </w:p>
          <w:p w14:paraId="69EC565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手</w:t>
            </w:r>
          </w:p>
          <w:p w14:paraId="4C20E10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间</w:t>
            </w:r>
          </w:p>
        </w:tc>
        <w:tc>
          <w:tcPr>
            <w:tcW w:w="3298" w:type="dxa"/>
            <w:vAlign w:val="center"/>
          </w:tcPr>
          <w:p w14:paraId="75717F3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灯箱</w:t>
            </w:r>
          </w:p>
        </w:tc>
        <w:tc>
          <w:tcPr>
            <w:tcW w:w="1615" w:type="dxa"/>
            <w:vAlign w:val="center"/>
          </w:tcPr>
          <w:p w14:paraId="2A9AF4E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无污渍、无积尘</w:t>
            </w:r>
          </w:p>
        </w:tc>
        <w:tc>
          <w:tcPr>
            <w:tcW w:w="686" w:type="dxa"/>
            <w:vAlign w:val="center"/>
          </w:tcPr>
          <w:p w14:paraId="04D5B41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3437B19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45ADA27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2F24EE0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05EFF74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5551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5743EFC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4274166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换气扇</w:t>
            </w:r>
          </w:p>
        </w:tc>
        <w:tc>
          <w:tcPr>
            <w:tcW w:w="1615" w:type="dxa"/>
            <w:vAlign w:val="center"/>
          </w:tcPr>
          <w:p w14:paraId="39FDB1AD">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无明显积尘</w:t>
            </w:r>
          </w:p>
        </w:tc>
        <w:tc>
          <w:tcPr>
            <w:tcW w:w="686" w:type="dxa"/>
            <w:vAlign w:val="center"/>
          </w:tcPr>
          <w:p w14:paraId="22D6D54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27B0250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4EDD123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434F7E2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38BE985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30E8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14:paraId="3FD3B5ED">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27787D5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洗手盆</w:t>
            </w:r>
          </w:p>
        </w:tc>
        <w:tc>
          <w:tcPr>
            <w:tcW w:w="1615" w:type="dxa"/>
            <w:vAlign w:val="center"/>
          </w:tcPr>
          <w:p w14:paraId="50982B1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干净、无污渍</w:t>
            </w:r>
          </w:p>
        </w:tc>
        <w:tc>
          <w:tcPr>
            <w:tcW w:w="686" w:type="dxa"/>
            <w:vAlign w:val="center"/>
          </w:tcPr>
          <w:p w14:paraId="0927D00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清理</w:t>
            </w:r>
          </w:p>
        </w:tc>
        <w:tc>
          <w:tcPr>
            <w:tcW w:w="571" w:type="dxa"/>
            <w:vAlign w:val="center"/>
          </w:tcPr>
          <w:p w14:paraId="28074C7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7332136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69CA1CC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7B2971C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46C8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3EB5213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533E0B9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台面</w:t>
            </w:r>
          </w:p>
        </w:tc>
        <w:tc>
          <w:tcPr>
            <w:tcW w:w="1615" w:type="dxa"/>
            <w:vAlign w:val="center"/>
          </w:tcPr>
          <w:p w14:paraId="2218EDDD">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无污渍、无水迹</w:t>
            </w:r>
          </w:p>
        </w:tc>
        <w:tc>
          <w:tcPr>
            <w:tcW w:w="686" w:type="dxa"/>
            <w:vAlign w:val="center"/>
          </w:tcPr>
          <w:p w14:paraId="7F5C4A9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71" w:type="dxa"/>
            <w:vAlign w:val="center"/>
          </w:tcPr>
          <w:p w14:paraId="45CC8D8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6B45328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18A4685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55C22AB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2885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0190276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2CF18E5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镜面</w:t>
            </w:r>
          </w:p>
        </w:tc>
        <w:tc>
          <w:tcPr>
            <w:tcW w:w="1615" w:type="dxa"/>
            <w:vAlign w:val="center"/>
          </w:tcPr>
          <w:p w14:paraId="6D8D06E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光亮、无污渍、无水迹</w:t>
            </w:r>
          </w:p>
        </w:tc>
        <w:tc>
          <w:tcPr>
            <w:tcW w:w="686" w:type="dxa"/>
            <w:vAlign w:val="center"/>
          </w:tcPr>
          <w:p w14:paraId="326615C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刮拭</w:t>
            </w:r>
          </w:p>
        </w:tc>
        <w:tc>
          <w:tcPr>
            <w:tcW w:w="571" w:type="dxa"/>
            <w:vAlign w:val="center"/>
          </w:tcPr>
          <w:p w14:paraId="149169E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6B875C4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5530582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5427736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7363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341E991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11D735F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水池</w:t>
            </w:r>
          </w:p>
        </w:tc>
        <w:tc>
          <w:tcPr>
            <w:tcW w:w="1615" w:type="dxa"/>
            <w:vAlign w:val="center"/>
          </w:tcPr>
          <w:p w14:paraId="564389F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无污渍、无垃圾、不堵塞</w:t>
            </w:r>
          </w:p>
        </w:tc>
        <w:tc>
          <w:tcPr>
            <w:tcW w:w="686" w:type="dxa"/>
            <w:vAlign w:val="center"/>
          </w:tcPr>
          <w:p w14:paraId="57F01E5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清理</w:t>
            </w:r>
          </w:p>
        </w:tc>
        <w:tc>
          <w:tcPr>
            <w:tcW w:w="571" w:type="dxa"/>
            <w:vAlign w:val="center"/>
          </w:tcPr>
          <w:p w14:paraId="29C95F1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11E650D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542D9B2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64DA0D2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18BB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78C65BC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653F611D">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水龙头</w:t>
            </w:r>
          </w:p>
        </w:tc>
        <w:tc>
          <w:tcPr>
            <w:tcW w:w="1615" w:type="dxa"/>
            <w:vAlign w:val="center"/>
          </w:tcPr>
          <w:p w14:paraId="543BA5A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光亮、无污渍</w:t>
            </w:r>
          </w:p>
        </w:tc>
        <w:tc>
          <w:tcPr>
            <w:tcW w:w="686" w:type="dxa"/>
            <w:vAlign w:val="center"/>
          </w:tcPr>
          <w:p w14:paraId="11A13B2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71" w:type="dxa"/>
            <w:vAlign w:val="center"/>
          </w:tcPr>
          <w:p w14:paraId="08235A0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74A1447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71FA9E9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0587576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2763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5BB66EE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3AE3C32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隔板</w:t>
            </w:r>
          </w:p>
        </w:tc>
        <w:tc>
          <w:tcPr>
            <w:tcW w:w="1615" w:type="dxa"/>
            <w:vAlign w:val="center"/>
          </w:tcPr>
          <w:p w14:paraId="5D5C2B4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无污渍、无积尘</w:t>
            </w:r>
          </w:p>
        </w:tc>
        <w:tc>
          <w:tcPr>
            <w:tcW w:w="686" w:type="dxa"/>
            <w:vAlign w:val="center"/>
          </w:tcPr>
          <w:p w14:paraId="1D0A491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515137FC">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1CD92BE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清洁</w:t>
            </w:r>
          </w:p>
        </w:tc>
        <w:tc>
          <w:tcPr>
            <w:tcW w:w="533" w:type="dxa"/>
            <w:vAlign w:val="center"/>
          </w:tcPr>
          <w:p w14:paraId="075E185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28E9CBD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2193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77DF81E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5232D71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吊顶</w:t>
            </w:r>
          </w:p>
        </w:tc>
        <w:tc>
          <w:tcPr>
            <w:tcW w:w="1615" w:type="dxa"/>
            <w:vAlign w:val="center"/>
          </w:tcPr>
          <w:p w14:paraId="336FD78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无污渍、无积尘、无蜘蛛网</w:t>
            </w:r>
          </w:p>
        </w:tc>
        <w:tc>
          <w:tcPr>
            <w:tcW w:w="686" w:type="dxa"/>
            <w:vAlign w:val="center"/>
          </w:tcPr>
          <w:p w14:paraId="281A048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415B10ED">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037178F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2D0093D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掸尘</w:t>
            </w:r>
          </w:p>
        </w:tc>
        <w:tc>
          <w:tcPr>
            <w:tcW w:w="534" w:type="dxa"/>
            <w:vAlign w:val="center"/>
          </w:tcPr>
          <w:p w14:paraId="68D2A7E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7AD7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2F3E534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71C9C94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地面</w:t>
            </w:r>
          </w:p>
        </w:tc>
        <w:tc>
          <w:tcPr>
            <w:tcW w:w="1615" w:type="dxa"/>
            <w:vAlign w:val="center"/>
          </w:tcPr>
          <w:p w14:paraId="64074CC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无污渍、水迹，无脚印、垃圾</w:t>
            </w:r>
          </w:p>
        </w:tc>
        <w:tc>
          <w:tcPr>
            <w:tcW w:w="686" w:type="dxa"/>
            <w:vAlign w:val="center"/>
          </w:tcPr>
          <w:p w14:paraId="37E15C8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清洁</w:t>
            </w:r>
          </w:p>
        </w:tc>
        <w:tc>
          <w:tcPr>
            <w:tcW w:w="571" w:type="dxa"/>
            <w:vAlign w:val="center"/>
          </w:tcPr>
          <w:p w14:paraId="3CA5BA2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0D51CB1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1C9E1C4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2CC1D5B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794A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CC161A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公用餐具</w:t>
            </w:r>
          </w:p>
        </w:tc>
        <w:tc>
          <w:tcPr>
            <w:tcW w:w="3298" w:type="dxa"/>
            <w:vAlign w:val="center"/>
          </w:tcPr>
          <w:p w14:paraId="763F4E8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餐具</w:t>
            </w:r>
          </w:p>
        </w:tc>
        <w:tc>
          <w:tcPr>
            <w:tcW w:w="1615" w:type="dxa"/>
            <w:vAlign w:val="center"/>
          </w:tcPr>
          <w:p w14:paraId="57956EE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光、洁、涩、干</w:t>
            </w:r>
          </w:p>
        </w:tc>
        <w:tc>
          <w:tcPr>
            <w:tcW w:w="686" w:type="dxa"/>
            <w:vAlign w:val="center"/>
          </w:tcPr>
          <w:p w14:paraId="62D1F83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清洁消杀</w:t>
            </w:r>
          </w:p>
        </w:tc>
        <w:tc>
          <w:tcPr>
            <w:tcW w:w="571" w:type="dxa"/>
            <w:vAlign w:val="center"/>
          </w:tcPr>
          <w:p w14:paraId="79AA0EB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7416738B">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23ED9D6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6007A4D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224F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14:paraId="7E44957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洗消间</w:t>
            </w:r>
          </w:p>
        </w:tc>
        <w:tc>
          <w:tcPr>
            <w:tcW w:w="3298" w:type="dxa"/>
            <w:vAlign w:val="center"/>
          </w:tcPr>
          <w:p w14:paraId="53789A21">
            <w:pPr>
              <w:kinsoku w:val="0"/>
              <w:autoSpaceDE w:val="0"/>
              <w:autoSpaceDN w:val="0"/>
              <w:adjustRightInd w:val="0"/>
              <w:snapToGrid w:val="0"/>
              <w:spacing w:line="240" w:lineRule="auto"/>
              <w:jc w:val="center"/>
              <w:textAlignment w:val="baseline"/>
              <w:rPr>
                <w:rFonts w:hint="eastAsia" w:ascii="仿宋" w:hAnsi="仿宋" w:eastAsia="仿宋" w:cs="仿宋"/>
                <w:snapToGrid w:val="0"/>
                <w:color w:val="FF0000"/>
                <w:kern w:val="0"/>
                <w:sz w:val="28"/>
                <w:szCs w:val="28"/>
              </w:rPr>
            </w:pPr>
            <w:r>
              <w:rPr>
                <w:rFonts w:hint="eastAsia" w:ascii="仿宋" w:hAnsi="仿宋" w:eastAsia="仿宋" w:cs="仿宋"/>
                <w:snapToGrid w:val="0"/>
                <w:kern w:val="0"/>
                <w:sz w:val="28"/>
                <w:szCs w:val="28"/>
              </w:rPr>
              <w:t>洗碗机、消毒柜、</w:t>
            </w:r>
          </w:p>
          <w:p w14:paraId="5655B187">
            <w:pPr>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洗筷子机</w:t>
            </w:r>
          </w:p>
        </w:tc>
        <w:tc>
          <w:tcPr>
            <w:tcW w:w="1615" w:type="dxa"/>
            <w:vAlign w:val="center"/>
          </w:tcPr>
          <w:p w14:paraId="0B4D251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日常随时清理</w:t>
            </w:r>
          </w:p>
        </w:tc>
        <w:tc>
          <w:tcPr>
            <w:tcW w:w="686" w:type="dxa"/>
            <w:vAlign w:val="center"/>
          </w:tcPr>
          <w:p w14:paraId="56699E5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清洁消杀</w:t>
            </w:r>
          </w:p>
        </w:tc>
        <w:tc>
          <w:tcPr>
            <w:tcW w:w="571" w:type="dxa"/>
            <w:vAlign w:val="center"/>
          </w:tcPr>
          <w:p w14:paraId="2EBA515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02142C8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5730A0A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51DA940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3D2E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147C201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4C06FC6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门窗玻璃、墙面、地面天花板</w:t>
            </w:r>
          </w:p>
        </w:tc>
        <w:tc>
          <w:tcPr>
            <w:tcW w:w="1615" w:type="dxa"/>
            <w:vAlign w:val="center"/>
          </w:tcPr>
          <w:p w14:paraId="563133B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光亮无灰尘</w:t>
            </w:r>
          </w:p>
        </w:tc>
        <w:tc>
          <w:tcPr>
            <w:tcW w:w="686" w:type="dxa"/>
            <w:vAlign w:val="center"/>
          </w:tcPr>
          <w:p w14:paraId="6B46EDC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0B7E8BE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2C234C2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75E04BC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5378912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1D94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14:paraId="09DCC08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37C0C65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排风扇</w:t>
            </w:r>
          </w:p>
        </w:tc>
        <w:tc>
          <w:tcPr>
            <w:tcW w:w="1615" w:type="dxa"/>
            <w:vAlign w:val="center"/>
          </w:tcPr>
          <w:p w14:paraId="1C172F5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按规定时间开关</w:t>
            </w:r>
          </w:p>
        </w:tc>
        <w:tc>
          <w:tcPr>
            <w:tcW w:w="686" w:type="dxa"/>
            <w:vAlign w:val="center"/>
          </w:tcPr>
          <w:p w14:paraId="66B879D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316FF74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50AE063A">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掸尘</w:t>
            </w:r>
          </w:p>
        </w:tc>
        <w:tc>
          <w:tcPr>
            <w:tcW w:w="533" w:type="dxa"/>
            <w:vAlign w:val="center"/>
          </w:tcPr>
          <w:p w14:paraId="0F74CDA9">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2EBDCF5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24DA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vMerge w:val="continue"/>
            <w:vAlign w:val="center"/>
          </w:tcPr>
          <w:p w14:paraId="1510C9E5">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3298" w:type="dxa"/>
            <w:vAlign w:val="center"/>
          </w:tcPr>
          <w:p w14:paraId="18C4B2C4">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公平秤</w:t>
            </w:r>
          </w:p>
        </w:tc>
        <w:tc>
          <w:tcPr>
            <w:tcW w:w="1615" w:type="dxa"/>
            <w:vAlign w:val="center"/>
          </w:tcPr>
          <w:p w14:paraId="4BA7AE6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每日清理、光亮无灰尘</w:t>
            </w:r>
          </w:p>
        </w:tc>
        <w:tc>
          <w:tcPr>
            <w:tcW w:w="686" w:type="dxa"/>
            <w:vAlign w:val="center"/>
          </w:tcPr>
          <w:p w14:paraId="2DC9271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71" w:type="dxa"/>
            <w:vAlign w:val="center"/>
          </w:tcPr>
          <w:p w14:paraId="0ABB7630">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擦拭</w:t>
            </w:r>
          </w:p>
        </w:tc>
        <w:tc>
          <w:tcPr>
            <w:tcW w:w="533" w:type="dxa"/>
            <w:vAlign w:val="center"/>
          </w:tcPr>
          <w:p w14:paraId="151482E7">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69AF996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3AF1B69F">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r w14:paraId="70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B70F3F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外围 环境</w:t>
            </w:r>
          </w:p>
        </w:tc>
        <w:tc>
          <w:tcPr>
            <w:tcW w:w="3298" w:type="dxa"/>
            <w:vAlign w:val="center"/>
          </w:tcPr>
          <w:p w14:paraId="53778B08">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bCs/>
                <w:snapToGrid w:val="0"/>
                <w:kern w:val="0"/>
                <w:sz w:val="28"/>
                <w:szCs w:val="28"/>
              </w:rPr>
              <w:t>楼顶、第一食堂西侧</w:t>
            </w:r>
            <w:r>
              <w:rPr>
                <w:rFonts w:hint="eastAsia" w:ascii="仿宋" w:hAnsi="仿宋" w:eastAsia="仿宋" w:cs="仿宋"/>
                <w:bCs/>
                <w:snapToGrid w:val="0"/>
                <w:kern w:val="0"/>
                <w:sz w:val="28"/>
                <w:szCs w:val="28"/>
                <w:lang w:eastAsia="zh-CN"/>
              </w:rPr>
              <w:t>、第二食堂北侧</w:t>
            </w:r>
            <w:r>
              <w:rPr>
                <w:rFonts w:hint="eastAsia" w:ascii="仿宋" w:hAnsi="仿宋" w:eastAsia="仿宋" w:cs="仿宋"/>
                <w:bCs/>
                <w:snapToGrid w:val="0"/>
                <w:kern w:val="0"/>
                <w:sz w:val="28"/>
                <w:szCs w:val="28"/>
              </w:rPr>
              <w:t>厨余废弃物和生活垃圾存放处的环境卫生保洁</w:t>
            </w:r>
          </w:p>
        </w:tc>
        <w:tc>
          <w:tcPr>
            <w:tcW w:w="1615" w:type="dxa"/>
            <w:vAlign w:val="center"/>
          </w:tcPr>
          <w:p w14:paraId="48B09C83">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每日清理、无杂物</w:t>
            </w:r>
          </w:p>
        </w:tc>
        <w:tc>
          <w:tcPr>
            <w:tcW w:w="686" w:type="dxa"/>
            <w:vAlign w:val="center"/>
          </w:tcPr>
          <w:p w14:paraId="08E9A38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lang w:val="en-US" w:eastAsia="zh-CN"/>
              </w:rPr>
            </w:pPr>
          </w:p>
        </w:tc>
        <w:tc>
          <w:tcPr>
            <w:tcW w:w="571" w:type="dxa"/>
            <w:vAlign w:val="center"/>
          </w:tcPr>
          <w:p w14:paraId="60B0FA22">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清洁</w:t>
            </w:r>
          </w:p>
        </w:tc>
        <w:tc>
          <w:tcPr>
            <w:tcW w:w="533" w:type="dxa"/>
            <w:vAlign w:val="center"/>
          </w:tcPr>
          <w:p w14:paraId="08D472F1">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3" w:type="dxa"/>
            <w:vAlign w:val="center"/>
          </w:tcPr>
          <w:p w14:paraId="2129180E">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c>
          <w:tcPr>
            <w:tcW w:w="534" w:type="dxa"/>
            <w:vAlign w:val="center"/>
          </w:tcPr>
          <w:p w14:paraId="0CFE25A6">
            <w:pPr>
              <w:kinsoku w:val="0"/>
              <w:autoSpaceDE w:val="0"/>
              <w:autoSpaceDN w:val="0"/>
              <w:adjustRightInd w:val="0"/>
              <w:snapToGrid w:val="0"/>
              <w:spacing w:line="240" w:lineRule="auto"/>
              <w:jc w:val="center"/>
              <w:textAlignment w:val="baseline"/>
              <w:rPr>
                <w:rFonts w:hint="eastAsia" w:ascii="仿宋" w:hAnsi="仿宋" w:eastAsia="仿宋" w:cs="仿宋"/>
                <w:snapToGrid w:val="0"/>
                <w:kern w:val="0"/>
                <w:sz w:val="28"/>
                <w:szCs w:val="28"/>
              </w:rPr>
            </w:pPr>
          </w:p>
        </w:tc>
      </w:tr>
    </w:tbl>
    <w:p w14:paraId="0B268C66">
      <w:pPr>
        <w:rPr>
          <w:rFonts w:hint="eastAsia" w:ascii="仿宋" w:hAnsi="仿宋" w:eastAsia="仿宋" w:cs="仿宋"/>
          <w:sz w:val="28"/>
          <w:szCs w:val="28"/>
        </w:rPr>
      </w:pPr>
    </w:p>
    <w:p w14:paraId="0843D3F5">
      <w:pPr>
        <w:rPr>
          <w:rFonts w:hint="eastAsia" w:ascii="仿宋" w:hAnsi="仿宋" w:eastAsia="仿宋" w:cs="仿宋"/>
          <w:b/>
          <w:bCs/>
          <w:sz w:val="28"/>
          <w:szCs w:val="28"/>
          <w:lang w:eastAsia="zh-CN"/>
        </w:rPr>
      </w:pPr>
    </w:p>
    <w:p w14:paraId="2A478DD9">
      <w:pPr>
        <w:ind w:firstLine="562" w:firstLineChars="200"/>
        <w:jc w:val="both"/>
        <w:rPr>
          <w:rFonts w:hint="eastAsia"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保洁人员工作规范</w:t>
      </w:r>
    </w:p>
    <w:p w14:paraId="0BE1488C">
      <w:pPr>
        <w:ind w:firstLine="480"/>
        <w:rPr>
          <w:rFonts w:hint="eastAsia" w:ascii="仿宋" w:hAnsi="仿宋" w:eastAsia="仿宋" w:cs="仿宋"/>
          <w:sz w:val="28"/>
          <w:szCs w:val="28"/>
        </w:rPr>
      </w:pPr>
      <w:r>
        <w:rPr>
          <w:rFonts w:hint="eastAsia" w:ascii="仿宋" w:hAnsi="仿宋" w:eastAsia="仿宋" w:cs="仿宋"/>
          <w:sz w:val="28"/>
          <w:szCs w:val="28"/>
        </w:rPr>
        <w:t>双方经协商一致确定，</w:t>
      </w:r>
      <w:r>
        <w:rPr>
          <w:rFonts w:hint="eastAsia" w:ascii="仿宋" w:hAnsi="仿宋" w:eastAsia="仿宋" w:cs="仿宋"/>
          <w:sz w:val="28"/>
          <w:szCs w:val="28"/>
          <w:lang w:eastAsia="zh-CN"/>
        </w:rPr>
        <w:t>中标人</w:t>
      </w:r>
      <w:r>
        <w:rPr>
          <w:rFonts w:hint="eastAsia" w:ascii="仿宋" w:hAnsi="仿宋" w:eastAsia="仿宋" w:cs="仿宋"/>
          <w:sz w:val="28"/>
          <w:szCs w:val="28"/>
        </w:rPr>
        <w:t>为更好的提供服务，特制定如下工作规范：</w:t>
      </w:r>
    </w:p>
    <w:p w14:paraId="2632C6B7">
      <w:pPr>
        <w:ind w:firstLine="48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保洁人员要保持良好的服务态度，树立服务意识，见到顾客要主动说“您好”，不得与就餐师生争吵，捡到就餐者失物要如数、及时上交食堂，不得藏匿或丢弃。若有发现，立即解聘，情节严重者，视为</w:t>
      </w:r>
      <w:r>
        <w:rPr>
          <w:rFonts w:hint="eastAsia" w:ascii="仿宋" w:hAnsi="仿宋" w:eastAsia="仿宋" w:cs="仿宋"/>
          <w:sz w:val="28"/>
          <w:szCs w:val="28"/>
          <w:lang w:eastAsia="zh-CN"/>
        </w:rPr>
        <w:t>中标人</w:t>
      </w:r>
      <w:r>
        <w:rPr>
          <w:rFonts w:hint="eastAsia" w:ascii="仿宋" w:hAnsi="仿宋" w:eastAsia="仿宋" w:cs="仿宋"/>
          <w:sz w:val="28"/>
          <w:szCs w:val="28"/>
        </w:rPr>
        <w:t>违约，</w:t>
      </w:r>
      <w:r>
        <w:rPr>
          <w:rFonts w:hint="eastAsia" w:ascii="仿宋" w:hAnsi="仿宋" w:eastAsia="仿宋" w:cs="仿宋"/>
          <w:sz w:val="28"/>
          <w:szCs w:val="28"/>
          <w:lang w:eastAsia="zh-CN"/>
        </w:rPr>
        <w:t>中标人</w:t>
      </w:r>
      <w:r>
        <w:rPr>
          <w:rFonts w:hint="eastAsia" w:ascii="仿宋" w:hAnsi="仿宋" w:eastAsia="仿宋" w:cs="仿宋"/>
          <w:sz w:val="28"/>
          <w:szCs w:val="28"/>
        </w:rPr>
        <w:t>按合同约定承担违约责任。</w:t>
      </w:r>
    </w:p>
    <w:p w14:paraId="2863AB3D">
      <w:pPr>
        <w:ind w:firstLine="48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color w:val="auto"/>
          <w:sz w:val="28"/>
          <w:szCs w:val="28"/>
        </w:rPr>
        <w:t>保洁人员要爱</w:t>
      </w:r>
      <w:r>
        <w:rPr>
          <w:rFonts w:hint="eastAsia" w:ascii="仿宋" w:hAnsi="仿宋" w:eastAsia="仿宋" w:cs="仿宋"/>
          <w:sz w:val="28"/>
          <w:szCs w:val="28"/>
        </w:rPr>
        <w:t>惜食堂共用餐具，对</w:t>
      </w:r>
      <w:r>
        <w:rPr>
          <w:rFonts w:hint="eastAsia" w:ascii="仿宋" w:hAnsi="仿宋" w:eastAsia="仿宋" w:cs="仿宋"/>
          <w:sz w:val="28"/>
          <w:szCs w:val="28"/>
          <w:lang w:eastAsia="zh-CN"/>
        </w:rPr>
        <w:t>损</w:t>
      </w:r>
      <w:r>
        <w:rPr>
          <w:rFonts w:hint="eastAsia" w:ascii="仿宋" w:hAnsi="仿宋" w:eastAsia="仿宋" w:cs="仿宋"/>
          <w:sz w:val="28"/>
          <w:szCs w:val="28"/>
        </w:rPr>
        <w:t>坏的餐具固定存放，每月汇总后向食堂如实上报。保洁人员不得私带食堂物品，若有发现，立即解聘，情节严重者，视为</w:t>
      </w:r>
      <w:r>
        <w:rPr>
          <w:rFonts w:hint="eastAsia" w:ascii="仿宋" w:hAnsi="仿宋" w:eastAsia="仿宋" w:cs="仿宋"/>
          <w:sz w:val="28"/>
          <w:szCs w:val="28"/>
          <w:lang w:eastAsia="zh-CN"/>
        </w:rPr>
        <w:t>中标人</w:t>
      </w:r>
      <w:r>
        <w:rPr>
          <w:rFonts w:hint="eastAsia" w:ascii="仿宋" w:hAnsi="仿宋" w:eastAsia="仿宋" w:cs="仿宋"/>
          <w:sz w:val="28"/>
          <w:szCs w:val="28"/>
        </w:rPr>
        <w:t>违约，</w:t>
      </w:r>
      <w:r>
        <w:rPr>
          <w:rFonts w:hint="eastAsia" w:ascii="仿宋" w:hAnsi="仿宋" w:eastAsia="仿宋" w:cs="仿宋"/>
          <w:sz w:val="28"/>
          <w:szCs w:val="28"/>
          <w:lang w:eastAsia="zh-CN"/>
        </w:rPr>
        <w:t>中标人</w:t>
      </w:r>
      <w:r>
        <w:rPr>
          <w:rFonts w:hint="eastAsia" w:ascii="仿宋" w:hAnsi="仿宋" w:eastAsia="仿宋" w:cs="仿宋"/>
          <w:sz w:val="28"/>
          <w:szCs w:val="28"/>
        </w:rPr>
        <w:t>按合同约定承担违约责任。</w:t>
      </w:r>
    </w:p>
    <w:p w14:paraId="48471452">
      <w:pPr>
        <w:ind w:firstLine="48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洗消人员要严格按照去残渣、洗涤、消毒、清洗、过洗碗机、进消毒柜六个程序操作，保证餐具干、亮、无残渣等要求，不得有洗涤剂等残留，保证师生身体健康。</w:t>
      </w:r>
    </w:p>
    <w:p w14:paraId="086F2E08">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化学药品、洗涤用品和消毒液要做到专人负责，平时要管好锁好，配比比例要科学合理，不得造成安全隐患。</w:t>
      </w:r>
    </w:p>
    <w:p w14:paraId="36AE1A22">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保洁人员就餐要在规定时间、规定地点食用规定食品，保洁人员不得进入食堂操作间。</w:t>
      </w:r>
    </w:p>
    <w:p w14:paraId="2F11FF18">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保洁人员在操作过程中和工作结束时，要把工具用具固定放置整齐，不准杂乱无章、无秩序、到处随手乱扔。</w:t>
      </w:r>
    </w:p>
    <w:p w14:paraId="64BC2F42">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保洁人员上岗前要穿戴整齐，佩戴工作牌。上岗后坚守岗位，遵守食堂相关规定，禁止在食堂抽烟和做其它与工作无关的事情。禁止将私人物品带入食堂，保持更衣柜干净整齐，食堂管理人员随时进行检查。</w:t>
      </w:r>
    </w:p>
    <w:p w14:paraId="77A118B2">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保洁人员要及时清理学生溢洒在地面、桌面的汤汁饭菜等。</w:t>
      </w:r>
    </w:p>
    <w:p w14:paraId="228FF643">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保洁人员必须服从食堂管理人员的工作安排、指导。</w:t>
      </w:r>
    </w:p>
    <w:p w14:paraId="768415BE">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用餐期间，保洁人员要及时清理桌面，不能影响学生用餐、及时清理地面汤汁或残渣。</w:t>
      </w:r>
    </w:p>
    <w:p w14:paraId="4DF9FB21">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中标人</w:t>
      </w:r>
      <w:r>
        <w:rPr>
          <w:rFonts w:hint="eastAsia" w:ascii="仿宋" w:hAnsi="仿宋" w:eastAsia="仿宋" w:cs="仿宋"/>
          <w:sz w:val="28"/>
          <w:szCs w:val="28"/>
        </w:rPr>
        <w:t>定期组织保洁人员进行培训。</w:t>
      </w:r>
    </w:p>
    <w:p w14:paraId="7F0047FD">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如遇学校大型活动，</w:t>
      </w:r>
      <w:r>
        <w:rPr>
          <w:rFonts w:hint="eastAsia" w:ascii="仿宋" w:hAnsi="仿宋" w:eastAsia="仿宋" w:cs="仿宋"/>
          <w:sz w:val="28"/>
          <w:szCs w:val="28"/>
          <w:lang w:eastAsia="zh-CN"/>
        </w:rPr>
        <w:t>中标人</w:t>
      </w:r>
      <w:r>
        <w:rPr>
          <w:rFonts w:hint="eastAsia" w:ascii="仿宋" w:hAnsi="仿宋" w:eastAsia="仿宋" w:cs="仿宋"/>
          <w:sz w:val="28"/>
          <w:szCs w:val="28"/>
        </w:rPr>
        <w:t>应配合</w:t>
      </w:r>
      <w:r>
        <w:rPr>
          <w:rFonts w:hint="eastAsia" w:ascii="仿宋" w:hAnsi="仿宋" w:eastAsia="仿宋" w:cs="仿宋"/>
          <w:sz w:val="28"/>
          <w:szCs w:val="28"/>
          <w:lang w:eastAsia="zh-CN"/>
        </w:rPr>
        <w:t>采购人</w:t>
      </w:r>
      <w:r>
        <w:rPr>
          <w:rFonts w:hint="eastAsia" w:ascii="仿宋" w:hAnsi="仿宋" w:eastAsia="仿宋" w:cs="仿宋"/>
          <w:sz w:val="28"/>
          <w:szCs w:val="28"/>
        </w:rPr>
        <w:t>抽调人员，协助食堂完成任务。</w:t>
      </w:r>
    </w:p>
    <w:p w14:paraId="4E6DF34F">
      <w:pPr>
        <w:ind w:firstLine="480"/>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保洁公司懈怠、延误、推诿等行为给食堂工作造成负面影响，</w:t>
      </w:r>
      <w:r>
        <w:rPr>
          <w:rFonts w:hint="eastAsia" w:ascii="仿宋" w:hAnsi="仿宋" w:eastAsia="仿宋" w:cs="仿宋"/>
          <w:sz w:val="28"/>
          <w:szCs w:val="28"/>
          <w:lang w:eastAsia="zh-CN"/>
        </w:rPr>
        <w:t>中标人</w:t>
      </w:r>
      <w:r>
        <w:rPr>
          <w:rFonts w:hint="eastAsia" w:ascii="仿宋" w:hAnsi="仿宋" w:eastAsia="仿宋" w:cs="仿宋"/>
          <w:sz w:val="28"/>
          <w:szCs w:val="28"/>
        </w:rPr>
        <w:t>应按合同约定承担相应的违约责任，给</w:t>
      </w:r>
      <w:r>
        <w:rPr>
          <w:rFonts w:hint="eastAsia" w:ascii="仿宋" w:hAnsi="仿宋" w:eastAsia="仿宋" w:cs="仿宋"/>
          <w:sz w:val="28"/>
          <w:szCs w:val="28"/>
          <w:lang w:eastAsia="zh-CN"/>
        </w:rPr>
        <w:t>采购人</w:t>
      </w:r>
      <w:r>
        <w:rPr>
          <w:rFonts w:hint="eastAsia" w:ascii="仿宋" w:hAnsi="仿宋" w:eastAsia="仿宋" w:cs="仿宋"/>
          <w:sz w:val="28"/>
          <w:szCs w:val="28"/>
        </w:rPr>
        <w:t>经济或名誉造成损失和影响的，还应当承担相应的赔偿责任。</w:t>
      </w:r>
    </w:p>
    <w:p w14:paraId="2E4AF33E">
      <w:pPr>
        <w:ind w:firstLine="482"/>
        <w:rPr>
          <w:rFonts w:hint="eastAsia" w:ascii="仿宋" w:hAnsi="仿宋" w:eastAsia="仿宋" w:cs="仿宋"/>
          <w:b/>
          <w:sz w:val="28"/>
          <w:szCs w:val="28"/>
        </w:rPr>
      </w:pPr>
    </w:p>
    <w:p w14:paraId="050A3C3A">
      <w:pPr>
        <w:ind w:firstLine="482"/>
        <w:jc w:val="both"/>
        <w:rPr>
          <w:rFonts w:hint="eastAsia" w:ascii="仿宋" w:hAnsi="仿宋" w:eastAsia="仿宋" w:cs="仿宋"/>
          <w:b/>
          <w:color w:val="FF0000"/>
          <w:sz w:val="28"/>
          <w:szCs w:val="28"/>
        </w:rPr>
      </w:pPr>
      <w:r>
        <w:rPr>
          <w:rFonts w:hint="eastAsia" w:ascii="仿宋" w:hAnsi="仿宋" w:eastAsia="仿宋" w:cs="仿宋"/>
          <w:b/>
          <w:color w:val="000000" w:themeColor="text1"/>
          <w:sz w:val="28"/>
          <w:szCs w:val="28"/>
          <w:lang w:val="en-US" w:eastAsia="zh-CN"/>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材料清单</w:t>
      </w:r>
    </w:p>
    <w:p w14:paraId="6EAEE613">
      <w:pPr>
        <w:ind w:firstLine="480"/>
        <w:rPr>
          <w:rFonts w:hint="eastAsia" w:ascii="仿宋" w:hAnsi="仿宋" w:eastAsia="仿宋" w:cs="仿宋"/>
          <w:b/>
          <w:bCs/>
          <w:sz w:val="28"/>
          <w:szCs w:val="28"/>
        </w:rPr>
      </w:pPr>
      <w:r>
        <w:rPr>
          <w:rFonts w:hint="eastAsia" w:ascii="仿宋" w:hAnsi="仿宋" w:eastAsia="仿宋" w:cs="仿宋"/>
          <w:b/>
          <w:bCs/>
          <w:sz w:val="28"/>
          <w:szCs w:val="28"/>
        </w:rPr>
        <w:t>（1）清洁剂表</w:t>
      </w:r>
    </w:p>
    <w:tbl>
      <w:tblPr>
        <w:tblStyle w:val="52"/>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4"/>
        <w:gridCol w:w="4959"/>
      </w:tblGrid>
      <w:tr w14:paraId="30B7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 w:hRule="atLeast"/>
          <w:jc w:val="center"/>
        </w:trPr>
        <w:tc>
          <w:tcPr>
            <w:tcW w:w="3534" w:type="dxa"/>
            <w:vAlign w:val="center"/>
          </w:tcPr>
          <w:p w14:paraId="50E90689">
            <w:pPr>
              <w:kinsoku w:val="0"/>
              <w:autoSpaceDE w:val="0"/>
              <w:autoSpaceDN w:val="0"/>
              <w:adjustRightInd w:val="0"/>
              <w:snapToGrid w:val="0"/>
              <w:spacing w:line="240" w:lineRule="auto"/>
              <w:ind w:firstLine="482"/>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序号</w:t>
            </w:r>
          </w:p>
        </w:tc>
        <w:tc>
          <w:tcPr>
            <w:tcW w:w="4959" w:type="dxa"/>
            <w:vAlign w:val="center"/>
          </w:tcPr>
          <w:p w14:paraId="609D02B1">
            <w:pPr>
              <w:kinsoku w:val="0"/>
              <w:autoSpaceDE w:val="0"/>
              <w:autoSpaceDN w:val="0"/>
              <w:adjustRightInd w:val="0"/>
              <w:snapToGrid w:val="0"/>
              <w:spacing w:line="240" w:lineRule="auto"/>
              <w:ind w:firstLine="482"/>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品名</w:t>
            </w:r>
          </w:p>
        </w:tc>
      </w:tr>
      <w:tr w14:paraId="75FB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5A72D81E">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w:t>
            </w:r>
          </w:p>
        </w:tc>
        <w:tc>
          <w:tcPr>
            <w:tcW w:w="4959" w:type="dxa"/>
            <w:vAlign w:val="center"/>
          </w:tcPr>
          <w:p w14:paraId="774E1CBF">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洗洁精</w:t>
            </w:r>
          </w:p>
        </w:tc>
      </w:tr>
      <w:tr w14:paraId="75EB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728BF14D">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w:t>
            </w:r>
          </w:p>
        </w:tc>
        <w:tc>
          <w:tcPr>
            <w:tcW w:w="4959" w:type="dxa"/>
            <w:vAlign w:val="center"/>
          </w:tcPr>
          <w:p w14:paraId="714F0C0A">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食用碱面</w:t>
            </w:r>
          </w:p>
        </w:tc>
      </w:tr>
      <w:tr w14:paraId="7581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31FFB782">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w:t>
            </w:r>
          </w:p>
        </w:tc>
        <w:tc>
          <w:tcPr>
            <w:tcW w:w="4959" w:type="dxa"/>
            <w:vAlign w:val="center"/>
          </w:tcPr>
          <w:p w14:paraId="3DD91277">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消毒液</w:t>
            </w:r>
          </w:p>
        </w:tc>
      </w:tr>
      <w:tr w14:paraId="3C5B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33F106B9">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w:t>
            </w:r>
          </w:p>
        </w:tc>
        <w:tc>
          <w:tcPr>
            <w:tcW w:w="4959" w:type="dxa"/>
            <w:vAlign w:val="center"/>
          </w:tcPr>
          <w:p w14:paraId="0FEE1A49">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火碱</w:t>
            </w:r>
          </w:p>
        </w:tc>
      </w:tr>
      <w:tr w14:paraId="6C04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71F6511A">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w:t>
            </w:r>
          </w:p>
        </w:tc>
        <w:tc>
          <w:tcPr>
            <w:tcW w:w="4959" w:type="dxa"/>
            <w:vAlign w:val="center"/>
          </w:tcPr>
          <w:p w14:paraId="16B02BAC">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檀香</w:t>
            </w:r>
          </w:p>
        </w:tc>
      </w:tr>
      <w:tr w14:paraId="5022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48CDB026">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w:t>
            </w:r>
          </w:p>
        </w:tc>
        <w:tc>
          <w:tcPr>
            <w:tcW w:w="4959" w:type="dxa"/>
            <w:vAlign w:val="center"/>
          </w:tcPr>
          <w:p w14:paraId="7D441F1E">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洗手液</w:t>
            </w:r>
          </w:p>
        </w:tc>
      </w:tr>
    </w:tbl>
    <w:p w14:paraId="156F8BEF">
      <w:pPr>
        <w:ind w:firstLine="480"/>
        <w:rPr>
          <w:rFonts w:hint="eastAsia" w:ascii="仿宋" w:hAnsi="仿宋" w:eastAsia="仿宋" w:cs="仿宋"/>
          <w:sz w:val="28"/>
          <w:szCs w:val="28"/>
        </w:rPr>
      </w:pPr>
    </w:p>
    <w:p w14:paraId="748C267C">
      <w:pPr>
        <w:ind w:firstLine="480"/>
        <w:rPr>
          <w:rFonts w:hint="eastAsia" w:ascii="仿宋" w:hAnsi="仿宋" w:eastAsia="仿宋" w:cs="仿宋"/>
          <w:b/>
          <w:bCs/>
          <w:sz w:val="28"/>
          <w:szCs w:val="28"/>
        </w:rPr>
      </w:pPr>
      <w:r>
        <w:rPr>
          <w:rFonts w:hint="eastAsia" w:ascii="仿宋" w:hAnsi="仿宋" w:eastAsia="仿宋" w:cs="仿宋"/>
          <w:b/>
          <w:bCs/>
          <w:sz w:val="28"/>
          <w:szCs w:val="28"/>
        </w:rPr>
        <w:t>（2）清洁用品表</w:t>
      </w:r>
    </w:p>
    <w:tbl>
      <w:tblPr>
        <w:tblStyle w:val="52"/>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4"/>
        <w:gridCol w:w="4959"/>
      </w:tblGrid>
      <w:tr w14:paraId="3563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78B5CD7A">
            <w:pPr>
              <w:kinsoku w:val="0"/>
              <w:autoSpaceDE w:val="0"/>
              <w:autoSpaceDN w:val="0"/>
              <w:adjustRightInd w:val="0"/>
              <w:snapToGrid w:val="0"/>
              <w:spacing w:line="240" w:lineRule="auto"/>
              <w:ind w:firstLine="482"/>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序号</w:t>
            </w:r>
          </w:p>
        </w:tc>
        <w:tc>
          <w:tcPr>
            <w:tcW w:w="4959" w:type="dxa"/>
            <w:vAlign w:val="center"/>
          </w:tcPr>
          <w:p w14:paraId="253B36DA">
            <w:pPr>
              <w:kinsoku w:val="0"/>
              <w:autoSpaceDE w:val="0"/>
              <w:autoSpaceDN w:val="0"/>
              <w:adjustRightInd w:val="0"/>
              <w:snapToGrid w:val="0"/>
              <w:spacing w:line="240" w:lineRule="auto"/>
              <w:ind w:firstLine="482"/>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品名</w:t>
            </w:r>
          </w:p>
        </w:tc>
      </w:tr>
      <w:tr w14:paraId="3447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509B3657">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w:t>
            </w:r>
          </w:p>
        </w:tc>
        <w:tc>
          <w:tcPr>
            <w:tcW w:w="4959" w:type="dxa"/>
            <w:vAlign w:val="center"/>
          </w:tcPr>
          <w:p w14:paraId="184A64F3">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洗洁精</w:t>
            </w:r>
          </w:p>
        </w:tc>
      </w:tr>
      <w:tr w14:paraId="1A02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2DB7BC1E">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w:t>
            </w:r>
          </w:p>
        </w:tc>
        <w:tc>
          <w:tcPr>
            <w:tcW w:w="4959" w:type="dxa"/>
            <w:vAlign w:val="center"/>
          </w:tcPr>
          <w:p w14:paraId="2BACB5B2">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食用碱面</w:t>
            </w:r>
          </w:p>
        </w:tc>
      </w:tr>
      <w:tr w14:paraId="4E90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291F9CCE">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w:t>
            </w:r>
          </w:p>
        </w:tc>
        <w:tc>
          <w:tcPr>
            <w:tcW w:w="4959" w:type="dxa"/>
            <w:vAlign w:val="center"/>
          </w:tcPr>
          <w:p w14:paraId="3CBE7126">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消毒液</w:t>
            </w:r>
          </w:p>
        </w:tc>
      </w:tr>
      <w:tr w14:paraId="0F46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35671C59">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w:t>
            </w:r>
          </w:p>
        </w:tc>
        <w:tc>
          <w:tcPr>
            <w:tcW w:w="4959" w:type="dxa"/>
            <w:vAlign w:val="center"/>
          </w:tcPr>
          <w:p w14:paraId="500E517C">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火碱</w:t>
            </w:r>
          </w:p>
        </w:tc>
      </w:tr>
      <w:tr w14:paraId="5313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17F374D1">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w:t>
            </w:r>
          </w:p>
        </w:tc>
        <w:tc>
          <w:tcPr>
            <w:tcW w:w="4959" w:type="dxa"/>
            <w:vAlign w:val="center"/>
          </w:tcPr>
          <w:p w14:paraId="4BC47340">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檀香</w:t>
            </w:r>
          </w:p>
        </w:tc>
      </w:tr>
      <w:tr w14:paraId="3D99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3534" w:type="dxa"/>
            <w:vAlign w:val="center"/>
          </w:tcPr>
          <w:p w14:paraId="61E9DBF3">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w:t>
            </w:r>
          </w:p>
        </w:tc>
        <w:tc>
          <w:tcPr>
            <w:tcW w:w="4959" w:type="dxa"/>
            <w:vAlign w:val="center"/>
          </w:tcPr>
          <w:p w14:paraId="28576037">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洗手液</w:t>
            </w:r>
          </w:p>
        </w:tc>
      </w:tr>
    </w:tbl>
    <w:p w14:paraId="2E277889">
      <w:pPr>
        <w:ind w:firstLine="480"/>
        <w:rPr>
          <w:rFonts w:hint="eastAsia" w:ascii="仿宋" w:hAnsi="仿宋" w:eastAsia="仿宋" w:cs="仿宋"/>
          <w:sz w:val="28"/>
          <w:szCs w:val="28"/>
        </w:rPr>
      </w:pPr>
    </w:p>
    <w:p w14:paraId="70534D07">
      <w:pPr>
        <w:ind w:firstLine="480"/>
        <w:rPr>
          <w:rFonts w:hint="eastAsia" w:ascii="仿宋" w:hAnsi="仿宋" w:eastAsia="仿宋" w:cs="仿宋"/>
          <w:b/>
          <w:bCs/>
          <w:sz w:val="28"/>
          <w:szCs w:val="28"/>
        </w:rPr>
      </w:pPr>
      <w:r>
        <w:rPr>
          <w:rFonts w:hint="eastAsia" w:ascii="仿宋" w:hAnsi="仿宋" w:eastAsia="仿宋" w:cs="仿宋"/>
          <w:b/>
          <w:bCs/>
          <w:sz w:val="28"/>
          <w:szCs w:val="28"/>
        </w:rPr>
        <w:t>（3）清洁工具表</w:t>
      </w:r>
    </w:p>
    <w:tbl>
      <w:tblPr>
        <w:tblStyle w:val="52"/>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5595"/>
      </w:tblGrid>
      <w:tr w14:paraId="4315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center"/>
          </w:tcPr>
          <w:p w14:paraId="682E31AE">
            <w:pPr>
              <w:kinsoku w:val="0"/>
              <w:autoSpaceDE w:val="0"/>
              <w:autoSpaceDN w:val="0"/>
              <w:adjustRightInd w:val="0"/>
              <w:snapToGrid w:val="0"/>
              <w:spacing w:line="240" w:lineRule="auto"/>
              <w:ind w:firstLine="482"/>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序号</w:t>
            </w:r>
          </w:p>
        </w:tc>
        <w:tc>
          <w:tcPr>
            <w:tcW w:w="5595" w:type="dxa"/>
            <w:vAlign w:val="center"/>
          </w:tcPr>
          <w:p w14:paraId="6799D552">
            <w:pPr>
              <w:kinsoku w:val="0"/>
              <w:autoSpaceDE w:val="0"/>
              <w:autoSpaceDN w:val="0"/>
              <w:adjustRightInd w:val="0"/>
              <w:snapToGrid w:val="0"/>
              <w:spacing w:line="240" w:lineRule="auto"/>
              <w:ind w:firstLine="482"/>
              <w:jc w:val="center"/>
              <w:textAlignment w:val="baseline"/>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品名</w:t>
            </w:r>
          </w:p>
        </w:tc>
      </w:tr>
      <w:tr w14:paraId="6CDF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39BF7C1E">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w:t>
            </w:r>
          </w:p>
        </w:tc>
        <w:tc>
          <w:tcPr>
            <w:tcW w:w="5595" w:type="dxa"/>
            <w:vAlign w:val="center"/>
          </w:tcPr>
          <w:p w14:paraId="71A223AC">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刮水器</w:t>
            </w:r>
          </w:p>
        </w:tc>
      </w:tr>
      <w:tr w14:paraId="4B30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4E01A039">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w:t>
            </w:r>
          </w:p>
        </w:tc>
        <w:tc>
          <w:tcPr>
            <w:tcW w:w="5595" w:type="dxa"/>
            <w:vAlign w:val="center"/>
          </w:tcPr>
          <w:p w14:paraId="513D9EC2">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柞水车、运送餐具车</w:t>
            </w:r>
          </w:p>
        </w:tc>
      </w:tr>
      <w:tr w14:paraId="1575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0E8460FE">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w:t>
            </w:r>
          </w:p>
        </w:tc>
        <w:tc>
          <w:tcPr>
            <w:tcW w:w="5595" w:type="dxa"/>
            <w:vAlign w:val="center"/>
          </w:tcPr>
          <w:p w14:paraId="1B4A768C">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水桶、垃圾桶、餐具清洗桶</w:t>
            </w:r>
          </w:p>
        </w:tc>
      </w:tr>
      <w:tr w14:paraId="3DFF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7948E6AA">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w:t>
            </w:r>
          </w:p>
        </w:tc>
        <w:tc>
          <w:tcPr>
            <w:tcW w:w="5595" w:type="dxa"/>
            <w:vAlign w:val="center"/>
          </w:tcPr>
          <w:p w14:paraId="6699BA3A">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水盆</w:t>
            </w:r>
          </w:p>
        </w:tc>
      </w:tr>
      <w:tr w14:paraId="73FE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5CDABF8F">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w:t>
            </w:r>
          </w:p>
        </w:tc>
        <w:tc>
          <w:tcPr>
            <w:tcW w:w="5595" w:type="dxa"/>
            <w:vAlign w:val="center"/>
          </w:tcPr>
          <w:p w14:paraId="4705BC9B">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大拖把</w:t>
            </w:r>
          </w:p>
        </w:tc>
      </w:tr>
      <w:tr w14:paraId="1C5A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1F606AE3">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w:t>
            </w:r>
          </w:p>
        </w:tc>
        <w:tc>
          <w:tcPr>
            <w:tcW w:w="5595" w:type="dxa"/>
            <w:vAlign w:val="center"/>
          </w:tcPr>
          <w:p w14:paraId="43691B3B">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尘推</w:t>
            </w:r>
          </w:p>
        </w:tc>
      </w:tr>
      <w:tr w14:paraId="57D6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0CA58F45">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w:t>
            </w:r>
          </w:p>
        </w:tc>
        <w:tc>
          <w:tcPr>
            <w:tcW w:w="5595" w:type="dxa"/>
            <w:vAlign w:val="center"/>
          </w:tcPr>
          <w:p w14:paraId="6AB78F7B">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告示牌</w:t>
            </w:r>
          </w:p>
        </w:tc>
      </w:tr>
      <w:tr w14:paraId="4228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03AB725C">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8</w:t>
            </w:r>
          </w:p>
        </w:tc>
        <w:tc>
          <w:tcPr>
            <w:tcW w:w="5595" w:type="dxa"/>
            <w:vAlign w:val="center"/>
          </w:tcPr>
          <w:p w14:paraId="41967186">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水管</w:t>
            </w:r>
          </w:p>
        </w:tc>
      </w:tr>
      <w:tr w14:paraId="00E4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4C372DA3">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9</w:t>
            </w:r>
          </w:p>
        </w:tc>
        <w:tc>
          <w:tcPr>
            <w:tcW w:w="5595" w:type="dxa"/>
            <w:vAlign w:val="center"/>
          </w:tcPr>
          <w:p w14:paraId="14E64A67">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胶鞋</w:t>
            </w:r>
          </w:p>
        </w:tc>
      </w:tr>
      <w:tr w14:paraId="06DB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2DC447F4">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10</w:t>
            </w:r>
          </w:p>
        </w:tc>
        <w:tc>
          <w:tcPr>
            <w:tcW w:w="5595" w:type="dxa"/>
            <w:vAlign w:val="center"/>
          </w:tcPr>
          <w:p w14:paraId="0526FB12">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大扫把</w:t>
            </w:r>
          </w:p>
        </w:tc>
      </w:tr>
      <w:tr w14:paraId="473F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50FEA82A">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11</w:t>
            </w:r>
          </w:p>
        </w:tc>
        <w:tc>
          <w:tcPr>
            <w:tcW w:w="5595" w:type="dxa"/>
            <w:vAlign w:val="center"/>
          </w:tcPr>
          <w:p w14:paraId="0DFB7AA6">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小拖把</w:t>
            </w:r>
          </w:p>
        </w:tc>
      </w:tr>
      <w:tr w14:paraId="293B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20A69E6B">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12</w:t>
            </w:r>
          </w:p>
        </w:tc>
        <w:tc>
          <w:tcPr>
            <w:tcW w:w="5595" w:type="dxa"/>
            <w:vAlign w:val="center"/>
          </w:tcPr>
          <w:p w14:paraId="7A55374D">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玻璃刮</w:t>
            </w:r>
          </w:p>
        </w:tc>
      </w:tr>
      <w:tr w14:paraId="276D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8" w:type="dxa"/>
            <w:vAlign w:val="top"/>
          </w:tcPr>
          <w:p w14:paraId="148A2974">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13</w:t>
            </w:r>
          </w:p>
        </w:tc>
        <w:tc>
          <w:tcPr>
            <w:tcW w:w="5595" w:type="dxa"/>
            <w:vAlign w:val="center"/>
          </w:tcPr>
          <w:p w14:paraId="42867EEA">
            <w:pPr>
              <w:kinsoku w:val="0"/>
              <w:autoSpaceDE w:val="0"/>
              <w:autoSpaceDN w:val="0"/>
              <w:adjustRightInd w:val="0"/>
              <w:snapToGrid w:val="0"/>
              <w:spacing w:line="240" w:lineRule="auto"/>
              <w:ind w:firstLine="480"/>
              <w:jc w:val="center"/>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伸缩杆</w:t>
            </w:r>
          </w:p>
        </w:tc>
      </w:tr>
    </w:tbl>
    <w:p w14:paraId="78B9AE59">
      <w:pPr>
        <w:rPr>
          <w:rFonts w:hint="eastAsia" w:ascii="仿宋" w:hAnsi="仿宋" w:eastAsia="仿宋" w:cs="仿宋"/>
          <w:sz w:val="28"/>
          <w:szCs w:val="28"/>
        </w:rPr>
      </w:pPr>
    </w:p>
    <w:p w14:paraId="3B52B8E6">
      <w:pPr>
        <w:ind w:firstLine="480"/>
        <w:rPr>
          <w:rFonts w:hint="eastAsia" w:ascii="仿宋" w:hAnsi="仿宋" w:eastAsia="仿宋" w:cs="仿宋"/>
          <w:b/>
          <w:bCs/>
          <w:sz w:val="28"/>
          <w:szCs w:val="28"/>
        </w:rPr>
      </w:pPr>
      <w:r>
        <w:rPr>
          <w:rFonts w:hint="eastAsia" w:ascii="仿宋" w:hAnsi="仿宋" w:eastAsia="仿宋" w:cs="仿宋"/>
          <w:b/>
          <w:bCs/>
          <w:sz w:val="28"/>
          <w:szCs w:val="28"/>
        </w:rPr>
        <w:t>（4）其他需要的工具及材料</w:t>
      </w:r>
    </w:p>
    <w:p w14:paraId="6461ADEE">
      <w:pPr>
        <w:pageBreakBefore w:val="0"/>
        <w:widowControl w:val="0"/>
        <w:kinsoku/>
        <w:wordWrap/>
        <w:overflowPunct/>
        <w:topLinePunct w:val="0"/>
        <w:autoSpaceDE/>
        <w:autoSpaceDN/>
        <w:bidi w:val="0"/>
        <w:spacing w:before="0" w:after="0" w:line="400" w:lineRule="exact"/>
        <w:ind w:firstLine="560" w:firstLineChars="200"/>
        <w:jc w:val="both"/>
        <w:outlineLvl w:val="9"/>
        <w:rPr>
          <w:rFonts w:hint="eastAsia" w:ascii="仿宋" w:hAnsi="仿宋" w:eastAsia="仿宋" w:cs="仿宋"/>
          <w:sz w:val="28"/>
          <w:szCs w:val="28"/>
        </w:rPr>
      </w:pPr>
      <w:r>
        <w:rPr>
          <w:rFonts w:hint="eastAsia" w:ascii="仿宋" w:hAnsi="仿宋" w:eastAsia="仿宋" w:cs="仿宋"/>
          <w:sz w:val="28"/>
          <w:szCs w:val="28"/>
        </w:rPr>
        <w:t>洗地机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5台</w:t>
      </w:r>
      <w:r>
        <w:rPr>
          <w:rFonts w:hint="eastAsia" w:ascii="仿宋" w:hAnsi="仿宋" w:eastAsia="仿宋" w:cs="仿宋"/>
          <w:sz w:val="28"/>
          <w:szCs w:val="28"/>
          <w:lang w:eastAsia="zh-CN"/>
        </w:rPr>
        <w:t>）、高压水枪（</w:t>
      </w:r>
      <w:r>
        <w:rPr>
          <w:rFonts w:hint="eastAsia" w:ascii="仿宋" w:hAnsi="仿宋" w:eastAsia="仿宋" w:cs="仿宋"/>
          <w:sz w:val="28"/>
          <w:szCs w:val="28"/>
          <w:lang w:val="en-US" w:eastAsia="zh-CN"/>
        </w:rPr>
        <w:t>5台</w:t>
      </w:r>
      <w:r>
        <w:rPr>
          <w:rFonts w:hint="eastAsia" w:ascii="仿宋" w:hAnsi="仿宋" w:eastAsia="仿宋" w:cs="仿宋"/>
          <w:sz w:val="28"/>
          <w:szCs w:val="28"/>
          <w:lang w:eastAsia="zh-CN"/>
        </w:rPr>
        <w:t>）</w:t>
      </w:r>
      <w:r>
        <w:rPr>
          <w:rFonts w:hint="eastAsia" w:ascii="仿宋" w:hAnsi="仿宋" w:eastAsia="仿宋" w:cs="仿宋"/>
          <w:sz w:val="28"/>
          <w:szCs w:val="28"/>
        </w:rPr>
        <w:t>等</w:t>
      </w:r>
    </w:p>
    <w:p w14:paraId="191C2A17">
      <w:pPr>
        <w:rPr>
          <w:rFonts w:hint="eastAsia"/>
          <w:sz w:val="28"/>
          <w:szCs w:val="28"/>
        </w:rPr>
      </w:pPr>
    </w:p>
    <w:p w14:paraId="43B9738C">
      <w:pPr>
        <w:pStyle w:val="3"/>
        <w:pageBreakBefore w:val="0"/>
        <w:widowControl w:val="0"/>
        <w:kinsoku/>
        <w:wordWrap/>
        <w:overflowPunct/>
        <w:topLinePunct w:val="0"/>
        <w:autoSpaceDE/>
        <w:autoSpaceDN/>
        <w:bidi w:val="0"/>
        <w:spacing w:before="0" w:after="0" w:line="400" w:lineRule="exact"/>
        <w:jc w:val="center"/>
        <w:rPr>
          <w:rFonts w:hint="eastAsia" w:ascii="仿宋" w:hAnsi="仿宋" w:eastAsia="仿宋" w:cs="仿宋"/>
          <w:sz w:val="28"/>
          <w:szCs w:val="28"/>
        </w:rPr>
      </w:pPr>
      <w:r>
        <w:rPr>
          <w:rFonts w:hint="eastAsia" w:ascii="仿宋" w:hAnsi="仿宋" w:eastAsia="仿宋" w:cs="仿宋"/>
          <w:sz w:val="28"/>
          <w:szCs w:val="28"/>
        </w:rPr>
        <w:t>《河南财经政法大学郑东校区基本大伙食堂保洁管理服务考核办法》</w:t>
      </w:r>
    </w:p>
    <w:p w14:paraId="0D102BAB">
      <w:pPr>
        <w:keepNext w:val="0"/>
        <w:keepLines w:val="0"/>
        <w:pageBreakBefore w:val="0"/>
        <w:widowControl w:val="0"/>
        <w:kinsoku/>
        <w:wordWrap/>
        <w:overflowPunct/>
        <w:topLinePunct w:val="0"/>
        <w:autoSpaceDE/>
        <w:autoSpaceDN/>
        <w:bidi w:val="0"/>
        <w:spacing w:line="400" w:lineRule="exact"/>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为加强对河南财经政法大学郑东校区基本大伙食堂保洁管理服务监督管理，规范</w:t>
      </w:r>
      <w:r>
        <w:rPr>
          <w:rFonts w:hint="eastAsia" w:ascii="仿宋" w:hAnsi="仿宋" w:eastAsia="仿宋" w:cs="仿宋"/>
          <w:sz w:val="28"/>
          <w:szCs w:val="28"/>
          <w:lang w:eastAsia="zh-CN"/>
        </w:rPr>
        <w:t>保洁管理服务</w:t>
      </w:r>
      <w:r>
        <w:rPr>
          <w:rFonts w:hint="eastAsia" w:ascii="仿宋" w:hAnsi="仿宋" w:eastAsia="仿宋" w:cs="仿宋"/>
          <w:sz w:val="28"/>
          <w:szCs w:val="28"/>
        </w:rPr>
        <w:t>行为，提高服务质量，根据国家有关法律法规，结合河南财经政法大学食堂建设的实际情况和特点，本着公平、公正的原则，制定本办法。</w:t>
      </w:r>
    </w:p>
    <w:p w14:paraId="08C17D1C">
      <w:pPr>
        <w:keepNext w:val="0"/>
        <w:keepLines w:val="0"/>
        <w:pageBreakBefore w:val="0"/>
        <w:widowControl w:val="0"/>
        <w:kinsoku/>
        <w:wordWrap/>
        <w:overflowPunct/>
        <w:topLinePunct w:val="0"/>
        <w:autoSpaceDE/>
        <w:autoSpaceDN/>
        <w:bidi w:val="0"/>
        <w:spacing w:line="400" w:lineRule="exact"/>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第一条 为维护河南财经政法大学合法权益，实现基本大伙物业保洁服务的优质目标，</w:t>
      </w:r>
      <w:r>
        <w:rPr>
          <w:rFonts w:hint="eastAsia" w:ascii="仿宋" w:hAnsi="仿宋" w:eastAsia="仿宋" w:cs="仿宋"/>
          <w:sz w:val="28"/>
          <w:szCs w:val="28"/>
          <w:lang w:eastAsia="zh-CN"/>
        </w:rPr>
        <w:t>采购人</w:t>
      </w:r>
      <w:r>
        <w:rPr>
          <w:rFonts w:hint="eastAsia" w:ascii="仿宋" w:hAnsi="仿宋" w:eastAsia="仿宋" w:cs="仿宋"/>
          <w:sz w:val="28"/>
          <w:szCs w:val="28"/>
        </w:rPr>
        <w:t>根据合同约定的权利成立</w:t>
      </w:r>
      <w:r>
        <w:rPr>
          <w:rFonts w:hint="eastAsia" w:ascii="仿宋" w:hAnsi="仿宋" w:eastAsia="仿宋" w:cs="仿宋"/>
          <w:sz w:val="28"/>
          <w:szCs w:val="28"/>
          <w:lang w:eastAsia="zh-CN"/>
        </w:rPr>
        <w:t>保障服务部</w:t>
      </w:r>
      <w:r>
        <w:rPr>
          <w:rFonts w:hint="eastAsia" w:ascii="仿宋" w:hAnsi="仿宋" w:eastAsia="仿宋" w:cs="仿宋"/>
          <w:sz w:val="28"/>
          <w:szCs w:val="28"/>
        </w:rPr>
        <w:t>基本大伙食堂保洁考核工作小组（以下简称考核小组）负责对乙方的服务进行全面监督，具体形式包括</w:t>
      </w:r>
      <w:r>
        <w:rPr>
          <w:rFonts w:hint="eastAsia" w:ascii="仿宋" w:hAnsi="仿宋" w:eastAsia="仿宋" w:cs="仿宋"/>
          <w:sz w:val="28"/>
          <w:szCs w:val="28"/>
          <w:lang w:eastAsia="zh-CN"/>
        </w:rPr>
        <w:t>日考核、</w:t>
      </w:r>
      <w:r>
        <w:rPr>
          <w:rFonts w:hint="eastAsia" w:ascii="仿宋" w:hAnsi="仿宋" w:eastAsia="仿宋" w:cs="仿宋"/>
          <w:sz w:val="28"/>
          <w:szCs w:val="28"/>
        </w:rPr>
        <w:t>月考核，并形成书面考核报告。</w:t>
      </w:r>
    </w:p>
    <w:p w14:paraId="7366E059">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第二条 本办法是对乙方</w:t>
      </w:r>
      <w:r>
        <w:rPr>
          <w:rFonts w:hint="eastAsia" w:ascii="仿宋" w:hAnsi="仿宋" w:eastAsia="仿宋" w:cs="仿宋"/>
          <w:sz w:val="28"/>
          <w:szCs w:val="28"/>
          <w:lang w:eastAsia="zh-CN"/>
        </w:rPr>
        <w:t>保洁管理服务</w:t>
      </w:r>
      <w:r>
        <w:rPr>
          <w:rFonts w:hint="eastAsia" w:ascii="仿宋" w:hAnsi="仿宋" w:eastAsia="仿宋" w:cs="仿宋"/>
          <w:sz w:val="28"/>
          <w:szCs w:val="28"/>
        </w:rPr>
        <w:t>的绩效评价，主要依据河南财经政法大学郑东校区基本大伙食堂保洁</w:t>
      </w:r>
      <w:r>
        <w:rPr>
          <w:rFonts w:hint="eastAsia" w:ascii="仿宋" w:hAnsi="仿宋" w:eastAsia="仿宋" w:cs="仿宋"/>
          <w:sz w:val="28"/>
          <w:szCs w:val="28"/>
          <w:lang w:eastAsia="zh-CN"/>
        </w:rPr>
        <w:t>项目合同、</w:t>
      </w:r>
      <w:r>
        <w:rPr>
          <w:rFonts w:hint="eastAsia" w:ascii="仿宋" w:hAnsi="仿宋" w:eastAsia="仿宋" w:cs="仿宋"/>
          <w:sz w:val="28"/>
          <w:szCs w:val="28"/>
        </w:rPr>
        <w:t>服务内容以及招投标等相关文件。</w:t>
      </w:r>
    </w:p>
    <w:p w14:paraId="392BCA44">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第三条 本考核办法包括：</w:t>
      </w:r>
      <w:r>
        <w:rPr>
          <w:rFonts w:hint="eastAsia" w:ascii="仿宋" w:hAnsi="仿宋" w:eastAsia="仿宋" w:cs="仿宋"/>
          <w:sz w:val="28"/>
          <w:szCs w:val="28"/>
          <w:lang w:eastAsia="zh-CN"/>
        </w:rPr>
        <w:t>日考核、</w:t>
      </w:r>
      <w:r>
        <w:rPr>
          <w:rFonts w:hint="eastAsia" w:ascii="仿宋" w:hAnsi="仿宋" w:eastAsia="仿宋" w:cs="仿宋"/>
          <w:sz w:val="28"/>
          <w:szCs w:val="28"/>
        </w:rPr>
        <w:t>月度考核。考核项满分为100分，合格分为85分。</w:t>
      </w:r>
    </w:p>
    <w:p w14:paraId="16BA6533">
      <w:pPr>
        <w:keepNext w:val="0"/>
        <w:keepLines w:val="0"/>
        <w:pageBreakBefore w:val="0"/>
        <w:widowControl w:val="0"/>
        <w:kinsoku/>
        <w:wordWrap/>
        <w:overflowPunct/>
        <w:topLinePunct w:val="0"/>
        <w:autoSpaceDE/>
        <w:autoSpaceDN/>
        <w:bidi w:val="0"/>
        <w:spacing w:line="40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（一）日考核</w:t>
      </w:r>
    </w:p>
    <w:p w14:paraId="55219FEF">
      <w:pPr>
        <w:pStyle w:val="260"/>
        <w:keepNext w:val="0"/>
        <w:keepLines w:val="0"/>
        <w:pageBreakBefore w:val="0"/>
        <w:widowControl w:val="0"/>
        <w:kinsoku/>
        <w:wordWrap/>
        <w:overflowPunct/>
        <w:topLinePunct w:val="0"/>
        <w:autoSpaceDE/>
        <w:autoSpaceDN/>
        <w:bidi w:val="0"/>
        <w:spacing w:line="400" w:lineRule="exact"/>
        <w:ind w:left="0" w:leftChars="0"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1.考核方法</w:t>
      </w:r>
    </w:p>
    <w:p w14:paraId="2508BD8D">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日考核主要由考核小组</w:t>
      </w:r>
      <w:r>
        <w:rPr>
          <w:rFonts w:hint="eastAsia" w:ascii="仿宋" w:hAnsi="仿宋" w:eastAsia="仿宋" w:cs="仿宋"/>
          <w:sz w:val="28"/>
          <w:szCs w:val="28"/>
          <w:lang w:eastAsia="zh-CN"/>
        </w:rPr>
        <w:t>组织考核</w:t>
      </w:r>
      <w:r>
        <w:rPr>
          <w:rFonts w:hint="eastAsia" w:ascii="仿宋" w:hAnsi="仿宋" w:eastAsia="仿宋" w:cs="仿宋"/>
          <w:sz w:val="28"/>
          <w:szCs w:val="28"/>
        </w:rPr>
        <w:t>，考核结果按月汇总；日考核与整改结果当月汇总并计入月度考核结</w:t>
      </w:r>
      <w:r>
        <w:rPr>
          <w:rFonts w:hint="eastAsia" w:ascii="仿宋" w:hAnsi="仿宋" w:eastAsia="仿宋" w:cs="仿宋"/>
          <w:sz w:val="28"/>
          <w:szCs w:val="28"/>
          <w:lang w:eastAsia="zh-CN"/>
        </w:rPr>
        <w:t>果</w:t>
      </w:r>
      <w:r>
        <w:rPr>
          <w:rFonts w:hint="eastAsia" w:ascii="仿宋" w:hAnsi="仿宋" w:eastAsia="仿宋" w:cs="仿宋"/>
          <w:sz w:val="28"/>
          <w:szCs w:val="28"/>
        </w:rPr>
        <w:t>。</w:t>
      </w:r>
    </w:p>
    <w:p w14:paraId="1C38800F">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日考核从以下</w:t>
      </w:r>
      <w:r>
        <w:rPr>
          <w:rFonts w:hint="eastAsia" w:ascii="仿宋" w:hAnsi="仿宋" w:eastAsia="仿宋" w:cs="仿宋"/>
          <w:sz w:val="28"/>
          <w:szCs w:val="28"/>
          <w:lang w:eastAsia="zh-CN"/>
        </w:rPr>
        <w:t>四</w:t>
      </w:r>
      <w:r>
        <w:rPr>
          <w:rFonts w:hint="eastAsia" w:ascii="仿宋" w:hAnsi="仿宋" w:eastAsia="仿宋" w:cs="仿宋"/>
          <w:sz w:val="28"/>
          <w:szCs w:val="28"/>
        </w:rPr>
        <w:t>个方面对乙方进行考核：对餐厅前厅卫生要求，对餐厅卫生间的清扫要求</w:t>
      </w:r>
      <w:r>
        <w:rPr>
          <w:rFonts w:hint="eastAsia" w:ascii="仿宋" w:hAnsi="仿宋" w:eastAsia="仿宋" w:cs="仿宋"/>
          <w:sz w:val="28"/>
          <w:szCs w:val="28"/>
          <w:lang w:eastAsia="zh-CN"/>
        </w:rPr>
        <w:t>、</w:t>
      </w:r>
      <w:r>
        <w:rPr>
          <w:rFonts w:hint="eastAsia" w:ascii="仿宋" w:hAnsi="仿宋" w:eastAsia="仿宋" w:cs="仿宋"/>
          <w:sz w:val="28"/>
          <w:szCs w:val="28"/>
        </w:rPr>
        <w:t>对餐具的回收分类清洗与消毒的要求、餐厅外围卫生维护要求。</w:t>
      </w:r>
    </w:p>
    <w:p w14:paraId="4D8E3EF3">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根据</w:t>
      </w:r>
      <w:r>
        <w:rPr>
          <w:rFonts w:hint="eastAsia" w:ascii="仿宋" w:hAnsi="仿宋" w:eastAsia="仿宋" w:cs="仿宋"/>
          <w:sz w:val="28"/>
          <w:szCs w:val="28"/>
        </w:rPr>
        <w:t>每天检查情况，从</w:t>
      </w:r>
      <w:r>
        <w:rPr>
          <w:rFonts w:hint="eastAsia" w:ascii="仿宋" w:hAnsi="仿宋" w:eastAsia="仿宋" w:cs="仿宋"/>
          <w:sz w:val="28"/>
          <w:szCs w:val="28"/>
          <w:lang w:eastAsia="zh-CN"/>
        </w:rPr>
        <w:t>四</w:t>
      </w:r>
      <w:r>
        <w:rPr>
          <w:rFonts w:hint="eastAsia" w:ascii="仿宋" w:hAnsi="仿宋" w:eastAsia="仿宋" w:cs="仿宋"/>
          <w:sz w:val="28"/>
          <w:szCs w:val="28"/>
        </w:rPr>
        <w:t>个考核项对乙方进行考核</w:t>
      </w:r>
      <w:r>
        <w:rPr>
          <w:rFonts w:hint="eastAsia" w:ascii="仿宋" w:hAnsi="仿宋" w:eastAsia="仿宋" w:cs="仿宋"/>
          <w:sz w:val="28"/>
          <w:szCs w:val="28"/>
          <w:lang w:eastAsia="zh-CN"/>
        </w:rPr>
        <w:t>并填写</w:t>
      </w:r>
      <w:r>
        <w:rPr>
          <w:rFonts w:hint="eastAsia" w:ascii="仿宋" w:hAnsi="仿宋" w:eastAsia="仿宋" w:cs="仿宋"/>
          <w:sz w:val="28"/>
          <w:szCs w:val="28"/>
          <w:lang w:val="en-US" w:eastAsia="zh-CN"/>
        </w:rPr>
        <w:t>日</w:t>
      </w:r>
      <w:r>
        <w:rPr>
          <w:rFonts w:hint="eastAsia" w:ascii="仿宋" w:hAnsi="仿宋" w:eastAsia="仿宋" w:cs="仿宋"/>
          <w:sz w:val="28"/>
          <w:szCs w:val="28"/>
          <w:lang w:eastAsia="zh-CN"/>
        </w:rPr>
        <w:t>考核表，月末进行</w:t>
      </w:r>
      <w:r>
        <w:rPr>
          <w:rFonts w:hint="eastAsia" w:ascii="仿宋" w:hAnsi="仿宋" w:eastAsia="仿宋" w:cs="仿宋"/>
          <w:sz w:val="28"/>
          <w:szCs w:val="28"/>
          <w:lang w:val="en-US" w:eastAsia="zh-CN"/>
        </w:rPr>
        <w:t>核算</w:t>
      </w:r>
      <w:r>
        <w:rPr>
          <w:rFonts w:hint="eastAsia" w:ascii="仿宋" w:hAnsi="仿宋" w:eastAsia="仿宋" w:cs="仿宋"/>
          <w:sz w:val="28"/>
          <w:szCs w:val="28"/>
          <w:lang w:eastAsia="zh-CN"/>
        </w:rPr>
        <w:t>汇总。</w:t>
      </w:r>
    </w:p>
    <w:p w14:paraId="7F97523F">
      <w:pPr>
        <w:pStyle w:val="260"/>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2.考核结果用途</w:t>
      </w:r>
    </w:p>
    <w:p w14:paraId="4E2425CC">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(1)考核结果由管理人员以口头或书面（特殊情况下）形式在三日内通知物业进行整改，一般问题需一周内解决，比较紧急事项当日处理；</w:t>
      </w:r>
    </w:p>
    <w:p w14:paraId="5CA67768">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(2)第一次发出整改通知书按对应考核细则项目在</w:t>
      </w:r>
      <w:r>
        <w:rPr>
          <w:rFonts w:hint="eastAsia" w:ascii="仿宋" w:hAnsi="仿宋" w:eastAsia="仿宋" w:cs="仿宋"/>
          <w:sz w:val="28"/>
          <w:szCs w:val="28"/>
          <w:lang w:val="en-US" w:eastAsia="zh-CN"/>
        </w:rPr>
        <w:t>日</w:t>
      </w:r>
      <w:r>
        <w:rPr>
          <w:rFonts w:hint="eastAsia" w:ascii="仿宋" w:hAnsi="仿宋" w:eastAsia="仿宋" w:cs="仿宋"/>
          <w:sz w:val="28"/>
          <w:szCs w:val="28"/>
          <w:lang w:eastAsia="zh-CN"/>
        </w:rPr>
        <w:t>考核中扣分；</w:t>
      </w:r>
    </w:p>
    <w:p w14:paraId="0BFB7AFD">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(3)当月月度考核中，日考核结果作为当月考核的主要依据；</w:t>
      </w:r>
    </w:p>
    <w:p w14:paraId="518B6C3A">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)考核小组受理的各项对乙方的投诉,经查属实的，按不定期日常检查单项处罚标准予以处罚。</w:t>
      </w:r>
    </w:p>
    <w:p w14:paraId="6C752332">
      <w:pPr>
        <w:pStyle w:val="260"/>
        <w:keepNext w:val="0"/>
        <w:keepLines w:val="0"/>
        <w:pageBreakBefore w:val="0"/>
        <w:widowControl w:val="0"/>
        <w:kinsoku/>
        <w:wordWrap/>
        <w:overflowPunct/>
        <w:topLinePunct w:val="0"/>
        <w:autoSpaceDE/>
        <w:autoSpaceDN/>
        <w:bidi w:val="0"/>
        <w:spacing w:line="40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val="en-US" w:eastAsia="zh-CN" w:bidi="ar-SA"/>
        </w:rPr>
        <w:t>(5)日考核同时列为单项处罚，处罚标准200元/分，并在月度考核中扣除相应分数。</w:t>
      </w:r>
    </w:p>
    <w:p w14:paraId="012101EC">
      <w:pPr>
        <w:keepNext w:val="0"/>
        <w:keepLines w:val="0"/>
        <w:pageBreakBefore w:val="0"/>
        <w:widowControl w:val="0"/>
        <w:kinsoku/>
        <w:wordWrap/>
        <w:overflowPunct/>
        <w:topLinePunct w:val="0"/>
        <w:autoSpaceDE/>
        <w:autoSpaceDN/>
        <w:bidi w:val="0"/>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eastAsia="zh-CN"/>
        </w:rPr>
        <w:t>二</w:t>
      </w:r>
      <w:r>
        <w:rPr>
          <w:rFonts w:hint="eastAsia" w:ascii="仿宋" w:hAnsi="仿宋" w:eastAsia="仿宋" w:cs="仿宋"/>
          <w:b/>
          <w:bCs/>
          <w:sz w:val="28"/>
          <w:szCs w:val="28"/>
        </w:rPr>
        <w:t>）月度考核</w:t>
      </w:r>
    </w:p>
    <w:p w14:paraId="72A101A4">
      <w:pPr>
        <w:pStyle w:val="260"/>
        <w:keepNext w:val="0"/>
        <w:keepLines w:val="0"/>
        <w:pageBreakBefore w:val="0"/>
        <w:widowControl w:val="0"/>
        <w:kinsoku/>
        <w:wordWrap/>
        <w:overflowPunct/>
        <w:topLinePunct w:val="0"/>
        <w:autoSpaceDE/>
        <w:autoSpaceDN/>
        <w:bidi w:val="0"/>
        <w:spacing w:line="400" w:lineRule="exact"/>
        <w:ind w:left="0" w:leftChars="0"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1.考核方法</w:t>
      </w:r>
    </w:p>
    <w:p w14:paraId="5BF9208B">
      <w:pPr>
        <w:pStyle w:val="260"/>
        <w:keepNext w:val="0"/>
        <w:keepLines w:val="0"/>
        <w:pageBreakBefore w:val="0"/>
        <w:widowControl w:val="0"/>
        <w:kinsoku/>
        <w:wordWrap/>
        <w:overflowPunct/>
        <w:topLinePunct w:val="0"/>
        <w:autoSpaceDE/>
        <w:autoSpaceDN/>
        <w:bidi w:val="0"/>
        <w:spacing w:line="400" w:lineRule="exact"/>
        <w:ind w:left="0" w:leftChars="0"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eastAsia="zh-CN"/>
        </w:rPr>
        <w:t>月</w:t>
      </w:r>
      <w:r>
        <w:rPr>
          <w:rFonts w:hint="eastAsia" w:ascii="仿宋" w:hAnsi="仿宋" w:eastAsia="仿宋" w:cs="仿宋"/>
          <w:b w:val="0"/>
          <w:bCs/>
          <w:sz w:val="28"/>
          <w:szCs w:val="28"/>
        </w:rPr>
        <w:t>考核主要</w:t>
      </w:r>
      <w:r>
        <w:rPr>
          <w:rFonts w:hint="eastAsia" w:ascii="仿宋" w:hAnsi="仿宋" w:eastAsia="仿宋" w:cs="仿宋"/>
          <w:b w:val="0"/>
          <w:bCs/>
          <w:sz w:val="28"/>
          <w:szCs w:val="28"/>
          <w:lang w:eastAsia="zh-CN"/>
        </w:rPr>
        <w:t>由考核小组组织考核</w:t>
      </w:r>
      <w:r>
        <w:rPr>
          <w:rFonts w:hint="eastAsia" w:ascii="仿宋" w:hAnsi="仿宋" w:eastAsia="仿宋" w:cs="仿宋"/>
          <w:b w:val="0"/>
          <w:bCs/>
          <w:sz w:val="28"/>
          <w:szCs w:val="28"/>
        </w:rPr>
        <w:t>。</w:t>
      </w:r>
    </w:p>
    <w:p w14:paraId="7192F94B">
      <w:pPr>
        <w:pStyle w:val="260"/>
        <w:keepNext w:val="0"/>
        <w:keepLines w:val="0"/>
        <w:pageBreakBefore w:val="0"/>
        <w:widowControl w:val="0"/>
        <w:kinsoku/>
        <w:wordWrap/>
        <w:overflowPunct/>
        <w:topLinePunct w:val="0"/>
        <w:autoSpaceDE/>
        <w:autoSpaceDN/>
        <w:bidi w:val="0"/>
        <w:spacing w:line="400" w:lineRule="exact"/>
        <w:ind w:left="0" w:leftChars="0"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(1)月度考核每月进行一次；</w:t>
      </w:r>
    </w:p>
    <w:p w14:paraId="39CC2FDB">
      <w:pPr>
        <w:pStyle w:val="260"/>
        <w:keepNext w:val="0"/>
        <w:keepLines w:val="0"/>
        <w:pageBreakBefore w:val="0"/>
        <w:widowControl w:val="0"/>
        <w:kinsoku/>
        <w:wordWrap/>
        <w:overflowPunct/>
        <w:topLinePunct w:val="0"/>
        <w:autoSpaceDE/>
        <w:autoSpaceDN/>
        <w:bidi w:val="0"/>
        <w:spacing w:line="400" w:lineRule="exact"/>
        <w:ind w:left="0" w:leftChars="0"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(2)由考核小组</w:t>
      </w:r>
      <w:r>
        <w:rPr>
          <w:rFonts w:hint="eastAsia" w:ascii="仿宋" w:hAnsi="仿宋" w:eastAsia="仿宋" w:cs="仿宋"/>
          <w:b w:val="0"/>
          <w:bCs/>
          <w:sz w:val="28"/>
          <w:szCs w:val="28"/>
          <w:lang w:val="en-US" w:eastAsia="zh-CN"/>
        </w:rPr>
        <w:t>由日考核、人员管理、服务管理、工具管理</w:t>
      </w:r>
      <w:r>
        <w:rPr>
          <w:rFonts w:hint="eastAsia" w:ascii="仿宋" w:hAnsi="仿宋" w:eastAsia="仿宋" w:cs="仿宋"/>
          <w:b w:val="0"/>
          <w:bCs/>
          <w:sz w:val="28"/>
          <w:szCs w:val="28"/>
          <w:lang w:eastAsia="zh-CN"/>
        </w:rPr>
        <w:t>四</w:t>
      </w:r>
      <w:r>
        <w:rPr>
          <w:rFonts w:hint="eastAsia" w:ascii="仿宋" w:hAnsi="仿宋" w:eastAsia="仿宋" w:cs="仿宋"/>
          <w:b w:val="0"/>
          <w:bCs/>
          <w:sz w:val="28"/>
          <w:szCs w:val="28"/>
        </w:rPr>
        <w:t>个考核项对乙方进行考核；</w:t>
      </w:r>
    </w:p>
    <w:p w14:paraId="576A9440">
      <w:pPr>
        <w:pStyle w:val="260"/>
        <w:keepNext w:val="0"/>
        <w:keepLines w:val="0"/>
        <w:pageBreakBefore w:val="0"/>
        <w:widowControl w:val="0"/>
        <w:kinsoku/>
        <w:wordWrap/>
        <w:overflowPunct/>
        <w:topLinePunct w:val="0"/>
        <w:autoSpaceDE/>
        <w:autoSpaceDN/>
        <w:bidi w:val="0"/>
        <w:spacing w:line="400" w:lineRule="exact"/>
        <w:ind w:left="0" w:leftChars="0"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(3)考核小组考核后出具月度考核报告（存在问题、整改建议、考核分数）,需要整改的通知乙方限期整改，乙方收到整改通知后需在2日内回复整改安排，一周内完成整改，并及时通知</w:t>
      </w:r>
      <w:r>
        <w:rPr>
          <w:rFonts w:hint="eastAsia" w:ascii="仿宋" w:hAnsi="仿宋" w:eastAsia="仿宋" w:cs="仿宋"/>
          <w:b w:val="0"/>
          <w:bCs/>
          <w:sz w:val="28"/>
          <w:szCs w:val="28"/>
          <w:lang w:eastAsia="zh-CN"/>
        </w:rPr>
        <w:t>采购人</w:t>
      </w:r>
      <w:r>
        <w:rPr>
          <w:rFonts w:hint="eastAsia" w:ascii="仿宋" w:hAnsi="仿宋" w:eastAsia="仿宋" w:cs="仿宋"/>
          <w:b w:val="0"/>
          <w:bCs/>
          <w:sz w:val="28"/>
          <w:szCs w:val="28"/>
        </w:rPr>
        <w:t>复查；</w:t>
      </w:r>
    </w:p>
    <w:p w14:paraId="583FAC91">
      <w:pPr>
        <w:pStyle w:val="260"/>
        <w:keepNext w:val="0"/>
        <w:keepLines w:val="0"/>
        <w:pageBreakBefore w:val="0"/>
        <w:widowControl w:val="0"/>
        <w:kinsoku/>
        <w:wordWrap/>
        <w:overflowPunct/>
        <w:topLinePunct w:val="0"/>
        <w:autoSpaceDE/>
        <w:autoSpaceDN/>
        <w:bidi w:val="0"/>
        <w:spacing w:line="400" w:lineRule="exact"/>
        <w:ind w:left="0" w:leftChars="0"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(4)若相同问题在月度考核中反复出现，相应扣分分值按出现次数翻倍计算；</w:t>
      </w:r>
    </w:p>
    <w:p w14:paraId="498DC137">
      <w:pPr>
        <w:pStyle w:val="260"/>
        <w:keepNext w:val="0"/>
        <w:keepLines w:val="0"/>
        <w:pageBreakBefore w:val="0"/>
        <w:widowControl w:val="0"/>
        <w:kinsoku/>
        <w:wordWrap/>
        <w:overflowPunct/>
        <w:topLinePunct w:val="0"/>
        <w:autoSpaceDE/>
        <w:autoSpaceDN/>
        <w:bidi w:val="0"/>
        <w:spacing w:line="400" w:lineRule="exact"/>
        <w:ind w:left="0" w:leftChars="0" w:firstLine="560" w:firstLineChars="200"/>
        <w:rPr>
          <w:rFonts w:hint="eastAsia" w:ascii="仿宋" w:hAnsi="仿宋" w:eastAsia="仿宋" w:cs="仿宋"/>
          <w:b/>
          <w:sz w:val="28"/>
          <w:szCs w:val="28"/>
        </w:rPr>
      </w:pPr>
      <w:r>
        <w:rPr>
          <w:rFonts w:hint="eastAsia" w:ascii="仿宋" w:hAnsi="仿宋" w:eastAsia="仿宋" w:cs="仿宋"/>
          <w:b w:val="0"/>
          <w:bCs/>
          <w:sz w:val="28"/>
          <w:szCs w:val="28"/>
        </w:rPr>
        <w:t>(5)考核实施细则中的扣分分值为参考分值，具体扣分值可视情况严重程度进行调整。</w:t>
      </w:r>
    </w:p>
    <w:p w14:paraId="061F0CC6">
      <w:pPr>
        <w:pStyle w:val="260"/>
        <w:keepNext w:val="0"/>
        <w:keepLines w:val="0"/>
        <w:pageBreakBefore w:val="0"/>
        <w:widowControl w:val="0"/>
        <w:kinsoku/>
        <w:wordWrap/>
        <w:overflowPunct/>
        <w:topLinePunct w:val="0"/>
        <w:autoSpaceDE/>
        <w:autoSpaceDN/>
        <w:bidi w:val="0"/>
        <w:spacing w:line="400" w:lineRule="exact"/>
        <w:ind w:left="0" w:leftChars="0"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w:t>
      </w:r>
      <w:r>
        <w:rPr>
          <w:rFonts w:hint="eastAsia" w:ascii="仿宋" w:hAnsi="仿宋" w:eastAsia="仿宋" w:cs="仿宋"/>
          <w:b w:val="0"/>
          <w:bCs/>
          <w:sz w:val="28"/>
          <w:szCs w:val="28"/>
          <w:lang w:eastAsia="zh-CN"/>
        </w:rPr>
        <w:t>考核</w:t>
      </w:r>
      <w:r>
        <w:rPr>
          <w:rFonts w:hint="eastAsia" w:ascii="仿宋" w:hAnsi="仿宋" w:eastAsia="仿宋" w:cs="仿宋"/>
          <w:b w:val="0"/>
          <w:bCs/>
          <w:sz w:val="28"/>
          <w:szCs w:val="28"/>
        </w:rPr>
        <w:t>结果用途</w:t>
      </w:r>
    </w:p>
    <w:p w14:paraId="1D3A2784">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(1)月度考核结果决定当月</w:t>
      </w:r>
      <w:r>
        <w:rPr>
          <w:rFonts w:hint="eastAsia" w:ascii="仿宋" w:hAnsi="仿宋" w:eastAsia="仿宋" w:cs="仿宋"/>
          <w:sz w:val="28"/>
          <w:szCs w:val="28"/>
          <w:lang w:eastAsia="zh-CN"/>
        </w:rPr>
        <w:t>管理服务费</w:t>
      </w:r>
      <w:r>
        <w:rPr>
          <w:rFonts w:hint="eastAsia" w:ascii="仿宋" w:hAnsi="仿宋" w:eastAsia="仿宋" w:cs="仿宋"/>
          <w:sz w:val="28"/>
          <w:szCs w:val="28"/>
        </w:rPr>
        <w:t>的支付情况，考核项满分为100分，合格分为85分，考核合格，</w:t>
      </w:r>
      <w:r>
        <w:rPr>
          <w:rFonts w:hint="eastAsia" w:ascii="仿宋" w:hAnsi="仿宋" w:eastAsia="仿宋" w:cs="仿宋"/>
          <w:sz w:val="28"/>
          <w:szCs w:val="28"/>
          <w:lang w:eastAsia="zh-CN"/>
        </w:rPr>
        <w:t>采购人</w:t>
      </w:r>
      <w:r>
        <w:rPr>
          <w:rFonts w:hint="eastAsia" w:ascii="仿宋" w:hAnsi="仿宋" w:eastAsia="仿宋" w:cs="仿宋"/>
          <w:sz w:val="28"/>
          <w:szCs w:val="28"/>
        </w:rPr>
        <w:t>按约定支付当月经考核认定的管理服务费；</w:t>
      </w:r>
    </w:p>
    <w:p w14:paraId="3F7F7F2D">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)月</w:t>
      </w:r>
      <w:r>
        <w:rPr>
          <w:rFonts w:hint="eastAsia" w:ascii="仿宋" w:hAnsi="仿宋" w:eastAsia="仿宋" w:cs="仿宋"/>
          <w:sz w:val="28"/>
          <w:szCs w:val="28"/>
        </w:rPr>
        <w:t>考核项中，若月考核不合格，</w:t>
      </w:r>
      <w:r>
        <w:rPr>
          <w:rFonts w:hint="eastAsia" w:ascii="仿宋" w:hAnsi="仿宋" w:eastAsia="仿宋" w:cs="仿宋"/>
          <w:sz w:val="28"/>
          <w:szCs w:val="28"/>
          <w:lang w:eastAsia="zh-CN"/>
        </w:rPr>
        <w:t>采购人</w:t>
      </w:r>
      <w:r>
        <w:rPr>
          <w:rFonts w:hint="eastAsia" w:ascii="仿宋" w:hAnsi="仿宋" w:eastAsia="仿宋" w:cs="仿宋"/>
          <w:sz w:val="28"/>
          <w:szCs w:val="28"/>
        </w:rPr>
        <w:t>有权按每低于合格分1分对应当月</w:t>
      </w:r>
      <w:r>
        <w:rPr>
          <w:rFonts w:hint="eastAsia" w:ascii="仿宋" w:hAnsi="仿宋" w:eastAsia="仿宋" w:cs="仿宋"/>
          <w:sz w:val="28"/>
          <w:szCs w:val="28"/>
          <w:lang w:eastAsia="zh-CN"/>
        </w:rPr>
        <w:t>管理服务费</w:t>
      </w:r>
      <w:r>
        <w:rPr>
          <w:rFonts w:hint="eastAsia" w:ascii="仿宋" w:hAnsi="仿宋" w:eastAsia="仿宋" w:cs="仿宋"/>
          <w:sz w:val="28"/>
          <w:szCs w:val="28"/>
        </w:rPr>
        <w:t>的1%额度进行扣除；</w:t>
      </w:r>
    </w:p>
    <w:p w14:paraId="46931F54">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(3)月度考核连续两次不合格或在一年内累计三次不合格的，</w:t>
      </w:r>
      <w:r>
        <w:rPr>
          <w:rFonts w:hint="eastAsia" w:ascii="仿宋" w:hAnsi="仿宋" w:eastAsia="仿宋" w:cs="仿宋"/>
          <w:sz w:val="28"/>
          <w:szCs w:val="28"/>
          <w:lang w:eastAsia="zh-CN"/>
        </w:rPr>
        <w:t>采购人</w:t>
      </w:r>
      <w:r>
        <w:rPr>
          <w:rFonts w:hint="eastAsia" w:ascii="仿宋" w:hAnsi="仿宋" w:eastAsia="仿宋" w:cs="仿宋"/>
          <w:sz w:val="28"/>
          <w:szCs w:val="28"/>
        </w:rPr>
        <w:t>有权单方提前终止合同，履约保证金不予退还，给</w:t>
      </w:r>
      <w:r>
        <w:rPr>
          <w:rFonts w:hint="eastAsia" w:ascii="仿宋" w:hAnsi="仿宋" w:eastAsia="仿宋" w:cs="仿宋"/>
          <w:sz w:val="28"/>
          <w:szCs w:val="28"/>
          <w:lang w:eastAsia="zh-CN"/>
        </w:rPr>
        <w:t>采购人</w:t>
      </w:r>
      <w:r>
        <w:rPr>
          <w:rFonts w:hint="eastAsia" w:ascii="仿宋" w:hAnsi="仿宋" w:eastAsia="仿宋" w:cs="仿宋"/>
          <w:sz w:val="28"/>
          <w:szCs w:val="28"/>
        </w:rPr>
        <w:t>造成的损失由乙方承担；</w:t>
      </w:r>
    </w:p>
    <w:p w14:paraId="5B1C90E3">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(4)乙方其他严重违约行为（必须履行的工作没有做）或</w:t>
      </w:r>
      <w:r>
        <w:rPr>
          <w:rFonts w:hint="eastAsia" w:ascii="仿宋" w:hAnsi="仿宋" w:eastAsia="仿宋" w:cs="仿宋"/>
          <w:sz w:val="28"/>
          <w:szCs w:val="28"/>
          <w:lang w:eastAsia="zh-CN"/>
        </w:rPr>
        <w:t>采购人</w:t>
      </w:r>
      <w:r>
        <w:rPr>
          <w:rFonts w:hint="eastAsia" w:ascii="仿宋" w:hAnsi="仿宋" w:eastAsia="仿宋" w:cs="仿宋"/>
          <w:sz w:val="28"/>
          <w:szCs w:val="28"/>
        </w:rPr>
        <w:t>布置和强调的工作乙方不履行的，或履行不能实现</w:t>
      </w:r>
      <w:r>
        <w:rPr>
          <w:rFonts w:hint="eastAsia" w:ascii="仿宋" w:hAnsi="仿宋" w:eastAsia="仿宋" w:cs="仿宋"/>
          <w:sz w:val="28"/>
          <w:szCs w:val="28"/>
          <w:lang w:eastAsia="zh-CN"/>
        </w:rPr>
        <w:t>采购人</w:t>
      </w:r>
      <w:r>
        <w:rPr>
          <w:rFonts w:hint="eastAsia" w:ascii="仿宋" w:hAnsi="仿宋" w:eastAsia="仿宋" w:cs="仿宋"/>
          <w:sz w:val="28"/>
          <w:szCs w:val="28"/>
        </w:rPr>
        <w:t>布置工作的目的，</w:t>
      </w:r>
      <w:r>
        <w:rPr>
          <w:rFonts w:hint="eastAsia" w:ascii="仿宋" w:hAnsi="仿宋" w:eastAsia="仿宋" w:cs="仿宋"/>
          <w:sz w:val="28"/>
          <w:szCs w:val="28"/>
          <w:lang w:eastAsia="zh-CN"/>
        </w:rPr>
        <w:t>采购人</w:t>
      </w:r>
      <w:r>
        <w:rPr>
          <w:rFonts w:hint="eastAsia" w:ascii="仿宋" w:hAnsi="仿宋" w:eastAsia="仿宋" w:cs="仿宋"/>
          <w:sz w:val="28"/>
          <w:szCs w:val="28"/>
        </w:rPr>
        <w:t>将视情况扣当月总评分10-20分；</w:t>
      </w:r>
    </w:p>
    <w:p w14:paraId="33D844C4">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(5)月度考核得分作为</w:t>
      </w:r>
      <w:r>
        <w:rPr>
          <w:rFonts w:hint="eastAsia" w:ascii="仿宋" w:hAnsi="仿宋" w:eastAsia="仿宋" w:cs="仿宋"/>
          <w:sz w:val="28"/>
          <w:szCs w:val="28"/>
          <w:lang w:eastAsia="zh-CN"/>
        </w:rPr>
        <w:t>项目履约验收</w:t>
      </w:r>
      <w:r>
        <w:rPr>
          <w:rFonts w:hint="eastAsia" w:ascii="仿宋" w:hAnsi="仿宋" w:eastAsia="仿宋" w:cs="仿宋"/>
          <w:sz w:val="28"/>
          <w:szCs w:val="28"/>
        </w:rPr>
        <w:t>的主要依据。</w:t>
      </w:r>
    </w:p>
    <w:p w14:paraId="5E9AC7E2">
      <w:pPr>
        <w:keepNext w:val="0"/>
        <w:keepLines w:val="0"/>
        <w:pageBreakBefore w:val="0"/>
        <w:widowControl w:val="0"/>
        <w:kinsoku/>
        <w:wordWrap/>
        <w:overflowPunct/>
        <w:topLinePunct w:val="0"/>
        <w:autoSpaceDE/>
        <w:autoSpaceDN/>
        <w:bidi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第四条 考核及调查将根据公平、公正、公开和实事求是原则，并结合扣分项目分析、确认责任方，如属非乙方原因或不可抗力原因等造成</w:t>
      </w:r>
      <w:r>
        <w:rPr>
          <w:rFonts w:hint="eastAsia" w:ascii="仿宋" w:hAnsi="仿宋" w:eastAsia="仿宋" w:cs="仿宋"/>
          <w:sz w:val="28"/>
          <w:szCs w:val="28"/>
          <w:lang w:eastAsia="zh-CN"/>
        </w:rPr>
        <w:t>保洁管理服务</w:t>
      </w:r>
      <w:r>
        <w:rPr>
          <w:rFonts w:hint="eastAsia" w:ascii="仿宋" w:hAnsi="仿宋" w:eastAsia="仿宋" w:cs="仿宋"/>
          <w:sz w:val="28"/>
          <w:szCs w:val="28"/>
        </w:rPr>
        <w:t>质量达不到标准的不扣分。不管任何原因造成</w:t>
      </w:r>
      <w:r>
        <w:rPr>
          <w:rFonts w:hint="eastAsia" w:ascii="仿宋" w:hAnsi="仿宋" w:eastAsia="仿宋" w:cs="仿宋"/>
          <w:sz w:val="28"/>
          <w:szCs w:val="28"/>
          <w:lang w:eastAsia="zh-CN"/>
        </w:rPr>
        <w:t>保洁管理服务</w:t>
      </w:r>
      <w:r>
        <w:rPr>
          <w:rFonts w:hint="eastAsia" w:ascii="仿宋" w:hAnsi="仿宋" w:eastAsia="仿宋" w:cs="仿宋"/>
          <w:sz w:val="28"/>
          <w:szCs w:val="28"/>
        </w:rPr>
        <w:t>质量达不到标准的，乙方能在本考核月内针对发现的问题及时改善并能达到</w:t>
      </w:r>
      <w:r>
        <w:rPr>
          <w:rFonts w:hint="eastAsia" w:ascii="仿宋" w:hAnsi="仿宋" w:eastAsia="仿宋" w:cs="仿宋"/>
          <w:sz w:val="28"/>
          <w:szCs w:val="28"/>
          <w:lang w:eastAsia="zh-CN"/>
        </w:rPr>
        <w:t>采购人</w:t>
      </w:r>
      <w:r>
        <w:rPr>
          <w:rFonts w:hint="eastAsia" w:ascii="仿宋" w:hAnsi="仿宋" w:eastAsia="仿宋" w:cs="仿宋"/>
          <w:sz w:val="28"/>
          <w:szCs w:val="28"/>
        </w:rPr>
        <w:t>的管理要求，该问题可酌情不作扣分处理。乙方提供超值服务并获得</w:t>
      </w:r>
      <w:r>
        <w:rPr>
          <w:rFonts w:hint="eastAsia" w:ascii="仿宋" w:hAnsi="仿宋" w:eastAsia="仿宋" w:cs="仿宋"/>
          <w:sz w:val="28"/>
          <w:szCs w:val="28"/>
          <w:lang w:eastAsia="zh-CN"/>
        </w:rPr>
        <w:t>采购人保障服务部</w:t>
      </w:r>
      <w:r>
        <w:rPr>
          <w:rFonts w:hint="eastAsia" w:ascii="仿宋" w:hAnsi="仿宋" w:eastAsia="仿宋" w:cs="仿宋"/>
          <w:sz w:val="28"/>
          <w:szCs w:val="28"/>
        </w:rPr>
        <w:t>认可，可适当加分。</w:t>
      </w:r>
    </w:p>
    <w:p w14:paraId="0CBB971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第五条  乙方对考核结果有异议的，有权向考核小组申诉。经确认属实，考核小组可对考核结果予以调整。</w:t>
      </w:r>
    </w:p>
    <w:p w14:paraId="0C5FCB7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第六条 本考核办法为《河南财经政法大学郑东校区基本大伙食堂保洁服务合同》的组成部分。</w:t>
      </w:r>
    </w:p>
    <w:p w14:paraId="5385F50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第七条 本办法由考核小组负责解释，如考核办法修订，按重新修订后的新考核办法执行。</w:t>
      </w:r>
    </w:p>
    <w:p w14:paraId="719EFE9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rPr>
      </w:pPr>
    </w:p>
    <w:p w14:paraId="69882991">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br w:type="page"/>
      </w:r>
    </w:p>
    <w:tbl>
      <w:tblPr>
        <w:tblStyle w:val="52"/>
        <w:tblpPr w:leftFromText="180" w:rightFromText="180" w:vertAnchor="text" w:horzAnchor="page" w:tblpX="1150" w:tblpY="-15"/>
        <w:tblOverlap w:val="never"/>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4170"/>
        <w:gridCol w:w="405"/>
        <w:gridCol w:w="3390"/>
        <w:gridCol w:w="555"/>
      </w:tblGrid>
      <w:tr w14:paraId="7CA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9345" w:type="dxa"/>
            <w:gridSpan w:val="5"/>
            <w:tcBorders>
              <w:top w:val="nil"/>
              <w:left w:val="nil"/>
              <w:bottom w:val="single" w:color="000000" w:sz="4" w:space="0"/>
              <w:right w:val="nil"/>
            </w:tcBorders>
            <w:vAlign w:val="center"/>
          </w:tcPr>
          <w:p w14:paraId="7854544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基本大伙保洁管理理服务考核评分表（日考核）</w:t>
            </w:r>
          </w:p>
        </w:tc>
      </w:tr>
      <w:tr w14:paraId="3330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2FF2C02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考核</w:t>
            </w:r>
          </w:p>
        </w:tc>
        <w:tc>
          <w:tcPr>
            <w:tcW w:w="4170" w:type="dxa"/>
            <w:vMerge w:val="restart"/>
            <w:tcBorders>
              <w:top w:val="single" w:color="000000" w:sz="4" w:space="0"/>
              <w:left w:val="single" w:color="000000" w:sz="4" w:space="0"/>
              <w:bottom w:val="single" w:color="000000" w:sz="4" w:space="0"/>
              <w:right w:val="single" w:color="000000" w:sz="4" w:space="0"/>
            </w:tcBorders>
            <w:vAlign w:val="center"/>
          </w:tcPr>
          <w:p w14:paraId="3495413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考核细则</w:t>
            </w:r>
          </w:p>
        </w:tc>
        <w:tc>
          <w:tcPr>
            <w:tcW w:w="405" w:type="dxa"/>
            <w:vMerge w:val="restart"/>
            <w:tcBorders>
              <w:top w:val="single" w:color="000000" w:sz="4" w:space="0"/>
              <w:left w:val="single" w:color="000000" w:sz="4" w:space="0"/>
              <w:bottom w:val="single" w:color="000000" w:sz="4" w:space="0"/>
              <w:right w:val="single" w:color="000000" w:sz="4" w:space="0"/>
            </w:tcBorders>
            <w:vAlign w:val="center"/>
          </w:tcPr>
          <w:p w14:paraId="5E678F7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分值</w:t>
            </w:r>
          </w:p>
        </w:tc>
        <w:tc>
          <w:tcPr>
            <w:tcW w:w="3390" w:type="dxa"/>
            <w:vMerge w:val="restart"/>
            <w:tcBorders>
              <w:top w:val="single" w:color="000000" w:sz="4" w:space="0"/>
              <w:left w:val="single" w:color="000000" w:sz="4" w:space="0"/>
              <w:bottom w:val="single" w:color="000000" w:sz="4" w:space="0"/>
              <w:right w:val="single" w:color="000000" w:sz="4" w:space="0"/>
            </w:tcBorders>
            <w:vAlign w:val="center"/>
          </w:tcPr>
          <w:p w14:paraId="79B004C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考核评分参考</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14:paraId="78A4A6E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扣分</w:t>
            </w:r>
          </w:p>
        </w:tc>
      </w:tr>
      <w:tr w14:paraId="74BD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332C4FE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内容</w:t>
            </w:r>
          </w:p>
        </w:tc>
        <w:tc>
          <w:tcPr>
            <w:tcW w:w="4170" w:type="dxa"/>
            <w:vMerge w:val="continue"/>
            <w:tcBorders>
              <w:top w:val="single" w:color="000000" w:sz="4" w:space="0"/>
              <w:left w:val="single" w:color="000000" w:sz="4" w:space="0"/>
              <w:bottom w:val="single" w:color="000000" w:sz="4" w:space="0"/>
              <w:right w:val="single" w:color="000000" w:sz="4" w:space="0"/>
            </w:tcBorders>
            <w:vAlign w:val="center"/>
          </w:tcPr>
          <w:p w14:paraId="25E88CE3">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14:paraId="1C0456D8">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c>
          <w:tcPr>
            <w:tcW w:w="3390" w:type="dxa"/>
            <w:vMerge w:val="continue"/>
            <w:tcBorders>
              <w:top w:val="single" w:color="000000" w:sz="4" w:space="0"/>
              <w:left w:val="single" w:color="000000" w:sz="4" w:space="0"/>
              <w:bottom w:val="single" w:color="000000" w:sz="4" w:space="0"/>
              <w:right w:val="single" w:color="000000" w:sz="4" w:space="0"/>
            </w:tcBorders>
            <w:vAlign w:val="center"/>
          </w:tcPr>
          <w:p w14:paraId="4A6B44D7">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14:paraId="4D2B7486">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4"/>
                <w:szCs w:val="24"/>
                <w:u w:val="none"/>
              </w:rPr>
            </w:pPr>
          </w:p>
        </w:tc>
      </w:tr>
      <w:tr w14:paraId="292A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2DAB1D6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对餐厅前厅保洁要求（30分）</w:t>
            </w:r>
          </w:p>
        </w:tc>
        <w:tc>
          <w:tcPr>
            <w:tcW w:w="4170" w:type="dxa"/>
            <w:tcBorders>
              <w:top w:val="single" w:color="000000" w:sz="4" w:space="0"/>
              <w:left w:val="single" w:color="000000" w:sz="4" w:space="0"/>
              <w:bottom w:val="single" w:color="000000" w:sz="4" w:space="0"/>
              <w:right w:val="single" w:color="000000" w:sz="4" w:space="0"/>
            </w:tcBorders>
            <w:vAlign w:val="center"/>
          </w:tcPr>
          <w:p w14:paraId="515C212E">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val="en-US"/>
              </w:rPr>
            </w:pPr>
            <w:r>
              <w:rPr>
                <w:rFonts w:hint="eastAsia" w:ascii="仿宋" w:hAnsi="仿宋" w:eastAsia="仿宋" w:cs="仿宋"/>
                <w:i w:val="0"/>
                <w:iCs w:val="0"/>
                <w:snapToGrid w:val="0"/>
                <w:color w:val="000000"/>
                <w:kern w:val="0"/>
                <w:sz w:val="22"/>
                <w:szCs w:val="22"/>
                <w:u w:val="none"/>
                <w:lang w:val="en-US" w:eastAsia="zh-CN" w:bidi="ar"/>
              </w:rPr>
              <w:t>实行场地、楼层卫生保洁和看护管理责任制。划区域、定范围，责任到人。责任人要确保自己责任区内卫生清洁、干净，并负责做好本责任区内的安全和看护管理工作 。</w:t>
            </w:r>
          </w:p>
        </w:tc>
        <w:tc>
          <w:tcPr>
            <w:tcW w:w="405" w:type="dxa"/>
            <w:tcBorders>
              <w:top w:val="single" w:color="000000" w:sz="4" w:space="0"/>
              <w:left w:val="single" w:color="000000" w:sz="4" w:space="0"/>
              <w:bottom w:val="single" w:color="000000" w:sz="4" w:space="0"/>
              <w:right w:val="single" w:color="000000" w:sz="4" w:space="0"/>
            </w:tcBorders>
            <w:vAlign w:val="center"/>
          </w:tcPr>
          <w:p w14:paraId="0BFC70E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3390" w:type="dxa"/>
            <w:tcBorders>
              <w:top w:val="single" w:color="000000" w:sz="4" w:space="0"/>
              <w:left w:val="single" w:color="000000" w:sz="4" w:space="0"/>
              <w:bottom w:val="single" w:color="000000" w:sz="4" w:space="0"/>
              <w:right w:val="single" w:color="000000" w:sz="4" w:space="0"/>
            </w:tcBorders>
            <w:vAlign w:val="center"/>
          </w:tcPr>
          <w:p w14:paraId="4F2C722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555" w:type="dxa"/>
            <w:tcBorders>
              <w:top w:val="single" w:color="000000" w:sz="4" w:space="0"/>
              <w:left w:val="single" w:color="000000" w:sz="4" w:space="0"/>
              <w:bottom w:val="single" w:color="000000" w:sz="4" w:space="0"/>
              <w:right w:val="single" w:color="000000" w:sz="4" w:space="0"/>
            </w:tcBorders>
            <w:vAlign w:val="center"/>
          </w:tcPr>
          <w:p w14:paraId="25CA95A3">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4EC7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14:paraId="0BC2858A">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vAlign w:val="center"/>
          </w:tcPr>
          <w:p w14:paraId="636A0379">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餐桌整洁干净，及时清理，就餐高峰期，餐桌清理速度要达到95%以上，同一时间，单个餐厅未清理餐桌数量不得超过5张。</w:t>
            </w:r>
          </w:p>
        </w:tc>
        <w:tc>
          <w:tcPr>
            <w:tcW w:w="405" w:type="dxa"/>
            <w:tcBorders>
              <w:top w:val="single" w:color="000000" w:sz="4" w:space="0"/>
              <w:left w:val="single" w:color="000000" w:sz="4" w:space="0"/>
              <w:bottom w:val="single" w:color="000000" w:sz="4" w:space="0"/>
              <w:right w:val="single" w:color="000000" w:sz="4" w:space="0"/>
            </w:tcBorders>
            <w:vAlign w:val="center"/>
          </w:tcPr>
          <w:p w14:paraId="011BAC4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8</w:t>
            </w:r>
          </w:p>
        </w:tc>
        <w:tc>
          <w:tcPr>
            <w:tcW w:w="3390" w:type="dxa"/>
            <w:tcBorders>
              <w:top w:val="single" w:color="000000" w:sz="4" w:space="0"/>
              <w:left w:val="single" w:color="000000" w:sz="4" w:space="0"/>
              <w:bottom w:val="single" w:color="000000" w:sz="4" w:space="0"/>
              <w:right w:val="single" w:color="000000" w:sz="4" w:space="0"/>
            </w:tcBorders>
            <w:vAlign w:val="center"/>
          </w:tcPr>
          <w:p w14:paraId="68BCD161">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555" w:type="dxa"/>
            <w:tcBorders>
              <w:top w:val="single" w:color="000000" w:sz="4" w:space="0"/>
              <w:left w:val="single" w:color="000000" w:sz="4" w:space="0"/>
              <w:bottom w:val="single" w:color="000000" w:sz="4" w:space="0"/>
              <w:right w:val="single" w:color="000000" w:sz="4" w:space="0"/>
            </w:tcBorders>
            <w:vAlign w:val="center"/>
          </w:tcPr>
          <w:p w14:paraId="05043D96">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33E6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561B6A3D">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vAlign w:val="center"/>
          </w:tcPr>
          <w:p w14:paraId="560E0D17">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餐厅范围内各功能区域部位不能出现环卫死角。标识标牌、开关,做到干净、无积尘、玻璃门框等要擦拭得干净明亮；楼梯走廊楼道梯间、走廊地面目视无杂物、无污迹纸屑、无积水；楼梯扶手干净、无灰尘、无水渍。</w:t>
            </w:r>
          </w:p>
        </w:tc>
        <w:tc>
          <w:tcPr>
            <w:tcW w:w="405" w:type="dxa"/>
            <w:tcBorders>
              <w:top w:val="single" w:color="000000" w:sz="4" w:space="0"/>
              <w:left w:val="single" w:color="000000" w:sz="4" w:space="0"/>
              <w:bottom w:val="single" w:color="000000" w:sz="4" w:space="0"/>
              <w:right w:val="single" w:color="000000" w:sz="4" w:space="0"/>
            </w:tcBorders>
            <w:vAlign w:val="center"/>
          </w:tcPr>
          <w:p w14:paraId="796A6EF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7</w:t>
            </w:r>
          </w:p>
        </w:tc>
        <w:tc>
          <w:tcPr>
            <w:tcW w:w="3390" w:type="dxa"/>
            <w:tcBorders>
              <w:top w:val="single" w:color="000000" w:sz="4" w:space="0"/>
              <w:left w:val="single" w:color="000000" w:sz="4" w:space="0"/>
              <w:bottom w:val="single" w:color="000000" w:sz="4" w:space="0"/>
              <w:right w:val="single" w:color="000000" w:sz="4" w:space="0"/>
            </w:tcBorders>
            <w:vAlign w:val="center"/>
          </w:tcPr>
          <w:p w14:paraId="7DA17C07">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555" w:type="dxa"/>
            <w:tcBorders>
              <w:top w:val="single" w:color="000000" w:sz="4" w:space="0"/>
              <w:left w:val="single" w:color="000000" w:sz="4" w:space="0"/>
              <w:bottom w:val="single" w:color="000000" w:sz="4" w:space="0"/>
              <w:right w:val="single" w:color="000000" w:sz="4" w:space="0"/>
            </w:tcBorders>
            <w:vAlign w:val="center"/>
          </w:tcPr>
          <w:p w14:paraId="0431799A">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4734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6AC8976C">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vAlign w:val="center"/>
          </w:tcPr>
          <w:p w14:paraId="1EA6D35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摆放陈列物品表面光洁明亮、无积尘、周围无垃圾；花卉盆景保持枝叶无灰尘、盆体无尘；保洁工具无乱摆乱放和乱晾晒现象、工具上无明显污渍。</w:t>
            </w:r>
          </w:p>
        </w:tc>
        <w:tc>
          <w:tcPr>
            <w:tcW w:w="405" w:type="dxa"/>
            <w:tcBorders>
              <w:top w:val="single" w:color="000000" w:sz="4" w:space="0"/>
              <w:left w:val="single" w:color="000000" w:sz="4" w:space="0"/>
              <w:bottom w:val="single" w:color="000000" w:sz="4" w:space="0"/>
              <w:right w:val="single" w:color="000000" w:sz="4" w:space="0"/>
            </w:tcBorders>
            <w:vAlign w:val="center"/>
          </w:tcPr>
          <w:p w14:paraId="689D910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3390" w:type="dxa"/>
            <w:tcBorders>
              <w:top w:val="single" w:color="000000" w:sz="4" w:space="0"/>
              <w:left w:val="single" w:color="000000" w:sz="4" w:space="0"/>
              <w:bottom w:val="single" w:color="000000" w:sz="4" w:space="0"/>
              <w:right w:val="single" w:color="000000" w:sz="4" w:space="0"/>
            </w:tcBorders>
            <w:vAlign w:val="center"/>
          </w:tcPr>
          <w:p w14:paraId="39DF8EC3">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555" w:type="dxa"/>
            <w:tcBorders>
              <w:top w:val="single" w:color="000000" w:sz="4" w:space="0"/>
              <w:left w:val="single" w:color="000000" w:sz="4" w:space="0"/>
              <w:bottom w:val="single" w:color="000000" w:sz="4" w:space="0"/>
              <w:right w:val="single" w:color="000000" w:sz="4" w:space="0"/>
            </w:tcBorders>
            <w:vAlign w:val="center"/>
          </w:tcPr>
          <w:p w14:paraId="5A96C6D0">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692A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62B54854">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vAlign w:val="center"/>
          </w:tcPr>
          <w:p w14:paraId="31BDEE71">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各区域设置垃圾桶，实行垃圾桶装化处理，保持清洁，负责垃圾按指定区域设置收集点。要求垃圾分类收集，定期消毒、灭害、及时清运。垃圾桶外壁干净、无粘附物、无污迹、无异味，垃圾不超4/5，垃圾桶选择有盖的并及时进行覆盖。</w:t>
            </w:r>
          </w:p>
        </w:tc>
        <w:tc>
          <w:tcPr>
            <w:tcW w:w="405" w:type="dxa"/>
            <w:tcBorders>
              <w:top w:val="single" w:color="000000" w:sz="4" w:space="0"/>
              <w:left w:val="single" w:color="000000" w:sz="4" w:space="0"/>
              <w:bottom w:val="single" w:color="000000" w:sz="4" w:space="0"/>
              <w:right w:val="single" w:color="000000" w:sz="4" w:space="0"/>
            </w:tcBorders>
            <w:vAlign w:val="center"/>
          </w:tcPr>
          <w:p w14:paraId="7F1CDC5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3390" w:type="dxa"/>
            <w:tcBorders>
              <w:top w:val="single" w:color="000000" w:sz="4" w:space="0"/>
              <w:left w:val="single" w:color="000000" w:sz="4" w:space="0"/>
              <w:bottom w:val="single" w:color="000000" w:sz="4" w:space="0"/>
              <w:right w:val="single" w:color="000000" w:sz="4" w:space="0"/>
            </w:tcBorders>
            <w:vAlign w:val="center"/>
          </w:tcPr>
          <w:p w14:paraId="617AFAA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555" w:type="dxa"/>
            <w:tcBorders>
              <w:top w:val="single" w:color="000000" w:sz="4" w:space="0"/>
              <w:left w:val="single" w:color="000000" w:sz="4" w:space="0"/>
              <w:bottom w:val="single" w:color="000000" w:sz="4" w:space="0"/>
              <w:right w:val="single" w:color="000000" w:sz="4" w:space="0"/>
            </w:tcBorders>
            <w:vAlign w:val="center"/>
          </w:tcPr>
          <w:p w14:paraId="7B34F677">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61D4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14:paraId="7EDAED7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卫生间保洁要求（5分）</w:t>
            </w:r>
          </w:p>
        </w:tc>
        <w:tc>
          <w:tcPr>
            <w:tcW w:w="4170" w:type="dxa"/>
            <w:tcBorders>
              <w:top w:val="single" w:color="000000" w:sz="4" w:space="0"/>
              <w:left w:val="single" w:color="000000" w:sz="4" w:space="0"/>
              <w:bottom w:val="single" w:color="000000" w:sz="4" w:space="0"/>
              <w:right w:val="single" w:color="000000" w:sz="4" w:space="0"/>
            </w:tcBorders>
            <w:vAlign w:val="center"/>
          </w:tcPr>
          <w:p w14:paraId="23BD384E">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生间打扫标准：天花板、墙角、灯具目视无灰尘、蜘蛛网。目视墙壁干净,便器洁净无黄渍。室内无异味、臭味。地面无烟头、污渍、积水、纸屑、果皮。</w:t>
            </w:r>
          </w:p>
        </w:tc>
        <w:tc>
          <w:tcPr>
            <w:tcW w:w="405" w:type="dxa"/>
            <w:tcBorders>
              <w:top w:val="single" w:color="000000" w:sz="4" w:space="0"/>
              <w:left w:val="single" w:color="000000" w:sz="4" w:space="0"/>
              <w:bottom w:val="single" w:color="000000" w:sz="4" w:space="0"/>
              <w:right w:val="single" w:color="000000" w:sz="4" w:space="0"/>
            </w:tcBorders>
            <w:vAlign w:val="center"/>
          </w:tcPr>
          <w:p w14:paraId="127F265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3390" w:type="dxa"/>
            <w:tcBorders>
              <w:top w:val="single" w:color="000000" w:sz="4" w:space="0"/>
              <w:left w:val="single" w:color="000000" w:sz="4" w:space="0"/>
              <w:bottom w:val="single" w:color="000000" w:sz="4" w:space="0"/>
              <w:right w:val="single" w:color="000000" w:sz="4" w:space="0"/>
            </w:tcBorders>
            <w:vAlign w:val="center"/>
          </w:tcPr>
          <w:p w14:paraId="3F69855A">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555" w:type="dxa"/>
            <w:tcBorders>
              <w:top w:val="single" w:color="000000" w:sz="4" w:space="0"/>
              <w:left w:val="single" w:color="000000" w:sz="4" w:space="0"/>
              <w:bottom w:val="single" w:color="000000" w:sz="4" w:space="0"/>
              <w:right w:val="single" w:color="000000" w:sz="4" w:space="0"/>
            </w:tcBorders>
            <w:vAlign w:val="center"/>
          </w:tcPr>
          <w:p w14:paraId="30F36A86">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65D9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3D01BA3D">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vAlign w:val="center"/>
          </w:tcPr>
          <w:p w14:paraId="58093AE6">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卫生间洗手水龙头、台面、镜面做到无污渍、水渍、手印、光洁明亮；小便池内无污渍、尿渍、烟头杂物，小便器上光洁明亮无灰尘、无水渍；隔断板和水管上无灰尘、水渍、乱涂乱画现象；纸篓周围无散落垃圾。</w:t>
            </w:r>
          </w:p>
        </w:tc>
        <w:tc>
          <w:tcPr>
            <w:tcW w:w="405" w:type="dxa"/>
            <w:tcBorders>
              <w:top w:val="single" w:color="000000" w:sz="4" w:space="0"/>
              <w:left w:val="single" w:color="000000" w:sz="4" w:space="0"/>
              <w:bottom w:val="single" w:color="000000" w:sz="4" w:space="0"/>
              <w:right w:val="single" w:color="000000" w:sz="4" w:space="0"/>
            </w:tcBorders>
            <w:vAlign w:val="center"/>
          </w:tcPr>
          <w:p w14:paraId="10BBE6B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3390" w:type="dxa"/>
            <w:tcBorders>
              <w:top w:val="single" w:color="000000" w:sz="4" w:space="0"/>
              <w:left w:val="single" w:color="000000" w:sz="4" w:space="0"/>
              <w:bottom w:val="single" w:color="000000" w:sz="4" w:space="0"/>
              <w:right w:val="single" w:color="000000" w:sz="4" w:space="0"/>
            </w:tcBorders>
            <w:vAlign w:val="center"/>
          </w:tcPr>
          <w:p w14:paraId="2C3CA594">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无清扫及记录，扣1分，清扫记录不完整扣0.5分</w:t>
            </w:r>
          </w:p>
        </w:tc>
        <w:tc>
          <w:tcPr>
            <w:tcW w:w="555" w:type="dxa"/>
            <w:tcBorders>
              <w:top w:val="single" w:color="000000" w:sz="4" w:space="0"/>
              <w:left w:val="single" w:color="000000" w:sz="4" w:space="0"/>
              <w:bottom w:val="single" w:color="000000" w:sz="4" w:space="0"/>
              <w:right w:val="single" w:color="000000" w:sz="4" w:space="0"/>
            </w:tcBorders>
            <w:vAlign w:val="center"/>
          </w:tcPr>
          <w:p w14:paraId="0BF1DC0F">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bl>
    <w:p w14:paraId="36F622AF">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p>
    <w:tbl>
      <w:tblPr>
        <w:tblStyle w:val="52"/>
        <w:tblW w:w="8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4"/>
        <w:gridCol w:w="3567"/>
        <w:gridCol w:w="581"/>
        <w:gridCol w:w="2827"/>
        <w:gridCol w:w="497"/>
      </w:tblGrid>
      <w:tr w14:paraId="0735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596" w:type="dxa"/>
            <w:gridSpan w:val="5"/>
            <w:tcBorders>
              <w:top w:val="nil"/>
              <w:left w:val="nil"/>
              <w:bottom w:val="single" w:color="000000" w:sz="4" w:space="0"/>
              <w:right w:val="nil"/>
            </w:tcBorders>
            <w:vAlign w:val="center"/>
          </w:tcPr>
          <w:p w14:paraId="4C7AE1C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基本大伙保洁管理理服务考核评分表（日考核）</w:t>
            </w:r>
          </w:p>
        </w:tc>
      </w:tr>
      <w:tr w14:paraId="738A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4" w:type="dxa"/>
            <w:tcBorders>
              <w:top w:val="single" w:color="000000" w:sz="4" w:space="0"/>
              <w:left w:val="single" w:color="000000" w:sz="4" w:space="0"/>
              <w:bottom w:val="single" w:color="000000" w:sz="4" w:space="0"/>
              <w:right w:val="single" w:color="000000" w:sz="4" w:space="0"/>
            </w:tcBorders>
            <w:vAlign w:val="center"/>
          </w:tcPr>
          <w:p w14:paraId="5876036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考核</w:t>
            </w:r>
          </w:p>
        </w:tc>
        <w:tc>
          <w:tcPr>
            <w:tcW w:w="3567" w:type="dxa"/>
            <w:vMerge w:val="restart"/>
            <w:tcBorders>
              <w:top w:val="single" w:color="000000" w:sz="4" w:space="0"/>
              <w:left w:val="single" w:color="000000" w:sz="4" w:space="0"/>
              <w:bottom w:val="single" w:color="000000" w:sz="4" w:space="0"/>
              <w:right w:val="single" w:color="000000" w:sz="4" w:space="0"/>
            </w:tcBorders>
            <w:vAlign w:val="center"/>
          </w:tcPr>
          <w:p w14:paraId="0131628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考核细则</w:t>
            </w:r>
          </w:p>
        </w:tc>
        <w:tc>
          <w:tcPr>
            <w:tcW w:w="581" w:type="dxa"/>
            <w:vMerge w:val="restart"/>
            <w:tcBorders>
              <w:top w:val="single" w:color="000000" w:sz="4" w:space="0"/>
              <w:left w:val="single" w:color="000000" w:sz="4" w:space="0"/>
              <w:bottom w:val="single" w:color="000000" w:sz="4" w:space="0"/>
              <w:right w:val="single" w:color="000000" w:sz="4" w:space="0"/>
            </w:tcBorders>
            <w:vAlign w:val="center"/>
          </w:tcPr>
          <w:p w14:paraId="3023AAD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分值</w:t>
            </w:r>
          </w:p>
        </w:tc>
        <w:tc>
          <w:tcPr>
            <w:tcW w:w="2827" w:type="dxa"/>
            <w:vMerge w:val="restart"/>
            <w:tcBorders>
              <w:top w:val="single" w:color="000000" w:sz="4" w:space="0"/>
              <w:left w:val="single" w:color="000000" w:sz="4" w:space="0"/>
              <w:bottom w:val="single" w:color="000000" w:sz="4" w:space="0"/>
              <w:right w:val="single" w:color="000000" w:sz="4" w:space="0"/>
            </w:tcBorders>
            <w:vAlign w:val="center"/>
          </w:tcPr>
          <w:p w14:paraId="3BFEA11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考核评分参考</w:t>
            </w:r>
          </w:p>
        </w:tc>
        <w:tc>
          <w:tcPr>
            <w:tcW w:w="497" w:type="dxa"/>
            <w:vMerge w:val="restart"/>
            <w:tcBorders>
              <w:top w:val="single" w:color="000000" w:sz="4" w:space="0"/>
              <w:left w:val="single" w:color="000000" w:sz="4" w:space="0"/>
              <w:bottom w:val="single" w:color="000000" w:sz="4" w:space="0"/>
              <w:right w:val="single" w:color="000000" w:sz="4" w:space="0"/>
            </w:tcBorders>
            <w:vAlign w:val="center"/>
          </w:tcPr>
          <w:p w14:paraId="53058AE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扣分</w:t>
            </w:r>
          </w:p>
        </w:tc>
      </w:tr>
      <w:tr w14:paraId="1670F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4" w:type="dxa"/>
            <w:tcBorders>
              <w:top w:val="single" w:color="000000" w:sz="4" w:space="0"/>
              <w:left w:val="single" w:color="000000" w:sz="4" w:space="0"/>
              <w:bottom w:val="single" w:color="000000" w:sz="4" w:space="0"/>
              <w:right w:val="single" w:color="000000" w:sz="4" w:space="0"/>
            </w:tcBorders>
            <w:vAlign w:val="center"/>
          </w:tcPr>
          <w:p w14:paraId="42554D8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内容</w:t>
            </w:r>
          </w:p>
        </w:tc>
        <w:tc>
          <w:tcPr>
            <w:tcW w:w="3567" w:type="dxa"/>
            <w:vMerge w:val="continue"/>
            <w:tcBorders>
              <w:top w:val="single" w:color="000000" w:sz="4" w:space="0"/>
              <w:left w:val="single" w:color="000000" w:sz="4" w:space="0"/>
              <w:bottom w:val="single" w:color="000000" w:sz="4" w:space="0"/>
              <w:right w:val="single" w:color="000000" w:sz="4" w:space="0"/>
            </w:tcBorders>
            <w:vAlign w:val="center"/>
          </w:tcPr>
          <w:p w14:paraId="45B1403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p>
        </w:tc>
        <w:tc>
          <w:tcPr>
            <w:tcW w:w="581" w:type="dxa"/>
            <w:vMerge w:val="continue"/>
            <w:tcBorders>
              <w:top w:val="single" w:color="000000" w:sz="4" w:space="0"/>
              <w:left w:val="single" w:color="000000" w:sz="4" w:space="0"/>
              <w:bottom w:val="single" w:color="000000" w:sz="4" w:space="0"/>
              <w:right w:val="single" w:color="000000" w:sz="4" w:space="0"/>
            </w:tcBorders>
            <w:vAlign w:val="center"/>
          </w:tcPr>
          <w:p w14:paraId="05F085C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p>
        </w:tc>
        <w:tc>
          <w:tcPr>
            <w:tcW w:w="2827" w:type="dxa"/>
            <w:vMerge w:val="continue"/>
            <w:tcBorders>
              <w:top w:val="single" w:color="000000" w:sz="4" w:space="0"/>
              <w:left w:val="single" w:color="000000" w:sz="4" w:space="0"/>
              <w:bottom w:val="single" w:color="000000" w:sz="4" w:space="0"/>
              <w:right w:val="single" w:color="000000" w:sz="4" w:space="0"/>
            </w:tcBorders>
            <w:vAlign w:val="center"/>
          </w:tcPr>
          <w:p w14:paraId="2A8501D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p>
        </w:tc>
        <w:tc>
          <w:tcPr>
            <w:tcW w:w="497" w:type="dxa"/>
            <w:vMerge w:val="continue"/>
            <w:tcBorders>
              <w:top w:val="single" w:color="000000" w:sz="4" w:space="0"/>
              <w:left w:val="single" w:color="000000" w:sz="4" w:space="0"/>
              <w:bottom w:val="single" w:color="000000" w:sz="4" w:space="0"/>
              <w:right w:val="single" w:color="000000" w:sz="4" w:space="0"/>
            </w:tcBorders>
            <w:vAlign w:val="center"/>
          </w:tcPr>
          <w:p w14:paraId="20CFE81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p>
        </w:tc>
      </w:tr>
      <w:tr w14:paraId="5496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24" w:type="dxa"/>
            <w:vMerge w:val="restart"/>
            <w:tcBorders>
              <w:top w:val="single" w:color="000000" w:sz="4" w:space="0"/>
              <w:left w:val="single" w:color="000000" w:sz="4" w:space="0"/>
              <w:bottom w:val="single" w:color="000000" w:sz="4" w:space="0"/>
              <w:right w:val="single" w:color="000000" w:sz="4" w:space="0"/>
            </w:tcBorders>
            <w:vAlign w:val="center"/>
          </w:tcPr>
          <w:p w14:paraId="5795CAAF">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highlight w:val="red"/>
                <w:u w:val="none"/>
                <w:lang w:val="en-US" w:eastAsia="zh-CN" w:bidi="ar"/>
              </w:rPr>
            </w:pPr>
            <w:r>
              <w:rPr>
                <w:rFonts w:hint="eastAsia" w:ascii="仿宋" w:hAnsi="仿宋" w:eastAsia="仿宋" w:cs="仿宋"/>
                <w:b w:val="0"/>
                <w:bCs w:val="0"/>
                <w:i w:val="0"/>
                <w:iCs w:val="0"/>
                <w:snapToGrid w:val="0"/>
                <w:color w:val="auto"/>
                <w:kern w:val="0"/>
                <w:sz w:val="22"/>
                <w:szCs w:val="22"/>
                <w:highlight w:val="none"/>
                <w:u w:val="none"/>
                <w:lang w:val="en-US" w:eastAsia="zh-CN" w:bidi="ar"/>
              </w:rPr>
              <w:t>对餐具的回收分类、餐具的清洗与消毒的保洁要求（30分）</w:t>
            </w:r>
          </w:p>
        </w:tc>
        <w:tc>
          <w:tcPr>
            <w:tcW w:w="3567" w:type="dxa"/>
            <w:tcBorders>
              <w:top w:val="single" w:color="000000" w:sz="4" w:space="0"/>
              <w:left w:val="single" w:color="000000" w:sz="4" w:space="0"/>
              <w:bottom w:val="single" w:color="000000" w:sz="4" w:space="0"/>
              <w:right w:val="single" w:color="000000" w:sz="4" w:space="0"/>
            </w:tcBorders>
            <w:vAlign w:val="center"/>
          </w:tcPr>
          <w:p w14:paraId="2FC1B782">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餐具回收处保持干净整洁，及时清理，餐具分类摆放整齐,不得堆积乱放。</w:t>
            </w:r>
          </w:p>
        </w:tc>
        <w:tc>
          <w:tcPr>
            <w:tcW w:w="581" w:type="dxa"/>
            <w:tcBorders>
              <w:top w:val="single" w:color="000000" w:sz="4" w:space="0"/>
              <w:left w:val="single" w:color="000000" w:sz="4" w:space="0"/>
              <w:bottom w:val="single" w:color="000000" w:sz="4" w:space="0"/>
              <w:right w:val="single" w:color="000000" w:sz="4" w:space="0"/>
            </w:tcBorders>
            <w:vAlign w:val="center"/>
          </w:tcPr>
          <w:p w14:paraId="30F230B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6</w:t>
            </w:r>
          </w:p>
        </w:tc>
        <w:tc>
          <w:tcPr>
            <w:tcW w:w="2827" w:type="dxa"/>
            <w:tcBorders>
              <w:top w:val="single" w:color="000000" w:sz="4" w:space="0"/>
              <w:left w:val="single" w:color="000000" w:sz="4" w:space="0"/>
              <w:bottom w:val="single" w:color="000000" w:sz="4" w:space="0"/>
              <w:right w:val="single" w:color="000000" w:sz="4" w:space="0"/>
            </w:tcBorders>
            <w:vAlign w:val="center"/>
          </w:tcPr>
          <w:p w14:paraId="4000C0B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5AB9F22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0C63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4" w:hRule="atLeast"/>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14:paraId="715CA8D0">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c>
          <w:tcPr>
            <w:tcW w:w="3567" w:type="dxa"/>
            <w:tcBorders>
              <w:top w:val="single" w:color="000000" w:sz="4" w:space="0"/>
              <w:left w:val="single" w:color="000000" w:sz="4" w:space="0"/>
              <w:bottom w:val="single" w:color="000000" w:sz="4" w:space="0"/>
              <w:right w:val="single" w:color="000000" w:sz="4" w:space="0"/>
            </w:tcBorders>
            <w:vAlign w:val="center"/>
          </w:tcPr>
          <w:p w14:paraId="66EF2F68">
            <w:pPr>
              <w:kinsoku w:val="0"/>
              <w:autoSpaceDE w:val="0"/>
              <w:autoSpaceDN w:val="0"/>
              <w:adjustRightInd w:val="0"/>
              <w:snapToGrid w:val="0"/>
              <w:spacing w:line="240" w:lineRule="auto"/>
              <w:jc w:val="left"/>
              <w:textAlignment w:val="baseline"/>
              <w:rPr>
                <w:rFonts w:hint="eastAsia" w:ascii="仿宋" w:hAnsi="仿宋" w:eastAsia="仿宋" w:cs="仿宋"/>
                <w:b w:val="0"/>
                <w:bCs w:val="0"/>
                <w:i w:val="0"/>
                <w:iCs w:val="0"/>
                <w:snapToGrid w:val="0"/>
                <w:color w:val="auto"/>
                <w:kern w:val="0"/>
                <w:sz w:val="22"/>
                <w:szCs w:val="22"/>
                <w:highlight w:val="none"/>
                <w:u w:val="none"/>
                <w:lang w:val="en-US" w:eastAsia="zh-CN" w:bidi="ar"/>
              </w:rPr>
            </w:pPr>
            <w:r>
              <w:rPr>
                <w:rFonts w:hint="eastAsia" w:ascii="仿宋" w:hAnsi="仿宋" w:eastAsia="仿宋" w:cs="仿宋"/>
                <w:b w:val="0"/>
                <w:bCs w:val="0"/>
                <w:i w:val="0"/>
                <w:iCs w:val="0"/>
                <w:snapToGrid w:val="0"/>
                <w:color w:val="auto"/>
                <w:kern w:val="0"/>
                <w:sz w:val="22"/>
                <w:szCs w:val="22"/>
                <w:highlight w:val="none"/>
                <w:u w:val="none"/>
                <w:lang w:val="en-US" w:eastAsia="zh-CN" w:bidi="ar"/>
              </w:rPr>
              <w:t>保洁人员应遵照相关流程熟练使用洗碗机（全自动洗碗机或半自动洗碗机）严格执行除渣、漂洗、冲洗、烘干、消毒柜、保洁柜的流程。定期清理洗消设备，漂洗用水每天至少更换3次。餐具遵循先进先出原则，当日洗消当日用，避免出现“隔夜碗”现象。</w:t>
            </w:r>
          </w:p>
        </w:tc>
        <w:tc>
          <w:tcPr>
            <w:tcW w:w="581" w:type="dxa"/>
            <w:tcBorders>
              <w:top w:val="single" w:color="000000" w:sz="4" w:space="0"/>
              <w:left w:val="single" w:color="000000" w:sz="4" w:space="0"/>
              <w:bottom w:val="single" w:color="000000" w:sz="4" w:space="0"/>
              <w:right w:val="single" w:color="000000" w:sz="4" w:space="0"/>
            </w:tcBorders>
            <w:vAlign w:val="center"/>
          </w:tcPr>
          <w:p w14:paraId="530E10C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7</w:t>
            </w:r>
          </w:p>
        </w:tc>
        <w:tc>
          <w:tcPr>
            <w:tcW w:w="2827" w:type="dxa"/>
            <w:tcBorders>
              <w:top w:val="single" w:color="000000" w:sz="4" w:space="0"/>
              <w:left w:val="single" w:color="000000" w:sz="4" w:space="0"/>
              <w:bottom w:val="single" w:color="000000" w:sz="4" w:space="0"/>
              <w:right w:val="single" w:color="000000" w:sz="4" w:space="0"/>
            </w:tcBorders>
            <w:vAlign w:val="center"/>
          </w:tcPr>
          <w:p w14:paraId="6E50B00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5082252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3890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1124" w:type="dxa"/>
            <w:vMerge w:val="continue"/>
            <w:tcBorders>
              <w:left w:val="single" w:color="000000" w:sz="4" w:space="0"/>
              <w:right w:val="single" w:color="000000" w:sz="4" w:space="0"/>
            </w:tcBorders>
            <w:vAlign w:val="center"/>
          </w:tcPr>
          <w:p w14:paraId="096C79C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c>
          <w:tcPr>
            <w:tcW w:w="3567" w:type="dxa"/>
            <w:tcBorders>
              <w:top w:val="single" w:color="000000" w:sz="4" w:space="0"/>
              <w:left w:val="single" w:color="000000" w:sz="4" w:space="0"/>
              <w:bottom w:val="single" w:color="000000" w:sz="4" w:space="0"/>
              <w:right w:val="single" w:color="000000" w:sz="4" w:space="0"/>
            </w:tcBorders>
            <w:vAlign w:val="center"/>
          </w:tcPr>
          <w:p w14:paraId="092FF7AB">
            <w:pPr>
              <w:kinsoku w:val="0"/>
              <w:autoSpaceDE w:val="0"/>
              <w:autoSpaceDN w:val="0"/>
              <w:adjustRightInd w:val="0"/>
              <w:snapToGrid w:val="0"/>
              <w:spacing w:line="240" w:lineRule="auto"/>
              <w:jc w:val="left"/>
              <w:textAlignment w:val="baseline"/>
              <w:rPr>
                <w:rFonts w:hint="eastAsia" w:ascii="仿宋" w:hAnsi="仿宋" w:eastAsia="仿宋" w:cs="仿宋"/>
                <w:b w:val="0"/>
                <w:bCs w:val="0"/>
                <w:i w:val="0"/>
                <w:iCs w:val="0"/>
                <w:snapToGrid w:val="0"/>
                <w:color w:val="auto"/>
                <w:kern w:val="0"/>
                <w:sz w:val="22"/>
                <w:szCs w:val="22"/>
                <w:highlight w:val="none"/>
                <w:u w:val="none"/>
                <w:lang w:val="en-US" w:eastAsia="zh-CN" w:bidi="ar"/>
              </w:rPr>
            </w:pPr>
            <w:r>
              <w:rPr>
                <w:rFonts w:hint="eastAsia" w:ascii="仿宋" w:hAnsi="仿宋" w:eastAsia="仿宋" w:cs="仿宋"/>
                <w:b w:val="0"/>
                <w:bCs w:val="0"/>
                <w:i w:val="0"/>
                <w:iCs w:val="0"/>
                <w:snapToGrid w:val="0"/>
                <w:color w:val="auto"/>
                <w:kern w:val="0"/>
                <w:sz w:val="22"/>
                <w:szCs w:val="22"/>
                <w:highlight w:val="none"/>
                <w:u w:val="none"/>
                <w:lang w:val="en-US" w:eastAsia="zh-CN" w:bidi="ar"/>
              </w:rPr>
              <w:t>放置在洗碗间、售饭台及其它开放场内的餐具须用防尘布遮盖，消毒柜、保洁柜及时清理保持干净无卫生死角，柜门随手关闭。</w:t>
            </w:r>
          </w:p>
        </w:tc>
        <w:tc>
          <w:tcPr>
            <w:tcW w:w="581" w:type="dxa"/>
            <w:tcBorders>
              <w:top w:val="single" w:color="000000" w:sz="4" w:space="0"/>
              <w:left w:val="single" w:color="000000" w:sz="4" w:space="0"/>
              <w:bottom w:val="single" w:color="000000" w:sz="4" w:space="0"/>
              <w:right w:val="single" w:color="000000" w:sz="4" w:space="0"/>
            </w:tcBorders>
            <w:vAlign w:val="center"/>
          </w:tcPr>
          <w:p w14:paraId="1428CFF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4</w:t>
            </w:r>
          </w:p>
        </w:tc>
        <w:tc>
          <w:tcPr>
            <w:tcW w:w="2827" w:type="dxa"/>
            <w:tcBorders>
              <w:top w:val="single" w:color="000000" w:sz="4" w:space="0"/>
              <w:left w:val="single" w:color="000000" w:sz="4" w:space="0"/>
              <w:bottom w:val="single" w:color="000000" w:sz="4" w:space="0"/>
              <w:right w:val="single" w:color="000000" w:sz="4" w:space="0"/>
            </w:tcBorders>
            <w:vAlign w:val="center"/>
          </w:tcPr>
          <w:p w14:paraId="71B1E86C">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未达到标准，每处扣0.5分；若后果严重，视严重程度酌情加倍扣分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728DC17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6157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1124" w:type="dxa"/>
            <w:vMerge w:val="continue"/>
            <w:tcBorders>
              <w:left w:val="single" w:color="000000" w:sz="4" w:space="0"/>
              <w:right w:val="single" w:color="000000" w:sz="4" w:space="0"/>
            </w:tcBorders>
            <w:vAlign w:val="center"/>
          </w:tcPr>
          <w:p w14:paraId="7AE68EB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c>
          <w:tcPr>
            <w:tcW w:w="3567" w:type="dxa"/>
            <w:tcBorders>
              <w:top w:val="single" w:color="000000" w:sz="4" w:space="0"/>
              <w:left w:val="single" w:color="000000" w:sz="4" w:space="0"/>
              <w:bottom w:val="single" w:color="000000" w:sz="4" w:space="0"/>
              <w:right w:val="single" w:color="000000" w:sz="4" w:space="0"/>
            </w:tcBorders>
            <w:vAlign w:val="center"/>
          </w:tcPr>
          <w:p w14:paraId="6B69C0F7">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auto"/>
                <w:kern w:val="0"/>
                <w:sz w:val="22"/>
                <w:szCs w:val="22"/>
                <w:highlight w:val="none"/>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消毒后的餐具必须贮存在保洁柜内备用,保洁柜应定期清洗保持洁净。不准用抹布(特别是未消毒的抹布)擦拭已经消毒处理过的餐具，防止二次污染。</w:t>
            </w:r>
          </w:p>
        </w:tc>
        <w:tc>
          <w:tcPr>
            <w:tcW w:w="581" w:type="dxa"/>
            <w:tcBorders>
              <w:top w:val="single" w:color="000000" w:sz="4" w:space="0"/>
              <w:left w:val="single" w:color="000000" w:sz="4" w:space="0"/>
              <w:bottom w:val="single" w:color="000000" w:sz="4" w:space="0"/>
              <w:right w:val="single" w:color="000000" w:sz="4" w:space="0"/>
            </w:tcBorders>
            <w:vAlign w:val="center"/>
          </w:tcPr>
          <w:p w14:paraId="5629A63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5</w:t>
            </w:r>
          </w:p>
        </w:tc>
        <w:tc>
          <w:tcPr>
            <w:tcW w:w="2827" w:type="dxa"/>
            <w:tcBorders>
              <w:top w:val="single" w:color="000000" w:sz="4" w:space="0"/>
              <w:left w:val="single" w:color="000000" w:sz="4" w:space="0"/>
              <w:bottom w:val="single" w:color="000000" w:sz="4" w:space="0"/>
              <w:right w:val="single" w:color="000000" w:sz="4" w:space="0"/>
            </w:tcBorders>
            <w:vAlign w:val="center"/>
          </w:tcPr>
          <w:p w14:paraId="19BD5322">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未达到标准，每处扣0.5分；若后果严重，视严重程度酌情加倍扣分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5DB89F3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0FF7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124" w:type="dxa"/>
            <w:vMerge w:val="continue"/>
            <w:tcBorders>
              <w:left w:val="single" w:color="000000" w:sz="4" w:space="0"/>
              <w:right w:val="single" w:color="000000" w:sz="4" w:space="0"/>
            </w:tcBorders>
            <w:vAlign w:val="center"/>
          </w:tcPr>
          <w:p w14:paraId="69AC484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c>
          <w:tcPr>
            <w:tcW w:w="3567" w:type="dxa"/>
            <w:tcBorders>
              <w:top w:val="single" w:color="000000" w:sz="4" w:space="0"/>
              <w:left w:val="single" w:color="000000" w:sz="4" w:space="0"/>
              <w:bottom w:val="single" w:color="000000" w:sz="4" w:space="0"/>
              <w:right w:val="single" w:color="000000" w:sz="4" w:space="0"/>
            </w:tcBorders>
            <w:vAlign w:val="center"/>
          </w:tcPr>
          <w:p w14:paraId="2BC063A3">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对洗消工具的消毒不得弄虚作假，保洁人员要对其进行监督。</w:t>
            </w:r>
          </w:p>
        </w:tc>
        <w:tc>
          <w:tcPr>
            <w:tcW w:w="581" w:type="dxa"/>
            <w:tcBorders>
              <w:top w:val="single" w:color="000000" w:sz="4" w:space="0"/>
              <w:left w:val="single" w:color="000000" w:sz="4" w:space="0"/>
              <w:bottom w:val="single" w:color="000000" w:sz="4" w:space="0"/>
              <w:right w:val="single" w:color="000000" w:sz="4" w:space="0"/>
            </w:tcBorders>
            <w:vAlign w:val="center"/>
          </w:tcPr>
          <w:p w14:paraId="2CC9E29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3</w:t>
            </w:r>
          </w:p>
        </w:tc>
        <w:tc>
          <w:tcPr>
            <w:tcW w:w="2827" w:type="dxa"/>
            <w:tcBorders>
              <w:top w:val="single" w:color="000000" w:sz="4" w:space="0"/>
              <w:left w:val="single" w:color="000000" w:sz="4" w:space="0"/>
              <w:bottom w:val="single" w:color="000000" w:sz="4" w:space="0"/>
              <w:right w:val="single" w:color="000000" w:sz="4" w:space="0"/>
            </w:tcBorders>
            <w:vAlign w:val="center"/>
          </w:tcPr>
          <w:p w14:paraId="79E77021">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未达到标准，每处扣0.5分；若后果严重，视严重程度酌情加倍扣分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0A084F2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5A19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1124" w:type="dxa"/>
            <w:vMerge w:val="continue"/>
            <w:tcBorders>
              <w:left w:val="single" w:color="000000" w:sz="4" w:space="0"/>
              <w:right w:val="single" w:color="000000" w:sz="4" w:space="0"/>
            </w:tcBorders>
            <w:vAlign w:val="center"/>
          </w:tcPr>
          <w:p w14:paraId="0422306B">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餐厅外围卫生维护保洁要求（5分）</w:t>
            </w:r>
          </w:p>
        </w:tc>
        <w:tc>
          <w:tcPr>
            <w:tcW w:w="3567" w:type="dxa"/>
            <w:tcBorders>
              <w:top w:val="single" w:color="000000" w:sz="4" w:space="0"/>
              <w:left w:val="single" w:color="000000" w:sz="4" w:space="0"/>
              <w:bottom w:val="single" w:color="000000" w:sz="4" w:space="0"/>
              <w:right w:val="single" w:color="000000" w:sz="4" w:space="0"/>
            </w:tcBorders>
            <w:vAlign w:val="center"/>
          </w:tcPr>
          <w:p w14:paraId="7FCE8477">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餐厅楼顶、外围路面无泥沙、无污垢、无烟头、无纸屑、无卫生死角等，排水沟无明显泥沙、树叶、污垢、垃圾、烟头等杂物。</w:t>
            </w:r>
          </w:p>
        </w:tc>
        <w:tc>
          <w:tcPr>
            <w:tcW w:w="581" w:type="dxa"/>
            <w:tcBorders>
              <w:top w:val="single" w:color="000000" w:sz="4" w:space="0"/>
              <w:left w:val="single" w:color="000000" w:sz="4" w:space="0"/>
              <w:bottom w:val="single" w:color="000000" w:sz="4" w:space="0"/>
              <w:right w:val="single" w:color="000000" w:sz="4" w:space="0"/>
            </w:tcBorders>
            <w:vAlign w:val="center"/>
          </w:tcPr>
          <w:p w14:paraId="267B6EE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5</w:t>
            </w:r>
          </w:p>
        </w:tc>
        <w:tc>
          <w:tcPr>
            <w:tcW w:w="2827" w:type="dxa"/>
            <w:tcBorders>
              <w:top w:val="single" w:color="000000" w:sz="4" w:space="0"/>
              <w:left w:val="single" w:color="000000" w:sz="4" w:space="0"/>
              <w:bottom w:val="single" w:color="000000" w:sz="4" w:space="0"/>
              <w:right w:val="single" w:color="000000" w:sz="4" w:space="0"/>
            </w:tcBorders>
            <w:vAlign w:val="center"/>
          </w:tcPr>
          <w:p w14:paraId="01198AFC">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未达到标准，每处扣0.5分；若后果严重，视严重程度酌情加倍扣分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545F645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4D0D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14:paraId="29A94917">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考核人员签名：                         扣分总计：             考核日期：</w:t>
            </w:r>
          </w:p>
        </w:tc>
      </w:tr>
    </w:tbl>
    <w:tbl>
      <w:tblPr>
        <w:tblStyle w:val="52"/>
        <w:tblpPr w:leftFromText="180" w:rightFromText="180" w:vertAnchor="text" w:horzAnchor="page" w:tblpX="1320" w:tblpY="167"/>
        <w:tblOverlap w:val="never"/>
        <w:tblW w:w="9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8"/>
        <w:gridCol w:w="3857"/>
        <w:gridCol w:w="970"/>
        <w:gridCol w:w="2716"/>
        <w:gridCol w:w="602"/>
      </w:tblGrid>
      <w:tr w14:paraId="3FF1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163" w:type="dxa"/>
            <w:gridSpan w:val="5"/>
            <w:tcBorders>
              <w:top w:val="nil"/>
              <w:left w:val="nil"/>
              <w:bottom w:val="single" w:color="auto" w:sz="4" w:space="0"/>
              <w:right w:val="nil"/>
            </w:tcBorders>
            <w:vAlign w:val="center"/>
          </w:tcPr>
          <w:p w14:paraId="5F91AC4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基本大伙保洁管理理服务考核评分表（月考核）</w:t>
            </w:r>
          </w:p>
        </w:tc>
      </w:tr>
      <w:tr w14:paraId="2779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8" w:type="dxa"/>
            <w:tcBorders>
              <w:top w:val="single" w:color="auto" w:sz="4" w:space="0"/>
              <w:left w:val="single" w:color="000000" w:sz="4" w:space="0"/>
              <w:bottom w:val="single" w:color="000000" w:sz="4" w:space="0"/>
              <w:right w:val="single" w:color="000000" w:sz="4" w:space="0"/>
            </w:tcBorders>
            <w:vAlign w:val="center"/>
          </w:tcPr>
          <w:p w14:paraId="7781172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考核</w:t>
            </w:r>
          </w:p>
        </w:tc>
        <w:tc>
          <w:tcPr>
            <w:tcW w:w="3857" w:type="dxa"/>
            <w:vMerge w:val="restart"/>
            <w:tcBorders>
              <w:top w:val="single" w:color="auto" w:sz="4" w:space="0"/>
              <w:left w:val="single" w:color="000000" w:sz="4" w:space="0"/>
              <w:bottom w:val="single" w:color="000000" w:sz="4" w:space="0"/>
              <w:right w:val="single" w:color="000000" w:sz="4" w:space="0"/>
            </w:tcBorders>
            <w:vAlign w:val="center"/>
          </w:tcPr>
          <w:p w14:paraId="502D833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考核细则</w:t>
            </w:r>
          </w:p>
        </w:tc>
        <w:tc>
          <w:tcPr>
            <w:tcW w:w="970" w:type="dxa"/>
            <w:vMerge w:val="restart"/>
            <w:tcBorders>
              <w:top w:val="single" w:color="auto" w:sz="4" w:space="0"/>
              <w:left w:val="single" w:color="000000" w:sz="4" w:space="0"/>
              <w:bottom w:val="single" w:color="000000" w:sz="4" w:space="0"/>
              <w:right w:val="single" w:color="000000" w:sz="4" w:space="0"/>
            </w:tcBorders>
            <w:vAlign w:val="center"/>
          </w:tcPr>
          <w:p w14:paraId="53D6E3E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分值</w:t>
            </w:r>
          </w:p>
        </w:tc>
        <w:tc>
          <w:tcPr>
            <w:tcW w:w="2716" w:type="dxa"/>
            <w:vMerge w:val="restart"/>
            <w:tcBorders>
              <w:top w:val="single" w:color="auto" w:sz="4" w:space="0"/>
              <w:left w:val="single" w:color="000000" w:sz="4" w:space="0"/>
              <w:bottom w:val="single" w:color="000000" w:sz="4" w:space="0"/>
              <w:right w:val="single" w:color="000000" w:sz="4" w:space="0"/>
            </w:tcBorders>
            <w:vAlign w:val="center"/>
          </w:tcPr>
          <w:p w14:paraId="03A9D92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考核评分参考</w:t>
            </w:r>
          </w:p>
        </w:tc>
        <w:tc>
          <w:tcPr>
            <w:tcW w:w="602" w:type="dxa"/>
            <w:vMerge w:val="restart"/>
            <w:tcBorders>
              <w:top w:val="single" w:color="auto" w:sz="4" w:space="0"/>
              <w:left w:val="single" w:color="000000" w:sz="4" w:space="0"/>
              <w:bottom w:val="single" w:color="000000" w:sz="4" w:space="0"/>
              <w:right w:val="single" w:color="000000" w:sz="4" w:space="0"/>
            </w:tcBorders>
            <w:vAlign w:val="center"/>
          </w:tcPr>
          <w:p w14:paraId="0E52F93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扣分</w:t>
            </w:r>
          </w:p>
        </w:tc>
      </w:tr>
      <w:tr w14:paraId="1E14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 w:type="dxa"/>
            <w:tcBorders>
              <w:top w:val="single" w:color="000000" w:sz="4" w:space="0"/>
              <w:left w:val="single" w:color="000000" w:sz="4" w:space="0"/>
              <w:bottom w:val="single" w:color="000000" w:sz="4" w:space="0"/>
              <w:right w:val="single" w:color="000000" w:sz="4" w:space="0"/>
            </w:tcBorders>
            <w:vAlign w:val="center"/>
          </w:tcPr>
          <w:p w14:paraId="2E50011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内容</w:t>
            </w:r>
          </w:p>
        </w:tc>
        <w:tc>
          <w:tcPr>
            <w:tcW w:w="3857" w:type="dxa"/>
            <w:vMerge w:val="continue"/>
            <w:tcBorders>
              <w:top w:val="single" w:color="000000" w:sz="4" w:space="0"/>
              <w:left w:val="single" w:color="000000" w:sz="4" w:space="0"/>
              <w:bottom w:val="single" w:color="000000" w:sz="4" w:space="0"/>
              <w:right w:val="single" w:color="000000" w:sz="4" w:space="0"/>
            </w:tcBorders>
            <w:vAlign w:val="center"/>
          </w:tcPr>
          <w:p w14:paraId="17CF9BB8">
            <w:pPr>
              <w:kinsoku w:val="0"/>
              <w:autoSpaceDE w:val="0"/>
              <w:autoSpaceDN w:val="0"/>
              <w:adjustRightInd w:val="0"/>
              <w:snapToGrid w:val="0"/>
              <w:spacing w:line="240" w:lineRule="auto"/>
              <w:jc w:val="left"/>
              <w:textAlignment w:val="baseline"/>
              <w:rPr>
                <w:rFonts w:hint="eastAsia" w:ascii="仿宋" w:hAnsi="仿宋" w:eastAsia="仿宋" w:cs="仿宋"/>
                <w:b/>
                <w:bCs/>
                <w:i w:val="0"/>
                <w:iCs w:val="0"/>
                <w:snapToGrid w:val="0"/>
                <w:color w:val="000000"/>
                <w:kern w:val="0"/>
                <w:sz w:val="24"/>
                <w:szCs w:val="24"/>
                <w:u w:val="none"/>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2B2F8E8A">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2A25E600">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4"/>
                <w:szCs w:val="24"/>
                <w:u w:val="none"/>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14:paraId="0F4B6C9B">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4"/>
                <w:szCs w:val="24"/>
                <w:u w:val="none"/>
              </w:rPr>
            </w:pPr>
          </w:p>
        </w:tc>
      </w:tr>
      <w:tr w14:paraId="4F22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18" w:type="dxa"/>
            <w:vMerge w:val="restart"/>
            <w:tcBorders>
              <w:top w:val="single" w:color="000000" w:sz="4" w:space="0"/>
              <w:left w:val="single" w:color="000000" w:sz="4" w:space="0"/>
              <w:bottom w:val="single" w:color="000000" w:sz="4" w:space="0"/>
              <w:right w:val="single" w:color="000000" w:sz="4" w:space="0"/>
            </w:tcBorders>
            <w:vAlign w:val="center"/>
          </w:tcPr>
          <w:p w14:paraId="55CCDA4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人员管理（20分）</w:t>
            </w:r>
          </w:p>
        </w:tc>
        <w:tc>
          <w:tcPr>
            <w:tcW w:w="3857" w:type="dxa"/>
            <w:vMerge w:val="restart"/>
            <w:tcBorders>
              <w:top w:val="single" w:color="000000" w:sz="4" w:space="0"/>
              <w:left w:val="single" w:color="000000" w:sz="4" w:space="0"/>
              <w:bottom w:val="single" w:color="000000" w:sz="4" w:space="0"/>
              <w:right w:val="single" w:color="000000" w:sz="4" w:space="0"/>
            </w:tcBorders>
            <w:vAlign w:val="center"/>
          </w:tcPr>
          <w:p w14:paraId="5E7ACBE2">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val="en-US"/>
              </w:rPr>
            </w:pPr>
            <w:r>
              <w:rPr>
                <w:rFonts w:hint="eastAsia" w:ascii="仿宋" w:hAnsi="仿宋" w:eastAsia="仿宋" w:cs="仿宋"/>
                <w:i w:val="0"/>
                <w:iCs w:val="0"/>
                <w:snapToGrid w:val="0"/>
                <w:color w:val="000000"/>
                <w:kern w:val="0"/>
                <w:sz w:val="22"/>
                <w:szCs w:val="22"/>
                <w:u w:val="none"/>
                <w:lang w:val="en-US" w:eastAsia="zh-CN" w:bidi="ar"/>
              </w:rPr>
              <w:t>最低用工人数32人。派驻项目经理1人，班长：2人，保洁工29人。符合相关人员要求。每天登记考勤记录。</w:t>
            </w:r>
          </w:p>
        </w:tc>
        <w:tc>
          <w:tcPr>
            <w:tcW w:w="970" w:type="dxa"/>
            <w:vMerge w:val="restart"/>
            <w:tcBorders>
              <w:top w:val="single" w:color="000000" w:sz="4" w:space="0"/>
              <w:left w:val="single" w:color="000000" w:sz="4" w:space="0"/>
              <w:bottom w:val="single" w:color="000000" w:sz="4" w:space="0"/>
              <w:right w:val="single" w:color="000000" w:sz="4" w:space="0"/>
            </w:tcBorders>
            <w:vAlign w:val="center"/>
          </w:tcPr>
          <w:p w14:paraId="2B42F6E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w:t>
            </w:r>
          </w:p>
        </w:tc>
        <w:tc>
          <w:tcPr>
            <w:tcW w:w="2716" w:type="dxa"/>
            <w:vMerge w:val="restart"/>
            <w:tcBorders>
              <w:top w:val="single" w:color="000000" w:sz="4" w:space="0"/>
              <w:left w:val="single" w:color="000000" w:sz="4" w:space="0"/>
              <w:bottom w:val="single" w:color="000000" w:sz="4" w:space="0"/>
              <w:right w:val="single" w:color="000000" w:sz="4" w:space="0"/>
            </w:tcBorders>
            <w:vAlign w:val="center"/>
          </w:tcPr>
          <w:p w14:paraId="36D85F55">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缺少经理或经理资质不符合要求的，缺少人员考勤记录，考核项为零分；保洁人员在工作时间未在岗在位，视情况每人次扣0.5分。</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14:paraId="668013D1">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r>
      <w:tr w14:paraId="71C7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 w:type="dxa"/>
            <w:vMerge w:val="continue"/>
            <w:tcBorders>
              <w:top w:val="single" w:color="000000" w:sz="4" w:space="0"/>
              <w:left w:val="single" w:color="000000" w:sz="4" w:space="0"/>
              <w:bottom w:val="single" w:color="000000" w:sz="4" w:space="0"/>
              <w:right w:val="single" w:color="000000" w:sz="4" w:space="0"/>
            </w:tcBorders>
            <w:vAlign w:val="center"/>
          </w:tcPr>
          <w:p w14:paraId="5C6F73A4">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3857" w:type="dxa"/>
            <w:vMerge w:val="continue"/>
            <w:tcBorders>
              <w:top w:val="single" w:color="000000" w:sz="4" w:space="0"/>
              <w:left w:val="single" w:color="000000" w:sz="4" w:space="0"/>
              <w:bottom w:val="single" w:color="000000" w:sz="4" w:space="0"/>
              <w:right w:val="single" w:color="000000" w:sz="4" w:space="0"/>
            </w:tcBorders>
            <w:vAlign w:val="center"/>
          </w:tcPr>
          <w:p w14:paraId="5DEAC270">
            <w:pPr>
              <w:kinsoku w:val="0"/>
              <w:autoSpaceDE w:val="0"/>
              <w:autoSpaceDN w:val="0"/>
              <w:adjustRightInd w:val="0"/>
              <w:snapToGrid w:val="0"/>
              <w:spacing w:line="240" w:lineRule="auto"/>
              <w:jc w:val="left"/>
              <w:textAlignment w:val="baseline"/>
              <w:rPr>
                <w:rFonts w:hint="eastAsia" w:ascii="仿宋" w:hAnsi="仿宋" w:eastAsia="仿宋" w:cs="仿宋"/>
                <w:i w:val="0"/>
                <w:iCs w:val="0"/>
                <w:snapToGrid w:val="0"/>
                <w:color w:val="000000"/>
                <w:kern w:val="0"/>
                <w:sz w:val="22"/>
                <w:szCs w:val="22"/>
                <w:u w:val="none"/>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39B2B21A">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2C2448AB">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2"/>
                <w:szCs w:val="22"/>
                <w:u w:val="none"/>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14:paraId="1B8B66BD">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r>
      <w:tr w14:paraId="5A22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018" w:type="dxa"/>
            <w:vMerge w:val="continue"/>
            <w:tcBorders>
              <w:top w:val="single" w:color="000000" w:sz="4" w:space="0"/>
              <w:left w:val="single" w:color="000000" w:sz="4" w:space="0"/>
              <w:bottom w:val="single" w:color="000000" w:sz="4" w:space="0"/>
              <w:right w:val="single" w:color="000000" w:sz="4" w:space="0"/>
            </w:tcBorders>
            <w:vAlign w:val="center"/>
          </w:tcPr>
          <w:p w14:paraId="4A5BE84B">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3857" w:type="dxa"/>
            <w:vMerge w:val="continue"/>
            <w:tcBorders>
              <w:top w:val="single" w:color="000000" w:sz="4" w:space="0"/>
              <w:left w:val="single" w:color="000000" w:sz="4" w:space="0"/>
              <w:bottom w:val="single" w:color="000000" w:sz="4" w:space="0"/>
              <w:right w:val="single" w:color="000000" w:sz="4" w:space="0"/>
            </w:tcBorders>
            <w:vAlign w:val="center"/>
          </w:tcPr>
          <w:p w14:paraId="70D3EE79">
            <w:pPr>
              <w:kinsoku w:val="0"/>
              <w:autoSpaceDE w:val="0"/>
              <w:autoSpaceDN w:val="0"/>
              <w:adjustRightInd w:val="0"/>
              <w:snapToGrid w:val="0"/>
              <w:spacing w:line="240" w:lineRule="auto"/>
              <w:jc w:val="left"/>
              <w:textAlignment w:val="baseline"/>
              <w:rPr>
                <w:rFonts w:hint="eastAsia" w:ascii="仿宋" w:hAnsi="仿宋" w:eastAsia="仿宋" w:cs="仿宋"/>
                <w:i w:val="0"/>
                <w:iCs w:val="0"/>
                <w:snapToGrid w:val="0"/>
                <w:color w:val="000000"/>
                <w:kern w:val="0"/>
                <w:sz w:val="22"/>
                <w:szCs w:val="22"/>
                <w:u w:val="none"/>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036309B4">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1A23BE56">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2"/>
                <w:szCs w:val="22"/>
                <w:u w:val="none"/>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14:paraId="5E3B2AA1">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r>
      <w:tr w14:paraId="3FF2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018" w:type="dxa"/>
            <w:vMerge w:val="continue"/>
            <w:tcBorders>
              <w:top w:val="single" w:color="000000" w:sz="4" w:space="0"/>
              <w:left w:val="single" w:color="000000" w:sz="4" w:space="0"/>
              <w:bottom w:val="single" w:color="000000" w:sz="4" w:space="0"/>
              <w:right w:val="single" w:color="000000" w:sz="4" w:space="0"/>
            </w:tcBorders>
            <w:vAlign w:val="center"/>
          </w:tcPr>
          <w:p w14:paraId="5701066D">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vAlign w:val="center"/>
          </w:tcPr>
          <w:p w14:paraId="22345D2F">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员工应持有健康证上岗，且健康证均在有效期内。每天进行晨检，班长记录。</w:t>
            </w:r>
          </w:p>
        </w:tc>
        <w:tc>
          <w:tcPr>
            <w:tcW w:w="970" w:type="dxa"/>
            <w:tcBorders>
              <w:top w:val="single" w:color="000000" w:sz="4" w:space="0"/>
              <w:left w:val="single" w:color="000000" w:sz="4" w:space="0"/>
              <w:bottom w:val="single" w:color="000000" w:sz="4" w:space="0"/>
              <w:right w:val="single" w:color="000000" w:sz="4" w:space="0"/>
            </w:tcBorders>
            <w:vAlign w:val="center"/>
          </w:tcPr>
          <w:p w14:paraId="454C535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2716" w:type="dxa"/>
            <w:tcBorders>
              <w:top w:val="single" w:color="000000" w:sz="4" w:space="0"/>
              <w:left w:val="single" w:color="000000" w:sz="4" w:space="0"/>
              <w:bottom w:val="single" w:color="000000" w:sz="4" w:space="0"/>
              <w:right w:val="single" w:color="000000" w:sz="4" w:space="0"/>
            </w:tcBorders>
            <w:vAlign w:val="center"/>
          </w:tcPr>
          <w:p w14:paraId="6D8F74CD">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缺少健康证或健康证不在有效期内的此项考核为零分。缺少一次晨检记录，扣0.5分</w:t>
            </w:r>
          </w:p>
        </w:tc>
        <w:tc>
          <w:tcPr>
            <w:tcW w:w="602" w:type="dxa"/>
            <w:tcBorders>
              <w:top w:val="single" w:color="000000" w:sz="4" w:space="0"/>
              <w:left w:val="single" w:color="000000" w:sz="4" w:space="0"/>
              <w:bottom w:val="single" w:color="000000" w:sz="4" w:space="0"/>
              <w:right w:val="single" w:color="000000" w:sz="4" w:space="0"/>
            </w:tcBorders>
            <w:vAlign w:val="center"/>
          </w:tcPr>
          <w:p w14:paraId="47C8498C">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r>
      <w:tr w14:paraId="46DF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1018" w:type="dxa"/>
            <w:vMerge w:val="continue"/>
            <w:tcBorders>
              <w:top w:val="single" w:color="000000" w:sz="4" w:space="0"/>
              <w:left w:val="single" w:color="000000" w:sz="4" w:space="0"/>
              <w:bottom w:val="single" w:color="000000" w:sz="4" w:space="0"/>
              <w:right w:val="single" w:color="000000" w:sz="4" w:space="0"/>
            </w:tcBorders>
            <w:vAlign w:val="center"/>
          </w:tcPr>
          <w:p w14:paraId="00832D7B">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vAlign w:val="center"/>
          </w:tcPr>
          <w:p w14:paraId="1E079978">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保洁人员上岗前要穿戴整齐，佩戴工作牌。确保食堂工作的正常运行人员应认真完成工作任务。遵守食堂相关规定，禁止在食堂抽烟和做其它与工作无关的事情。不得从事与食堂形成利益冲突的事务。</w:t>
            </w:r>
          </w:p>
        </w:tc>
        <w:tc>
          <w:tcPr>
            <w:tcW w:w="970" w:type="dxa"/>
            <w:tcBorders>
              <w:top w:val="single" w:color="000000" w:sz="4" w:space="0"/>
              <w:left w:val="single" w:color="000000" w:sz="4" w:space="0"/>
              <w:bottom w:val="single" w:color="000000" w:sz="4" w:space="0"/>
              <w:right w:val="single" w:color="000000" w:sz="4" w:space="0"/>
            </w:tcBorders>
            <w:vAlign w:val="center"/>
          </w:tcPr>
          <w:p w14:paraId="0670955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2716" w:type="dxa"/>
            <w:tcBorders>
              <w:top w:val="single" w:color="000000" w:sz="4" w:space="0"/>
              <w:left w:val="single" w:color="000000" w:sz="4" w:space="0"/>
              <w:bottom w:val="single" w:color="000000" w:sz="4" w:space="0"/>
              <w:right w:val="single" w:color="000000" w:sz="4" w:space="0"/>
            </w:tcBorders>
            <w:vAlign w:val="center"/>
          </w:tcPr>
          <w:p w14:paraId="581D4D59">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员工未按照要求着装每次扣0.5分，若造成一定影响，视情况加倍扣分。</w:t>
            </w:r>
          </w:p>
        </w:tc>
        <w:tc>
          <w:tcPr>
            <w:tcW w:w="602" w:type="dxa"/>
            <w:tcBorders>
              <w:top w:val="single" w:color="000000" w:sz="4" w:space="0"/>
              <w:left w:val="single" w:color="000000" w:sz="4" w:space="0"/>
              <w:bottom w:val="single" w:color="000000" w:sz="4" w:space="0"/>
              <w:right w:val="single" w:color="000000" w:sz="4" w:space="0"/>
            </w:tcBorders>
            <w:vAlign w:val="center"/>
          </w:tcPr>
          <w:p w14:paraId="17155A9C">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2"/>
                <w:szCs w:val="22"/>
                <w:u w:val="none"/>
              </w:rPr>
            </w:pPr>
          </w:p>
        </w:tc>
      </w:tr>
      <w:tr w14:paraId="4893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1018" w:type="dxa"/>
            <w:vMerge w:val="continue"/>
            <w:tcBorders>
              <w:top w:val="single" w:color="000000" w:sz="4" w:space="0"/>
              <w:left w:val="single" w:color="000000" w:sz="4" w:space="0"/>
              <w:bottom w:val="single" w:color="000000" w:sz="4" w:space="0"/>
              <w:right w:val="single" w:color="000000" w:sz="4" w:space="0"/>
            </w:tcBorders>
            <w:vAlign w:val="center"/>
          </w:tcPr>
          <w:p w14:paraId="594ECE86">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vAlign w:val="center"/>
          </w:tcPr>
          <w:p w14:paraId="5D4A1ACF">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在校期间，不得有打架、斗殴、盗窃、恐吓、侮辱、诽谤、扰乱工作秩序、故意损害或侵占采购人财物及损坏工具设备、浪费材料等其他违法和违反社会道德规范和公序良俗的行为。</w:t>
            </w:r>
          </w:p>
        </w:tc>
        <w:tc>
          <w:tcPr>
            <w:tcW w:w="970" w:type="dxa"/>
            <w:tcBorders>
              <w:top w:val="single" w:color="000000" w:sz="4" w:space="0"/>
              <w:left w:val="single" w:color="000000" w:sz="4" w:space="0"/>
              <w:bottom w:val="single" w:color="000000" w:sz="4" w:space="0"/>
              <w:right w:val="single" w:color="000000" w:sz="4" w:space="0"/>
            </w:tcBorders>
            <w:vAlign w:val="center"/>
          </w:tcPr>
          <w:p w14:paraId="10AB4FF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2716" w:type="dxa"/>
            <w:tcBorders>
              <w:top w:val="single" w:color="000000" w:sz="4" w:space="0"/>
              <w:left w:val="single" w:color="000000" w:sz="4" w:space="0"/>
              <w:bottom w:val="single" w:color="000000" w:sz="4" w:space="0"/>
              <w:right w:val="single" w:color="000000" w:sz="4" w:space="0"/>
            </w:tcBorders>
            <w:vAlign w:val="center"/>
          </w:tcPr>
          <w:p w14:paraId="0D4F06CA">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val="en-US"/>
              </w:rPr>
            </w:pPr>
            <w:r>
              <w:rPr>
                <w:rFonts w:hint="eastAsia" w:ascii="仿宋" w:hAnsi="仿宋" w:eastAsia="仿宋" w:cs="仿宋"/>
                <w:i w:val="0"/>
                <w:iCs w:val="0"/>
                <w:snapToGrid w:val="0"/>
                <w:color w:val="000000"/>
                <w:kern w:val="0"/>
                <w:sz w:val="22"/>
                <w:szCs w:val="22"/>
                <w:u w:val="none"/>
                <w:lang w:val="en-US" w:eastAsia="zh-CN" w:bidi="ar"/>
              </w:rPr>
              <w:t>若造成一定影响，视情况扣除1-3分。</w:t>
            </w:r>
          </w:p>
        </w:tc>
        <w:tc>
          <w:tcPr>
            <w:tcW w:w="602" w:type="dxa"/>
            <w:tcBorders>
              <w:top w:val="single" w:color="000000" w:sz="4" w:space="0"/>
              <w:left w:val="single" w:color="000000" w:sz="4" w:space="0"/>
              <w:bottom w:val="single" w:color="000000" w:sz="4" w:space="0"/>
              <w:right w:val="single" w:color="000000" w:sz="4" w:space="0"/>
            </w:tcBorders>
            <w:vAlign w:val="center"/>
          </w:tcPr>
          <w:p w14:paraId="35D4F64E">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r>
      <w:tr w14:paraId="7645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018" w:type="dxa"/>
            <w:tcBorders>
              <w:top w:val="single" w:color="000000" w:sz="4" w:space="0"/>
              <w:left w:val="single" w:color="000000" w:sz="4" w:space="0"/>
              <w:bottom w:val="single" w:color="000000" w:sz="4" w:space="0"/>
              <w:right w:val="single" w:color="000000" w:sz="4" w:space="0"/>
            </w:tcBorders>
            <w:vAlign w:val="center"/>
          </w:tcPr>
          <w:p w14:paraId="7D749BE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服务管理 （5分）</w:t>
            </w:r>
          </w:p>
        </w:tc>
        <w:tc>
          <w:tcPr>
            <w:tcW w:w="3857" w:type="dxa"/>
            <w:tcBorders>
              <w:top w:val="single" w:color="000000" w:sz="4" w:space="0"/>
              <w:left w:val="single" w:color="000000" w:sz="4" w:space="0"/>
              <w:bottom w:val="single" w:color="000000" w:sz="4" w:space="0"/>
              <w:right w:val="single" w:color="000000" w:sz="4" w:space="0"/>
            </w:tcBorders>
            <w:vAlign w:val="center"/>
          </w:tcPr>
          <w:p w14:paraId="11C9A81D">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保洁人员要保持良好的服务态度，树立服务意识，不得与就餐师生争吵，捡到就餐者失物要如数、及时上交食堂，不得藏匿或丢弃。</w:t>
            </w:r>
          </w:p>
        </w:tc>
        <w:tc>
          <w:tcPr>
            <w:tcW w:w="970" w:type="dxa"/>
            <w:tcBorders>
              <w:top w:val="single" w:color="000000" w:sz="4" w:space="0"/>
              <w:left w:val="single" w:color="000000" w:sz="4" w:space="0"/>
              <w:bottom w:val="single" w:color="000000" w:sz="4" w:space="0"/>
              <w:right w:val="single" w:color="000000" w:sz="4" w:space="0"/>
            </w:tcBorders>
            <w:vAlign w:val="center"/>
          </w:tcPr>
          <w:p w14:paraId="4904092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2716" w:type="dxa"/>
            <w:tcBorders>
              <w:top w:val="single" w:color="000000" w:sz="4" w:space="0"/>
              <w:left w:val="single" w:color="000000" w:sz="4" w:space="0"/>
              <w:bottom w:val="single" w:color="000000" w:sz="4" w:space="0"/>
              <w:right w:val="single" w:color="000000" w:sz="4" w:space="0"/>
            </w:tcBorders>
            <w:vAlign w:val="center"/>
          </w:tcPr>
          <w:p w14:paraId="5EC72796">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每投诉1次扣1分，引发网络负面舆情1次扣1分</w:t>
            </w:r>
          </w:p>
        </w:tc>
        <w:tc>
          <w:tcPr>
            <w:tcW w:w="602" w:type="dxa"/>
            <w:tcBorders>
              <w:top w:val="single" w:color="000000" w:sz="4" w:space="0"/>
              <w:left w:val="single" w:color="000000" w:sz="4" w:space="0"/>
              <w:bottom w:val="single" w:color="000000" w:sz="4" w:space="0"/>
              <w:right w:val="single" w:color="000000" w:sz="4" w:space="0"/>
            </w:tcBorders>
            <w:vAlign w:val="center"/>
          </w:tcPr>
          <w:p w14:paraId="04CF5B60">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2"/>
                <w:szCs w:val="22"/>
                <w:u w:val="none"/>
              </w:rPr>
            </w:pPr>
          </w:p>
        </w:tc>
      </w:tr>
      <w:tr w14:paraId="17EC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018" w:type="dxa"/>
            <w:tcBorders>
              <w:top w:val="single" w:color="000000" w:sz="4" w:space="0"/>
              <w:left w:val="single" w:color="000000" w:sz="4" w:space="0"/>
              <w:bottom w:val="single" w:color="000000" w:sz="4" w:space="0"/>
              <w:right w:val="single" w:color="000000" w:sz="4" w:space="0"/>
            </w:tcBorders>
            <w:vAlign w:val="center"/>
          </w:tcPr>
          <w:p w14:paraId="0254ABE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工具管理 （5分）</w:t>
            </w:r>
          </w:p>
        </w:tc>
        <w:tc>
          <w:tcPr>
            <w:tcW w:w="3857" w:type="dxa"/>
            <w:tcBorders>
              <w:top w:val="single" w:color="000000" w:sz="4" w:space="0"/>
              <w:left w:val="single" w:color="000000" w:sz="4" w:space="0"/>
              <w:bottom w:val="single" w:color="000000" w:sz="4" w:space="0"/>
              <w:right w:val="single" w:color="000000" w:sz="4" w:space="0"/>
            </w:tcBorders>
            <w:vAlign w:val="center"/>
          </w:tcPr>
          <w:p w14:paraId="30753E5B">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环卫设施设置合理、完备，要求所承诺负责采购的各类相关工具、清洁剂、消毒剂、保养材料的数量、规格齐全，满足校方招标要求，并且符合国家环保要求，并有相关更换。清洁剂有缺失，及时补充，清洁工具如有损坏，及时更换，由班长负责登记食堂工作用具登记表，每月留档。</w:t>
            </w:r>
          </w:p>
        </w:tc>
        <w:tc>
          <w:tcPr>
            <w:tcW w:w="970" w:type="dxa"/>
            <w:tcBorders>
              <w:top w:val="single" w:color="000000" w:sz="4" w:space="0"/>
              <w:left w:val="single" w:color="000000" w:sz="4" w:space="0"/>
              <w:bottom w:val="single" w:color="000000" w:sz="4" w:space="0"/>
              <w:right w:val="single" w:color="000000" w:sz="4" w:space="0"/>
            </w:tcBorders>
            <w:vAlign w:val="center"/>
          </w:tcPr>
          <w:p w14:paraId="7E8EE52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2716" w:type="dxa"/>
            <w:tcBorders>
              <w:top w:val="single" w:color="000000" w:sz="4" w:space="0"/>
              <w:left w:val="single" w:color="000000" w:sz="4" w:space="0"/>
              <w:bottom w:val="single" w:color="000000" w:sz="4" w:space="0"/>
              <w:right w:val="single" w:color="000000" w:sz="4" w:space="0"/>
            </w:tcBorders>
            <w:vAlign w:val="center"/>
          </w:tcPr>
          <w:p w14:paraId="1DD19B7B">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未建立工具跟换记录表资料扣1分。补充或更换不及时扣0.5分</w:t>
            </w:r>
          </w:p>
        </w:tc>
        <w:tc>
          <w:tcPr>
            <w:tcW w:w="602" w:type="dxa"/>
            <w:tcBorders>
              <w:top w:val="single" w:color="000000" w:sz="4" w:space="0"/>
              <w:left w:val="single" w:color="000000" w:sz="4" w:space="0"/>
              <w:bottom w:val="single" w:color="000000" w:sz="4" w:space="0"/>
              <w:right w:val="single" w:color="000000" w:sz="4" w:space="0"/>
            </w:tcBorders>
            <w:vAlign w:val="center"/>
          </w:tcPr>
          <w:p w14:paraId="2312AF78">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2"/>
                <w:szCs w:val="22"/>
                <w:u w:val="none"/>
              </w:rPr>
            </w:pPr>
          </w:p>
        </w:tc>
      </w:tr>
      <w:tr w14:paraId="4BDD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5" w:type="dxa"/>
            <w:gridSpan w:val="3"/>
            <w:tcBorders>
              <w:top w:val="single" w:color="000000" w:sz="4" w:space="0"/>
              <w:left w:val="single" w:color="000000" w:sz="4" w:space="0"/>
              <w:bottom w:val="single" w:color="000000" w:sz="4" w:space="0"/>
              <w:right w:val="single" w:color="000000" w:sz="4" w:space="0"/>
            </w:tcBorders>
            <w:vAlign w:val="center"/>
          </w:tcPr>
          <w:p w14:paraId="1F140474">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2"/>
                <w:szCs w:val="22"/>
                <w:u w:val="none"/>
                <w:lang w:val="en-US"/>
              </w:rPr>
            </w:pPr>
            <w:r>
              <w:rPr>
                <w:rFonts w:hint="eastAsia" w:ascii="仿宋" w:hAnsi="仿宋" w:eastAsia="仿宋" w:cs="仿宋"/>
                <w:b/>
                <w:bCs/>
                <w:i w:val="0"/>
                <w:iCs w:val="0"/>
                <w:snapToGrid w:val="0"/>
                <w:color w:val="000000"/>
                <w:kern w:val="0"/>
                <w:sz w:val="22"/>
                <w:szCs w:val="22"/>
                <w:u w:val="none"/>
                <w:lang w:val="en-US" w:eastAsia="zh-CN" w:bidi="ar"/>
              </w:rPr>
              <w:t>日考核累计扣分：</w:t>
            </w:r>
          </w:p>
        </w:tc>
        <w:tc>
          <w:tcPr>
            <w:tcW w:w="3318" w:type="dxa"/>
            <w:gridSpan w:val="2"/>
            <w:tcBorders>
              <w:top w:val="single" w:color="000000" w:sz="4" w:space="0"/>
              <w:left w:val="single" w:color="000000" w:sz="4" w:space="0"/>
              <w:bottom w:val="single" w:color="000000" w:sz="4" w:space="0"/>
              <w:right w:val="single" w:color="000000" w:sz="4" w:space="0"/>
            </w:tcBorders>
            <w:vAlign w:val="center"/>
          </w:tcPr>
          <w:p w14:paraId="175DA37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b/>
                <w:bCs/>
                <w:i w:val="0"/>
                <w:iCs w:val="0"/>
                <w:snapToGrid w:val="0"/>
                <w:color w:val="000000"/>
                <w:kern w:val="0"/>
                <w:sz w:val="22"/>
                <w:szCs w:val="22"/>
                <w:u w:val="none"/>
                <w:lang w:val="en-US"/>
              </w:rPr>
            </w:pPr>
            <w:r>
              <w:rPr>
                <w:rFonts w:hint="eastAsia" w:ascii="仿宋" w:hAnsi="仿宋" w:eastAsia="仿宋" w:cs="仿宋"/>
                <w:b/>
                <w:bCs/>
                <w:i w:val="0"/>
                <w:iCs w:val="0"/>
                <w:snapToGrid w:val="0"/>
                <w:color w:val="000000"/>
                <w:kern w:val="0"/>
                <w:sz w:val="22"/>
                <w:szCs w:val="22"/>
                <w:u w:val="none"/>
                <w:lang w:val="en-US" w:eastAsia="zh-CN" w:bidi="ar"/>
              </w:rPr>
              <w:t>月考核扣分：</w:t>
            </w:r>
          </w:p>
        </w:tc>
      </w:tr>
      <w:tr w14:paraId="1F52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45" w:type="dxa"/>
            <w:gridSpan w:val="3"/>
            <w:tcBorders>
              <w:top w:val="single" w:color="000000" w:sz="4" w:space="0"/>
              <w:left w:val="single" w:color="000000" w:sz="4" w:space="0"/>
              <w:bottom w:val="single" w:color="000000" w:sz="4" w:space="0"/>
              <w:right w:val="single" w:color="000000" w:sz="4" w:space="0"/>
            </w:tcBorders>
            <w:vAlign w:val="center"/>
          </w:tcPr>
          <w:p w14:paraId="735B3F72">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4"/>
                <w:szCs w:val="24"/>
                <w:u w:val="none"/>
                <w:lang w:val="en-US"/>
              </w:rPr>
            </w:pPr>
            <w:r>
              <w:rPr>
                <w:rFonts w:hint="eastAsia" w:ascii="仿宋" w:hAnsi="仿宋" w:eastAsia="仿宋" w:cs="仿宋"/>
                <w:b/>
                <w:bCs/>
                <w:i w:val="0"/>
                <w:iCs w:val="0"/>
                <w:snapToGrid w:val="0"/>
                <w:color w:val="000000"/>
                <w:kern w:val="0"/>
                <w:sz w:val="24"/>
                <w:szCs w:val="24"/>
                <w:u w:val="none"/>
                <w:lang w:val="en-US" w:eastAsia="zh-CN" w:bidi="ar"/>
              </w:rPr>
              <w:t>本月考核综合得分：</w:t>
            </w:r>
          </w:p>
        </w:tc>
        <w:tc>
          <w:tcPr>
            <w:tcW w:w="3318" w:type="dxa"/>
            <w:gridSpan w:val="2"/>
            <w:tcBorders>
              <w:top w:val="single" w:color="000000" w:sz="4" w:space="0"/>
              <w:left w:val="single" w:color="000000" w:sz="4" w:space="0"/>
              <w:bottom w:val="single" w:color="000000" w:sz="4" w:space="0"/>
              <w:right w:val="single" w:color="000000" w:sz="4" w:space="0"/>
            </w:tcBorders>
            <w:vAlign w:val="center"/>
          </w:tcPr>
          <w:p w14:paraId="553DF7F9">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考核人员签名：</w:t>
            </w:r>
          </w:p>
        </w:tc>
      </w:tr>
      <w:tr w14:paraId="1F5E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63" w:type="dxa"/>
            <w:gridSpan w:val="5"/>
            <w:tcBorders>
              <w:top w:val="single" w:color="000000" w:sz="4" w:space="0"/>
              <w:left w:val="single" w:color="000000" w:sz="4" w:space="0"/>
              <w:bottom w:val="single" w:color="000000" w:sz="4" w:space="0"/>
              <w:right w:val="single" w:color="000000" w:sz="4" w:space="0"/>
            </w:tcBorders>
            <w:vAlign w:val="center"/>
          </w:tcPr>
          <w:p w14:paraId="36CEF37F">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备注：1.日考核项目每日考核；月考核项目每月考核一次。</w:t>
            </w:r>
          </w:p>
        </w:tc>
      </w:tr>
      <w:tr w14:paraId="0B810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63" w:type="dxa"/>
            <w:gridSpan w:val="5"/>
            <w:tcBorders>
              <w:top w:val="single" w:color="000000" w:sz="4" w:space="0"/>
              <w:left w:val="single" w:color="000000" w:sz="4" w:space="0"/>
              <w:bottom w:val="single" w:color="000000" w:sz="4" w:space="0"/>
              <w:right w:val="single" w:color="000000" w:sz="4" w:space="0"/>
            </w:tcBorders>
            <w:vAlign w:val="center"/>
          </w:tcPr>
          <w:p w14:paraId="519291D9">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4"/>
                <w:szCs w:val="24"/>
                <w:u w:val="none"/>
              </w:rPr>
            </w:pPr>
            <w:r>
              <w:rPr>
                <w:rFonts w:hint="eastAsia" w:ascii="仿宋" w:hAnsi="仿宋" w:eastAsia="仿宋" w:cs="仿宋"/>
                <w:i w:val="0"/>
                <w:iCs w:val="0"/>
                <w:snapToGrid w:val="0"/>
                <w:color w:val="000000"/>
                <w:kern w:val="0"/>
                <w:sz w:val="24"/>
                <w:szCs w:val="24"/>
                <w:u w:val="none"/>
                <w:lang w:val="en-US" w:eastAsia="zh-CN" w:bidi="ar"/>
              </w:rPr>
              <w:t>2.满分100分减去日考核累计扣分和月考核扣分即为本月考核综合得分。</w:t>
            </w:r>
          </w:p>
        </w:tc>
      </w:tr>
      <w:tr w14:paraId="6EE0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63" w:type="dxa"/>
            <w:gridSpan w:val="5"/>
            <w:tcBorders>
              <w:top w:val="single" w:color="000000" w:sz="4" w:space="0"/>
              <w:left w:val="single" w:color="000000" w:sz="4" w:space="0"/>
              <w:bottom w:val="single" w:color="000000" w:sz="4" w:space="0"/>
              <w:right w:val="single" w:color="000000" w:sz="4" w:space="0"/>
            </w:tcBorders>
            <w:vAlign w:val="center"/>
          </w:tcPr>
          <w:p w14:paraId="3C295FF6">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4"/>
                <w:szCs w:val="24"/>
                <w:u w:val="none"/>
              </w:rPr>
            </w:pPr>
            <w:r>
              <w:rPr>
                <w:rFonts w:hint="eastAsia" w:ascii="仿宋" w:hAnsi="仿宋" w:eastAsia="仿宋" w:cs="仿宋"/>
                <w:i w:val="0"/>
                <w:iCs w:val="0"/>
                <w:snapToGrid w:val="0"/>
                <w:color w:val="000000"/>
                <w:kern w:val="0"/>
                <w:sz w:val="24"/>
                <w:szCs w:val="24"/>
                <w:u w:val="none"/>
                <w:lang w:val="en-US" w:eastAsia="zh-CN" w:bidi="ar"/>
              </w:rPr>
              <w:t>3.考核项目中要求的各类文档、记录等需按时提交，并以月度为单位将相关材料的复印件加盖公章交伙食管理科留存。</w:t>
            </w:r>
          </w:p>
        </w:tc>
      </w:tr>
    </w:tbl>
    <w:p w14:paraId="5284CA5B">
      <w:pPr>
        <w:spacing w:line="360" w:lineRule="auto"/>
        <w:jc w:val="left"/>
        <w:rPr>
          <w:rFonts w:hint="eastAsia" w:ascii="楷体" w:hAnsi="楷体" w:eastAsia="楷体" w:cs="楷体"/>
          <w:color w:val="auto"/>
          <w:sz w:val="28"/>
          <w:szCs w:val="28"/>
          <w:highlight w:val="none"/>
          <w:lang w:val="en-US" w:eastAsia="zh-CN"/>
        </w:rPr>
      </w:pPr>
    </w:p>
    <w:p w14:paraId="70D6CEF3">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三、商务要求</w:t>
      </w:r>
    </w:p>
    <w:p w14:paraId="26736BF9">
      <w:pPr>
        <w:pStyle w:val="13"/>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（一）服务期限</w:t>
      </w:r>
    </w:p>
    <w:p w14:paraId="1788AE55">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14个月</w:t>
      </w:r>
      <w:r>
        <w:rPr>
          <w:rFonts w:hint="eastAsia" w:ascii="仿宋" w:hAnsi="仿宋" w:eastAsia="仿宋" w:cs="仿宋"/>
          <w:bCs/>
          <w:color w:val="auto"/>
          <w:sz w:val="28"/>
          <w:szCs w:val="28"/>
        </w:rPr>
        <w:t>。</w:t>
      </w:r>
    </w:p>
    <w:p w14:paraId="40DFFB7F">
      <w:pPr>
        <w:pStyle w:val="13"/>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（二）履约保证金</w:t>
      </w:r>
    </w:p>
    <w:p w14:paraId="1A1C8CA6">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.中标人需向采购人交纳年合同金额的 5 %作为履约保证金。合同到期后如无违约无息退还。</w:t>
      </w:r>
    </w:p>
    <w:p w14:paraId="43811717">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color w:val="auto"/>
          <w:sz w:val="28"/>
          <w:szCs w:val="28"/>
        </w:rPr>
        <w:t>2</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rPr>
        <w:t>本项目合同期满时，</w:t>
      </w:r>
      <w:r>
        <w:rPr>
          <w:rFonts w:hint="eastAsia" w:ascii="仿宋" w:hAnsi="仿宋" w:eastAsia="仿宋" w:cs="仿宋"/>
          <w:bCs/>
          <w:color w:val="auto"/>
          <w:sz w:val="28"/>
          <w:szCs w:val="28"/>
          <w:lang w:eastAsia="zh-CN"/>
        </w:rPr>
        <w:t>中标人</w:t>
      </w:r>
      <w:r>
        <w:rPr>
          <w:rFonts w:hint="eastAsia" w:ascii="仿宋" w:hAnsi="仿宋" w:eastAsia="仿宋" w:cs="仿宋"/>
          <w:bCs/>
          <w:color w:val="auto"/>
          <w:sz w:val="28"/>
          <w:szCs w:val="28"/>
        </w:rPr>
        <w:t>完成相关服务工作，没有违约行为，办理完物</w:t>
      </w:r>
      <w:r>
        <w:rPr>
          <w:rFonts w:hint="eastAsia" w:ascii="仿宋" w:hAnsi="仿宋" w:eastAsia="仿宋" w:cs="仿宋"/>
          <w:bCs/>
          <w:sz w:val="28"/>
          <w:szCs w:val="28"/>
        </w:rPr>
        <w:t>业交接的相关手续，</w:t>
      </w:r>
      <w:r>
        <w:rPr>
          <w:rFonts w:hint="eastAsia" w:ascii="仿宋" w:hAnsi="仿宋" w:eastAsia="仿宋" w:cs="仿宋"/>
          <w:bCs/>
          <w:sz w:val="28"/>
          <w:szCs w:val="28"/>
          <w:lang w:eastAsia="zh-CN"/>
        </w:rPr>
        <w:t>按时退场后，经中标人申请</w:t>
      </w:r>
      <w:r>
        <w:rPr>
          <w:rFonts w:hint="eastAsia" w:ascii="仿宋" w:hAnsi="仿宋" w:eastAsia="仿宋" w:cs="仿宋"/>
          <w:bCs/>
          <w:sz w:val="28"/>
          <w:szCs w:val="28"/>
        </w:rPr>
        <w:t>，由</w:t>
      </w:r>
      <w:r>
        <w:rPr>
          <w:rFonts w:hint="eastAsia" w:ascii="仿宋" w:hAnsi="仿宋" w:eastAsia="仿宋" w:cs="仿宋"/>
          <w:bCs/>
          <w:sz w:val="28"/>
          <w:szCs w:val="28"/>
          <w:lang w:eastAsia="zh-CN"/>
        </w:rPr>
        <w:t>采购人</w:t>
      </w:r>
      <w:r>
        <w:rPr>
          <w:rFonts w:hint="eastAsia" w:ascii="仿宋" w:hAnsi="仿宋" w:eastAsia="仿宋" w:cs="仿宋"/>
          <w:bCs/>
          <w:sz w:val="28"/>
          <w:szCs w:val="28"/>
        </w:rPr>
        <w:t>将履约保证金一次性无息退还</w:t>
      </w:r>
      <w:r>
        <w:rPr>
          <w:rFonts w:hint="eastAsia" w:ascii="仿宋" w:hAnsi="仿宋" w:eastAsia="仿宋" w:cs="仿宋"/>
          <w:bCs/>
          <w:sz w:val="28"/>
          <w:szCs w:val="28"/>
          <w:lang w:eastAsia="zh-CN"/>
        </w:rPr>
        <w:t>中标人</w:t>
      </w:r>
      <w:r>
        <w:rPr>
          <w:rFonts w:hint="eastAsia" w:ascii="仿宋" w:hAnsi="仿宋" w:eastAsia="仿宋" w:cs="仿宋"/>
          <w:bCs/>
          <w:sz w:val="28"/>
          <w:szCs w:val="28"/>
        </w:rPr>
        <w:t>。</w:t>
      </w:r>
    </w:p>
    <w:p w14:paraId="188844C7">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val="en-US" w:eastAsia="zh-CN"/>
        </w:rPr>
        <w:t>.</w:t>
      </w:r>
      <w:r>
        <w:rPr>
          <w:rFonts w:hint="eastAsia" w:ascii="仿宋" w:hAnsi="仿宋" w:eastAsia="仿宋" w:cs="仿宋"/>
          <w:bCs/>
          <w:sz w:val="28"/>
          <w:szCs w:val="28"/>
        </w:rPr>
        <w:t>本项目合同期</w:t>
      </w:r>
      <w:r>
        <w:rPr>
          <w:rFonts w:hint="eastAsia" w:ascii="仿宋" w:hAnsi="仿宋" w:eastAsia="仿宋" w:cs="仿宋"/>
          <w:bCs/>
          <w:sz w:val="28"/>
          <w:szCs w:val="28"/>
          <w:lang w:eastAsia="zh-CN"/>
        </w:rPr>
        <w:t>内</w:t>
      </w:r>
      <w:r>
        <w:rPr>
          <w:rFonts w:hint="eastAsia" w:ascii="仿宋" w:hAnsi="仿宋" w:eastAsia="仿宋" w:cs="仿宋"/>
          <w:bCs/>
          <w:sz w:val="28"/>
          <w:szCs w:val="28"/>
        </w:rPr>
        <w:t>，若考核得分低于85分（具体考核方式和标准见附件），履约保证金将直接抵作整改费用，整改经</w:t>
      </w:r>
      <w:r>
        <w:rPr>
          <w:rFonts w:hint="eastAsia" w:ascii="仿宋" w:hAnsi="仿宋" w:eastAsia="仿宋" w:cs="仿宋"/>
          <w:bCs/>
          <w:sz w:val="28"/>
          <w:szCs w:val="28"/>
          <w:lang w:eastAsia="zh-CN"/>
        </w:rPr>
        <w:t>采购人</w:t>
      </w:r>
      <w:r>
        <w:rPr>
          <w:rFonts w:hint="eastAsia" w:ascii="仿宋" w:hAnsi="仿宋" w:eastAsia="仿宋" w:cs="仿宋"/>
          <w:bCs/>
          <w:sz w:val="28"/>
          <w:szCs w:val="28"/>
        </w:rPr>
        <w:t>验收合格后，履约保证金剩余部分一次性无息退还</w:t>
      </w:r>
      <w:r>
        <w:rPr>
          <w:rFonts w:hint="eastAsia" w:ascii="仿宋" w:hAnsi="仿宋" w:eastAsia="仿宋" w:cs="仿宋"/>
          <w:bCs/>
          <w:sz w:val="28"/>
          <w:szCs w:val="28"/>
          <w:lang w:eastAsia="zh-CN"/>
        </w:rPr>
        <w:t>中标人</w:t>
      </w:r>
      <w:r>
        <w:rPr>
          <w:rFonts w:hint="eastAsia" w:ascii="仿宋" w:hAnsi="仿宋" w:eastAsia="仿宋" w:cs="仿宋"/>
          <w:bCs/>
          <w:sz w:val="28"/>
          <w:szCs w:val="28"/>
        </w:rPr>
        <w:t>，如履约保证金不足以支付整改费用，则由</w:t>
      </w:r>
      <w:r>
        <w:rPr>
          <w:rFonts w:hint="eastAsia" w:ascii="仿宋" w:hAnsi="仿宋" w:eastAsia="仿宋" w:cs="仿宋"/>
          <w:bCs/>
          <w:sz w:val="28"/>
          <w:szCs w:val="28"/>
          <w:lang w:eastAsia="zh-CN"/>
        </w:rPr>
        <w:t>中标人</w:t>
      </w:r>
      <w:r>
        <w:rPr>
          <w:rFonts w:hint="eastAsia" w:ascii="仿宋" w:hAnsi="仿宋" w:eastAsia="仿宋" w:cs="仿宋"/>
          <w:bCs/>
          <w:sz w:val="28"/>
          <w:szCs w:val="28"/>
        </w:rPr>
        <w:t>补足差额部分。</w:t>
      </w:r>
    </w:p>
    <w:p w14:paraId="1A3DA486">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lang w:val="en-US" w:eastAsia="zh-CN"/>
        </w:rPr>
        <w:t>.</w:t>
      </w:r>
      <w:r>
        <w:rPr>
          <w:rFonts w:hint="eastAsia" w:ascii="仿宋" w:hAnsi="仿宋" w:eastAsia="仿宋" w:cs="仿宋"/>
          <w:bCs/>
          <w:sz w:val="28"/>
          <w:szCs w:val="28"/>
        </w:rPr>
        <w:t>本项目合同履行过程中，若</w:t>
      </w:r>
      <w:r>
        <w:rPr>
          <w:rFonts w:hint="eastAsia" w:ascii="仿宋" w:hAnsi="仿宋" w:eastAsia="仿宋" w:cs="仿宋"/>
          <w:bCs/>
          <w:sz w:val="28"/>
          <w:szCs w:val="28"/>
          <w:lang w:eastAsia="zh-CN"/>
        </w:rPr>
        <w:t>中标人</w:t>
      </w:r>
      <w:r>
        <w:rPr>
          <w:rFonts w:hint="eastAsia" w:ascii="仿宋" w:hAnsi="仿宋" w:eastAsia="仿宋" w:cs="仿宋"/>
          <w:bCs/>
          <w:sz w:val="28"/>
          <w:szCs w:val="28"/>
        </w:rPr>
        <w:t>在</w:t>
      </w:r>
      <w:r>
        <w:rPr>
          <w:rFonts w:hint="eastAsia" w:ascii="仿宋" w:hAnsi="仿宋" w:eastAsia="仿宋" w:cs="仿宋"/>
          <w:bCs/>
          <w:sz w:val="28"/>
          <w:szCs w:val="28"/>
          <w:lang w:eastAsia="zh-CN"/>
        </w:rPr>
        <w:t>项目</w:t>
      </w:r>
      <w:r>
        <w:rPr>
          <w:rFonts w:hint="eastAsia" w:ascii="仿宋" w:hAnsi="仿宋" w:eastAsia="仿宋" w:cs="仿宋"/>
          <w:bCs/>
          <w:sz w:val="28"/>
          <w:szCs w:val="28"/>
          <w:lang w:val="en-US" w:eastAsia="zh-CN"/>
        </w:rPr>
        <w:t>考核</w:t>
      </w:r>
      <w:r>
        <w:rPr>
          <w:rFonts w:hint="eastAsia" w:ascii="仿宋" w:hAnsi="仿宋" w:eastAsia="仿宋" w:cs="仿宋"/>
          <w:bCs/>
          <w:sz w:val="28"/>
          <w:szCs w:val="28"/>
        </w:rPr>
        <w:t>中评分低于85分，</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有权单方面终止合同，履约保证金不予退回，并有权要求</w:t>
      </w:r>
      <w:r>
        <w:rPr>
          <w:rFonts w:hint="eastAsia" w:ascii="仿宋" w:hAnsi="仿宋" w:eastAsia="仿宋" w:cs="仿宋"/>
          <w:bCs/>
          <w:sz w:val="28"/>
          <w:szCs w:val="28"/>
          <w:lang w:eastAsia="zh-CN"/>
        </w:rPr>
        <w:t>中标人</w:t>
      </w:r>
      <w:r>
        <w:rPr>
          <w:rFonts w:hint="eastAsia" w:ascii="仿宋" w:hAnsi="仿宋" w:eastAsia="仿宋" w:cs="仿宋"/>
          <w:bCs/>
          <w:sz w:val="28"/>
          <w:szCs w:val="28"/>
        </w:rPr>
        <w:t>赔偿</w:t>
      </w:r>
      <w:r>
        <w:rPr>
          <w:rFonts w:hint="eastAsia" w:ascii="仿宋" w:hAnsi="仿宋" w:eastAsia="仿宋" w:cs="仿宋"/>
          <w:bCs/>
          <w:sz w:val="28"/>
          <w:szCs w:val="28"/>
          <w:lang w:eastAsia="zh-CN"/>
        </w:rPr>
        <w:t>采购人</w:t>
      </w:r>
      <w:r>
        <w:rPr>
          <w:rFonts w:hint="eastAsia" w:ascii="仿宋" w:hAnsi="仿宋" w:eastAsia="仿宋" w:cs="仿宋"/>
          <w:bCs/>
          <w:sz w:val="28"/>
          <w:szCs w:val="28"/>
        </w:rPr>
        <w:t>遭受的实际损失。</w:t>
      </w:r>
    </w:p>
    <w:p w14:paraId="12AE1391">
      <w:pPr>
        <w:pStyle w:val="13"/>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eastAsia="zh-CN"/>
        </w:rPr>
        <w:t>服务费</w:t>
      </w:r>
      <w:r>
        <w:rPr>
          <w:rFonts w:hint="eastAsia" w:ascii="仿宋" w:hAnsi="仿宋" w:eastAsia="仿宋" w:cs="仿宋"/>
          <w:b/>
          <w:sz w:val="28"/>
          <w:szCs w:val="28"/>
        </w:rPr>
        <w:t>支付方式</w:t>
      </w:r>
    </w:p>
    <w:p w14:paraId="1F88DCFA">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sz w:val="28"/>
          <w:szCs w:val="28"/>
        </w:rPr>
        <w:t>1.</w:t>
      </w:r>
      <w:r>
        <w:rPr>
          <w:rFonts w:hint="eastAsia" w:ascii="仿宋" w:hAnsi="仿宋" w:eastAsia="仿宋" w:cs="仿宋"/>
          <w:bCs/>
          <w:color w:val="auto"/>
          <w:sz w:val="28"/>
          <w:szCs w:val="28"/>
        </w:rPr>
        <w:t>支付方式与程序：</w:t>
      </w:r>
    </w:p>
    <w:p w14:paraId="7DA0071C">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Times New Roman" w:hAnsi="Times New Roman" w:eastAsia="仿宋_GB2312" w:cs="Times New Roman"/>
          <w:kern w:val="0"/>
          <w:sz w:val="28"/>
          <w:szCs w:val="28"/>
          <w:lang w:val="en-US" w:eastAsia="zh-CN"/>
        </w:rPr>
        <w:t>物业管理服务费按月支付，采购人按照《河南财经政法大学郑东校区基本大伙食堂保洁管理服务考核办法》对供应商上一月的服务进行考核，考核合格后形成月度物业管理服务费明细，于月底之前支付上一月费用，考核中存在问题的，整改到位后，再履行支付程序。每次支付前三日，由供应商向采购人提供合法有效的发票。遇节假日或寒暑假则顺延。</w:t>
      </w:r>
    </w:p>
    <w:p w14:paraId="76B1A1EA">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2.在本项目合同履行期限内，</w:t>
      </w:r>
      <w:r>
        <w:rPr>
          <w:rFonts w:hint="eastAsia" w:ascii="仿宋" w:hAnsi="仿宋" w:eastAsia="仿宋" w:cs="仿宋"/>
          <w:bCs/>
          <w:sz w:val="28"/>
          <w:szCs w:val="28"/>
          <w:lang w:eastAsia="zh-CN"/>
        </w:rPr>
        <w:t>管理服务费</w:t>
      </w:r>
      <w:r>
        <w:rPr>
          <w:rFonts w:hint="eastAsia" w:ascii="仿宋" w:hAnsi="仿宋" w:eastAsia="仿宋" w:cs="仿宋"/>
          <w:bCs/>
          <w:sz w:val="28"/>
          <w:szCs w:val="28"/>
        </w:rPr>
        <w:t>不因原材料及人力费用等市场行情变化而变动。</w:t>
      </w:r>
    </w:p>
    <w:p w14:paraId="58DACB33">
      <w:pPr>
        <w:pStyle w:val="13"/>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（四）重要说明</w:t>
      </w:r>
    </w:p>
    <w:p w14:paraId="4FA97E66">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中标人</w:t>
      </w:r>
      <w:r>
        <w:rPr>
          <w:rFonts w:hint="eastAsia" w:ascii="仿宋" w:hAnsi="仿宋" w:eastAsia="仿宋" w:cs="仿宋"/>
          <w:bCs/>
          <w:sz w:val="28"/>
          <w:szCs w:val="28"/>
        </w:rPr>
        <w:t>要严格遵守本项目投标文件中用工人数的约定，未经</w:t>
      </w:r>
      <w:r>
        <w:rPr>
          <w:rFonts w:hint="eastAsia" w:ascii="仿宋" w:hAnsi="仿宋" w:eastAsia="仿宋" w:cs="仿宋"/>
          <w:bCs/>
          <w:sz w:val="28"/>
          <w:szCs w:val="28"/>
          <w:lang w:eastAsia="zh-CN"/>
        </w:rPr>
        <w:t>采购人</w:t>
      </w:r>
      <w:r>
        <w:rPr>
          <w:rFonts w:hint="eastAsia" w:ascii="仿宋" w:hAnsi="仿宋" w:eastAsia="仿宋" w:cs="仿宋"/>
          <w:bCs/>
          <w:sz w:val="28"/>
          <w:szCs w:val="28"/>
        </w:rPr>
        <w:t>管理部门同意，不得随意减少人员。</w:t>
      </w:r>
      <w:r>
        <w:rPr>
          <w:rFonts w:hint="eastAsia" w:ascii="仿宋" w:hAnsi="仿宋" w:eastAsia="仿宋" w:cs="仿宋"/>
          <w:bCs/>
          <w:sz w:val="28"/>
          <w:szCs w:val="28"/>
          <w:lang w:eastAsia="zh-CN"/>
        </w:rPr>
        <w:t>中标人应</w:t>
      </w:r>
      <w:r>
        <w:rPr>
          <w:rFonts w:hint="eastAsia" w:ascii="仿宋" w:hAnsi="仿宋" w:eastAsia="仿宋" w:cs="仿宋"/>
          <w:bCs/>
          <w:sz w:val="28"/>
          <w:szCs w:val="28"/>
        </w:rPr>
        <w:t>向</w:t>
      </w:r>
      <w:r>
        <w:rPr>
          <w:rFonts w:hint="eastAsia" w:ascii="仿宋" w:hAnsi="仿宋" w:eastAsia="仿宋" w:cs="仿宋"/>
          <w:bCs/>
          <w:sz w:val="28"/>
          <w:szCs w:val="28"/>
          <w:lang w:eastAsia="zh-CN"/>
        </w:rPr>
        <w:t>采购人</w:t>
      </w:r>
      <w:r>
        <w:rPr>
          <w:rFonts w:hint="eastAsia" w:ascii="仿宋" w:hAnsi="仿宋" w:eastAsia="仿宋" w:cs="仿宋"/>
          <w:bCs/>
          <w:sz w:val="28"/>
          <w:szCs w:val="28"/>
        </w:rPr>
        <w:t>管理部门报送用工情况统计表，有人员变动时，应及时向</w:t>
      </w:r>
      <w:r>
        <w:rPr>
          <w:rFonts w:hint="eastAsia" w:ascii="仿宋" w:hAnsi="仿宋" w:eastAsia="仿宋" w:cs="仿宋"/>
          <w:bCs/>
          <w:sz w:val="28"/>
          <w:szCs w:val="28"/>
          <w:lang w:eastAsia="zh-CN"/>
        </w:rPr>
        <w:t>采购人</w:t>
      </w:r>
      <w:r>
        <w:rPr>
          <w:rFonts w:hint="eastAsia" w:ascii="仿宋" w:hAnsi="仿宋" w:eastAsia="仿宋" w:cs="仿宋"/>
          <w:bCs/>
          <w:sz w:val="28"/>
          <w:szCs w:val="28"/>
        </w:rPr>
        <w:t>管理部门备案说明，</w:t>
      </w:r>
      <w:r>
        <w:rPr>
          <w:rFonts w:hint="eastAsia" w:ascii="仿宋" w:hAnsi="仿宋" w:eastAsia="仿宋" w:cs="仿宋"/>
          <w:bCs/>
          <w:sz w:val="28"/>
          <w:szCs w:val="28"/>
          <w:lang w:eastAsia="zh-CN"/>
        </w:rPr>
        <w:t>采购人</w:t>
      </w:r>
      <w:r>
        <w:rPr>
          <w:rFonts w:hint="eastAsia" w:ascii="仿宋" w:hAnsi="仿宋" w:eastAsia="仿宋" w:cs="仿宋"/>
          <w:bCs/>
          <w:sz w:val="28"/>
          <w:szCs w:val="28"/>
        </w:rPr>
        <w:t>管理部门有权随时检查</w:t>
      </w:r>
      <w:r>
        <w:rPr>
          <w:rFonts w:hint="eastAsia" w:ascii="仿宋" w:hAnsi="仿宋" w:eastAsia="仿宋" w:cs="仿宋"/>
          <w:bCs/>
          <w:sz w:val="28"/>
          <w:szCs w:val="28"/>
          <w:lang w:eastAsia="zh-CN"/>
        </w:rPr>
        <w:t>中标人</w:t>
      </w:r>
      <w:r>
        <w:rPr>
          <w:rFonts w:hint="eastAsia" w:ascii="仿宋" w:hAnsi="仿宋" w:eastAsia="仿宋" w:cs="仿宋"/>
          <w:bCs/>
          <w:sz w:val="28"/>
          <w:szCs w:val="28"/>
        </w:rPr>
        <w:t>的人员配置情况，如果出现人员少于用工人数的情况，除扣除缺少的人数工资数额以外，还要扣减当月对应的考核分数及费用。</w:t>
      </w:r>
    </w:p>
    <w:p w14:paraId="4D77E6BA">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w:t>
      </w:r>
      <w:r>
        <w:rPr>
          <w:rFonts w:hint="eastAsia" w:ascii="仿宋" w:hAnsi="仿宋" w:eastAsia="仿宋" w:cs="仿宋"/>
          <w:bCs/>
          <w:sz w:val="28"/>
          <w:szCs w:val="28"/>
          <w:lang w:eastAsia="zh-CN"/>
        </w:rPr>
        <w:t>中标人</w:t>
      </w:r>
      <w:r>
        <w:rPr>
          <w:rFonts w:hint="eastAsia" w:ascii="仿宋" w:hAnsi="仿宋" w:eastAsia="仿宋" w:cs="仿宋"/>
          <w:bCs/>
          <w:sz w:val="28"/>
          <w:szCs w:val="28"/>
        </w:rPr>
        <w:t>不得以任何方式转包或分包本项目。如</w:t>
      </w:r>
      <w:r>
        <w:rPr>
          <w:rFonts w:hint="eastAsia" w:ascii="仿宋" w:hAnsi="仿宋" w:eastAsia="仿宋" w:cs="仿宋"/>
          <w:bCs/>
          <w:sz w:val="28"/>
          <w:szCs w:val="28"/>
          <w:lang w:eastAsia="zh-CN"/>
        </w:rPr>
        <w:t>中标人</w:t>
      </w:r>
      <w:r>
        <w:rPr>
          <w:rFonts w:hint="eastAsia" w:ascii="仿宋" w:hAnsi="仿宋" w:eastAsia="仿宋" w:cs="仿宋"/>
          <w:bCs/>
          <w:sz w:val="28"/>
          <w:szCs w:val="28"/>
        </w:rPr>
        <w:t>存在转包或分包本项目的情况，</w:t>
      </w:r>
      <w:r>
        <w:rPr>
          <w:rFonts w:hint="eastAsia" w:ascii="仿宋" w:hAnsi="仿宋" w:eastAsia="仿宋" w:cs="仿宋"/>
          <w:bCs/>
          <w:sz w:val="28"/>
          <w:szCs w:val="28"/>
          <w:lang w:eastAsia="zh-CN"/>
        </w:rPr>
        <w:t>采购人</w:t>
      </w:r>
      <w:r>
        <w:rPr>
          <w:rFonts w:hint="eastAsia" w:ascii="仿宋" w:hAnsi="仿宋" w:eastAsia="仿宋" w:cs="仿宋"/>
          <w:bCs/>
          <w:sz w:val="28"/>
          <w:szCs w:val="28"/>
        </w:rPr>
        <w:t>可以中止合同，由此造成的一切后果均由</w:t>
      </w:r>
      <w:r>
        <w:rPr>
          <w:rFonts w:hint="eastAsia" w:ascii="仿宋" w:hAnsi="仿宋" w:eastAsia="仿宋" w:cs="仿宋"/>
          <w:bCs/>
          <w:sz w:val="28"/>
          <w:szCs w:val="28"/>
          <w:lang w:eastAsia="zh-CN"/>
        </w:rPr>
        <w:t>中标人</w:t>
      </w:r>
      <w:r>
        <w:rPr>
          <w:rFonts w:hint="eastAsia" w:ascii="仿宋" w:hAnsi="仿宋" w:eastAsia="仿宋" w:cs="仿宋"/>
          <w:bCs/>
          <w:sz w:val="28"/>
          <w:szCs w:val="28"/>
        </w:rPr>
        <w:t>承担。</w:t>
      </w:r>
    </w:p>
    <w:p w14:paraId="28E9D693">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w:t>
      </w:r>
      <w:r>
        <w:rPr>
          <w:rFonts w:hint="eastAsia" w:ascii="仿宋" w:hAnsi="仿宋" w:eastAsia="仿宋" w:cs="仿宋"/>
          <w:bCs/>
          <w:sz w:val="28"/>
          <w:szCs w:val="28"/>
          <w:lang w:eastAsia="zh-CN"/>
        </w:rPr>
        <w:t>中标人</w:t>
      </w:r>
      <w:r>
        <w:rPr>
          <w:rFonts w:hint="eastAsia" w:ascii="仿宋" w:hAnsi="仿宋" w:eastAsia="仿宋" w:cs="仿宋"/>
          <w:bCs/>
          <w:sz w:val="28"/>
          <w:szCs w:val="28"/>
        </w:rPr>
        <w:t>在提供服务过程中，如果出现达不到服务标准，</w:t>
      </w:r>
      <w:r>
        <w:rPr>
          <w:rFonts w:hint="eastAsia" w:ascii="仿宋" w:hAnsi="仿宋" w:eastAsia="仿宋" w:cs="仿宋"/>
          <w:bCs/>
          <w:sz w:val="28"/>
          <w:szCs w:val="28"/>
          <w:lang w:eastAsia="zh-CN"/>
        </w:rPr>
        <w:t>采购人</w:t>
      </w:r>
      <w:r>
        <w:rPr>
          <w:rFonts w:hint="eastAsia" w:ascii="仿宋" w:hAnsi="仿宋" w:eastAsia="仿宋" w:cs="仿宋"/>
          <w:bCs/>
          <w:sz w:val="28"/>
          <w:szCs w:val="28"/>
        </w:rPr>
        <w:t>要求限期整改的情况，</w:t>
      </w:r>
      <w:r>
        <w:rPr>
          <w:rFonts w:hint="eastAsia" w:ascii="仿宋" w:hAnsi="仿宋" w:eastAsia="仿宋" w:cs="仿宋"/>
          <w:bCs/>
          <w:sz w:val="28"/>
          <w:szCs w:val="28"/>
          <w:lang w:eastAsia="zh-CN"/>
        </w:rPr>
        <w:t>中标人</w:t>
      </w:r>
      <w:r>
        <w:rPr>
          <w:rFonts w:hint="eastAsia" w:ascii="仿宋" w:hAnsi="仿宋" w:eastAsia="仿宋" w:cs="仿宋"/>
          <w:bCs/>
          <w:sz w:val="28"/>
          <w:szCs w:val="28"/>
        </w:rPr>
        <w:t>应按要求落实整改</w:t>
      </w:r>
      <w:r>
        <w:rPr>
          <w:rFonts w:hint="eastAsia" w:ascii="仿宋" w:hAnsi="仿宋" w:eastAsia="仿宋" w:cs="仿宋"/>
          <w:bCs/>
          <w:sz w:val="28"/>
          <w:szCs w:val="28"/>
          <w:lang w:eastAsia="zh-CN"/>
        </w:rPr>
        <w:t>。</w:t>
      </w:r>
    </w:p>
    <w:p w14:paraId="35A74CF3">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w:t>
      </w:r>
      <w:r>
        <w:rPr>
          <w:rFonts w:hint="eastAsia" w:ascii="仿宋" w:hAnsi="仿宋" w:eastAsia="仿宋" w:cs="仿宋"/>
          <w:bCs/>
          <w:sz w:val="28"/>
          <w:szCs w:val="28"/>
          <w:lang w:eastAsia="zh-CN"/>
        </w:rPr>
        <w:t>中标人</w:t>
      </w:r>
      <w:r>
        <w:rPr>
          <w:rFonts w:hint="eastAsia" w:ascii="仿宋" w:hAnsi="仿宋" w:eastAsia="仿宋" w:cs="仿宋"/>
          <w:bCs/>
          <w:sz w:val="28"/>
          <w:szCs w:val="28"/>
        </w:rPr>
        <w:t>违反如下义务的，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可单方面立即解除合同同时不承担违约责任，并要求</w:t>
      </w:r>
      <w:r>
        <w:rPr>
          <w:rFonts w:hint="eastAsia" w:ascii="仿宋" w:hAnsi="仿宋" w:eastAsia="仿宋" w:cs="仿宋"/>
          <w:bCs/>
          <w:sz w:val="28"/>
          <w:szCs w:val="28"/>
          <w:lang w:eastAsia="zh-CN"/>
        </w:rPr>
        <w:t>中标人</w:t>
      </w:r>
      <w:r>
        <w:rPr>
          <w:rFonts w:hint="eastAsia" w:ascii="仿宋" w:hAnsi="仿宋" w:eastAsia="仿宋" w:cs="仿宋"/>
          <w:bCs/>
          <w:sz w:val="28"/>
          <w:szCs w:val="28"/>
        </w:rPr>
        <w:t>赔偿损失。</w:t>
      </w:r>
    </w:p>
    <w:p w14:paraId="20752A69">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（1）如</w:t>
      </w:r>
      <w:r>
        <w:rPr>
          <w:rFonts w:hint="eastAsia" w:ascii="仿宋" w:hAnsi="仿宋" w:eastAsia="仿宋" w:cs="仿宋"/>
          <w:bCs/>
          <w:sz w:val="28"/>
          <w:szCs w:val="28"/>
          <w:lang w:eastAsia="zh-CN"/>
        </w:rPr>
        <w:t>中标人连续</w:t>
      </w:r>
      <w:r>
        <w:rPr>
          <w:rFonts w:hint="eastAsia" w:ascii="仿宋" w:hAnsi="仿宋" w:eastAsia="仿宋" w:cs="仿宋"/>
          <w:bCs/>
          <w:sz w:val="28"/>
          <w:szCs w:val="28"/>
          <w:lang w:val="en-US" w:eastAsia="zh-CN"/>
        </w:rPr>
        <w:t>3个月月考核</w:t>
      </w:r>
      <w:r>
        <w:rPr>
          <w:rFonts w:hint="eastAsia" w:ascii="仿宋" w:hAnsi="仿宋" w:eastAsia="仿宋" w:cs="仿宋"/>
          <w:bCs/>
          <w:sz w:val="28"/>
          <w:szCs w:val="28"/>
        </w:rPr>
        <w:t>分数低于85分（不含85分）的，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有权单方解除合同；造成</w:t>
      </w:r>
      <w:r>
        <w:rPr>
          <w:rFonts w:hint="eastAsia" w:ascii="仿宋" w:hAnsi="仿宋" w:eastAsia="仿宋" w:cs="仿宋"/>
          <w:bCs/>
          <w:sz w:val="28"/>
          <w:szCs w:val="28"/>
          <w:lang w:eastAsia="zh-CN"/>
        </w:rPr>
        <w:t>采购人</w:t>
      </w:r>
      <w:r>
        <w:rPr>
          <w:rFonts w:hint="eastAsia" w:ascii="仿宋" w:hAnsi="仿宋" w:eastAsia="仿宋" w:cs="仿宋"/>
          <w:bCs/>
          <w:sz w:val="28"/>
          <w:szCs w:val="28"/>
        </w:rPr>
        <w:t>经济损失的（包括第三方索赔、律师费、行政处罚金、采取补救措施的费用及开支等），</w:t>
      </w:r>
      <w:r>
        <w:rPr>
          <w:rFonts w:hint="eastAsia" w:ascii="仿宋" w:hAnsi="仿宋" w:eastAsia="仿宋" w:cs="仿宋"/>
          <w:bCs/>
          <w:sz w:val="28"/>
          <w:szCs w:val="28"/>
          <w:lang w:eastAsia="zh-CN"/>
        </w:rPr>
        <w:t>中标人</w:t>
      </w:r>
      <w:r>
        <w:rPr>
          <w:rFonts w:hint="eastAsia" w:ascii="仿宋" w:hAnsi="仿宋" w:eastAsia="仿宋" w:cs="仿宋"/>
          <w:bCs/>
          <w:sz w:val="28"/>
          <w:szCs w:val="28"/>
        </w:rPr>
        <w:t>承担赔偿责任。</w:t>
      </w:r>
    </w:p>
    <w:p w14:paraId="61A8FFE1">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（2）如</w:t>
      </w:r>
      <w:r>
        <w:rPr>
          <w:rFonts w:hint="eastAsia" w:ascii="仿宋" w:hAnsi="仿宋" w:eastAsia="仿宋" w:cs="仿宋"/>
          <w:bCs/>
          <w:sz w:val="28"/>
          <w:szCs w:val="28"/>
          <w:lang w:eastAsia="zh-CN"/>
        </w:rPr>
        <w:t>中标人</w:t>
      </w:r>
      <w:r>
        <w:rPr>
          <w:rFonts w:hint="eastAsia" w:ascii="仿宋" w:hAnsi="仿宋" w:eastAsia="仿宋" w:cs="仿宋"/>
          <w:bCs/>
          <w:sz w:val="28"/>
          <w:szCs w:val="28"/>
        </w:rPr>
        <w:t>出现重大管理失误（给</w:t>
      </w:r>
      <w:r>
        <w:rPr>
          <w:rFonts w:hint="eastAsia" w:ascii="仿宋" w:hAnsi="仿宋" w:eastAsia="仿宋" w:cs="仿宋"/>
          <w:bCs/>
          <w:sz w:val="28"/>
          <w:szCs w:val="28"/>
          <w:lang w:eastAsia="zh-CN"/>
        </w:rPr>
        <w:t>采购人</w:t>
      </w:r>
      <w:r>
        <w:rPr>
          <w:rFonts w:hint="eastAsia" w:ascii="仿宋" w:hAnsi="仿宋" w:eastAsia="仿宋" w:cs="仿宋"/>
          <w:bCs/>
          <w:sz w:val="28"/>
          <w:szCs w:val="28"/>
        </w:rPr>
        <w:t>带来重大经济损失、人员伤害或社会名誉损害、存在转包、分包等情形），</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有权单方面解除本合同；造成</w:t>
      </w:r>
      <w:r>
        <w:rPr>
          <w:rFonts w:hint="eastAsia" w:ascii="仿宋" w:hAnsi="仿宋" w:eastAsia="仿宋" w:cs="仿宋"/>
          <w:bCs/>
          <w:sz w:val="28"/>
          <w:szCs w:val="28"/>
          <w:lang w:eastAsia="zh-CN"/>
        </w:rPr>
        <w:t>采购人</w:t>
      </w:r>
      <w:r>
        <w:rPr>
          <w:rFonts w:hint="eastAsia" w:ascii="仿宋" w:hAnsi="仿宋" w:eastAsia="仿宋" w:cs="仿宋"/>
          <w:bCs/>
          <w:sz w:val="28"/>
          <w:szCs w:val="28"/>
        </w:rPr>
        <w:t>经济损失的（包括第三方索赔、律师费、行政处罚金、采取补救措施的费用及开支等），</w:t>
      </w:r>
      <w:r>
        <w:rPr>
          <w:rFonts w:hint="eastAsia" w:ascii="仿宋" w:hAnsi="仿宋" w:eastAsia="仿宋" w:cs="仿宋"/>
          <w:bCs/>
          <w:sz w:val="28"/>
          <w:szCs w:val="28"/>
          <w:lang w:eastAsia="zh-CN"/>
        </w:rPr>
        <w:t>中标人</w:t>
      </w:r>
      <w:r>
        <w:rPr>
          <w:rFonts w:hint="eastAsia" w:ascii="仿宋" w:hAnsi="仿宋" w:eastAsia="仿宋" w:cs="仿宋"/>
          <w:bCs/>
          <w:sz w:val="28"/>
          <w:szCs w:val="28"/>
        </w:rPr>
        <w:t>承担赔偿责任。</w:t>
      </w:r>
    </w:p>
    <w:p w14:paraId="0661FC14">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采购人</w:t>
      </w:r>
      <w:r>
        <w:rPr>
          <w:rFonts w:hint="eastAsia" w:ascii="仿宋" w:hAnsi="仿宋" w:eastAsia="仿宋" w:cs="仿宋"/>
          <w:bCs/>
          <w:sz w:val="28"/>
          <w:szCs w:val="28"/>
        </w:rPr>
        <w:t>管理部门根据工作要求和实际缺人情况，视缺人情况程度有权建议</w:t>
      </w:r>
      <w:r>
        <w:rPr>
          <w:rFonts w:hint="eastAsia" w:ascii="仿宋" w:hAnsi="仿宋" w:eastAsia="仿宋" w:cs="仿宋"/>
          <w:bCs/>
          <w:sz w:val="28"/>
          <w:szCs w:val="28"/>
          <w:lang w:eastAsia="zh-CN"/>
        </w:rPr>
        <w:t>采购人</w:t>
      </w:r>
      <w:r>
        <w:rPr>
          <w:rFonts w:hint="eastAsia" w:ascii="仿宋" w:hAnsi="仿宋" w:eastAsia="仿宋" w:cs="仿宋"/>
          <w:bCs/>
          <w:sz w:val="28"/>
          <w:szCs w:val="28"/>
        </w:rPr>
        <w:t>提前终止合同，且不承担任何违约责任，所造成的一切损失由</w:t>
      </w:r>
      <w:r>
        <w:rPr>
          <w:rFonts w:hint="eastAsia" w:ascii="仿宋" w:hAnsi="仿宋" w:eastAsia="仿宋" w:cs="仿宋"/>
          <w:bCs/>
          <w:sz w:val="28"/>
          <w:szCs w:val="28"/>
          <w:lang w:eastAsia="zh-CN"/>
        </w:rPr>
        <w:t>中标人</w:t>
      </w:r>
      <w:r>
        <w:rPr>
          <w:rFonts w:hint="eastAsia" w:ascii="仿宋" w:hAnsi="仿宋" w:eastAsia="仿宋" w:cs="仿宋"/>
          <w:bCs/>
          <w:sz w:val="28"/>
          <w:szCs w:val="28"/>
        </w:rPr>
        <w:t>承担。</w:t>
      </w:r>
    </w:p>
    <w:p w14:paraId="0E834EC6">
      <w:pPr>
        <w:pStyle w:val="13"/>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（五）整体质量要求</w:t>
      </w:r>
    </w:p>
    <w:p w14:paraId="0517393E">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.中标人</w:t>
      </w:r>
      <w:r>
        <w:rPr>
          <w:rFonts w:hint="eastAsia" w:ascii="仿宋" w:hAnsi="仿宋" w:eastAsia="仿宋" w:cs="仿宋"/>
          <w:bCs/>
          <w:sz w:val="28"/>
          <w:szCs w:val="28"/>
        </w:rPr>
        <w:t>在承接项目时，对建筑物、设施、设备、场地等进行认真查验，验收手续齐全。合同提前终止或合同结束时，交接手续齐全。</w:t>
      </w:r>
    </w:p>
    <w:p w14:paraId="5E068245">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w:t>
      </w:r>
      <w:r>
        <w:rPr>
          <w:rFonts w:hint="eastAsia" w:ascii="仿宋" w:hAnsi="仿宋" w:eastAsia="仿宋" w:cs="仿宋"/>
          <w:bCs/>
          <w:sz w:val="28"/>
          <w:szCs w:val="28"/>
          <w:lang w:eastAsia="zh-CN"/>
        </w:rPr>
        <w:t>中标人</w:t>
      </w:r>
      <w:r>
        <w:rPr>
          <w:rFonts w:hint="eastAsia" w:ascii="仿宋" w:hAnsi="仿宋" w:eastAsia="仿宋" w:cs="仿宋"/>
          <w:bCs/>
          <w:sz w:val="28"/>
          <w:szCs w:val="28"/>
        </w:rPr>
        <w:t>要制定完备的物业管理制度；</w:t>
      </w:r>
      <w:r>
        <w:rPr>
          <w:rFonts w:hint="eastAsia" w:ascii="仿宋" w:hAnsi="仿宋" w:eastAsia="仿宋" w:cs="仿宋"/>
          <w:bCs/>
          <w:sz w:val="28"/>
          <w:szCs w:val="28"/>
          <w:lang w:eastAsia="zh-CN"/>
        </w:rPr>
        <w:t>建立考勤记录（考勤表）；建立晨检记录（晨检记录本）；</w:t>
      </w:r>
      <w:r>
        <w:rPr>
          <w:rFonts w:hint="eastAsia" w:ascii="仿宋" w:hAnsi="仿宋" w:eastAsia="仿宋" w:cs="仿宋"/>
          <w:bCs/>
          <w:sz w:val="28"/>
          <w:szCs w:val="28"/>
        </w:rPr>
        <w:t>建立</w:t>
      </w:r>
      <w:r>
        <w:rPr>
          <w:rFonts w:hint="eastAsia" w:ascii="仿宋" w:hAnsi="仿宋" w:eastAsia="仿宋" w:cs="仿宋"/>
          <w:bCs/>
          <w:sz w:val="28"/>
          <w:szCs w:val="28"/>
          <w:lang w:eastAsia="zh-CN"/>
        </w:rPr>
        <w:t>培训记录</w:t>
      </w:r>
      <w:r>
        <w:rPr>
          <w:rFonts w:hint="eastAsia" w:ascii="仿宋" w:hAnsi="仿宋" w:eastAsia="仿宋" w:cs="仿宋"/>
          <w:bCs/>
          <w:sz w:val="28"/>
          <w:szCs w:val="28"/>
        </w:rPr>
        <w:t>（</w:t>
      </w:r>
      <w:r>
        <w:rPr>
          <w:rFonts w:hint="eastAsia" w:ascii="仿宋" w:hAnsi="仿宋" w:eastAsia="仿宋" w:cs="仿宋"/>
          <w:bCs/>
          <w:sz w:val="28"/>
          <w:szCs w:val="28"/>
          <w:lang w:eastAsia="zh-CN"/>
        </w:rPr>
        <w:t>培训相关视频、相关记录表</w:t>
      </w:r>
      <w:r>
        <w:rPr>
          <w:rFonts w:hint="eastAsia" w:ascii="仿宋" w:hAnsi="仿宋" w:eastAsia="仿宋" w:cs="仿宋"/>
          <w:bCs/>
          <w:sz w:val="28"/>
          <w:szCs w:val="28"/>
        </w:rPr>
        <w:t>）；</w:t>
      </w:r>
      <w:r>
        <w:rPr>
          <w:rFonts w:hint="eastAsia" w:ascii="仿宋" w:hAnsi="仿宋" w:eastAsia="仿宋" w:cs="仿宋"/>
          <w:bCs/>
          <w:sz w:val="28"/>
          <w:szCs w:val="28"/>
          <w:lang w:eastAsia="zh-CN"/>
        </w:rPr>
        <w:t>建立工具登记记录（工具更换表以及清洁用品相关资质）。</w:t>
      </w:r>
    </w:p>
    <w:p w14:paraId="005A5529">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w:t>
      </w:r>
      <w:r>
        <w:rPr>
          <w:rFonts w:hint="eastAsia" w:ascii="仿宋" w:hAnsi="仿宋" w:eastAsia="仿宋" w:cs="仿宋"/>
          <w:bCs/>
          <w:sz w:val="28"/>
          <w:szCs w:val="28"/>
          <w:lang w:eastAsia="zh-CN"/>
        </w:rPr>
        <w:t>中标人</w:t>
      </w:r>
      <w:r>
        <w:rPr>
          <w:rFonts w:hint="eastAsia" w:ascii="仿宋" w:hAnsi="仿宋" w:eastAsia="仿宋" w:cs="仿宋"/>
          <w:bCs/>
          <w:sz w:val="28"/>
          <w:szCs w:val="28"/>
        </w:rPr>
        <w:t>的服务应符合国家及省、市对</w:t>
      </w:r>
      <w:r>
        <w:rPr>
          <w:rFonts w:hint="eastAsia" w:ascii="仿宋" w:hAnsi="仿宋" w:eastAsia="仿宋" w:cs="仿宋"/>
          <w:bCs/>
          <w:sz w:val="28"/>
          <w:szCs w:val="28"/>
          <w:lang w:eastAsia="zh-CN"/>
        </w:rPr>
        <w:t>保洁管理服务</w:t>
      </w:r>
      <w:r>
        <w:rPr>
          <w:rFonts w:hint="eastAsia" w:ascii="仿宋" w:hAnsi="仿宋" w:eastAsia="仿宋" w:cs="仿宋"/>
          <w:bCs/>
          <w:sz w:val="28"/>
          <w:szCs w:val="28"/>
        </w:rPr>
        <w:t>质量指标的有关规定和具体标准。</w:t>
      </w:r>
    </w:p>
    <w:p w14:paraId="788E53BB">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w:t>
      </w:r>
      <w:r>
        <w:rPr>
          <w:rFonts w:hint="eastAsia" w:ascii="仿宋" w:hAnsi="仿宋" w:eastAsia="仿宋" w:cs="仿宋"/>
          <w:bCs/>
          <w:sz w:val="28"/>
          <w:szCs w:val="28"/>
          <w:lang w:eastAsia="zh-CN"/>
        </w:rPr>
        <w:t>中标人</w:t>
      </w:r>
      <w:r>
        <w:rPr>
          <w:rFonts w:hint="eastAsia" w:ascii="仿宋" w:hAnsi="仿宋" w:eastAsia="仿宋" w:cs="仿宋"/>
          <w:bCs/>
          <w:sz w:val="28"/>
          <w:szCs w:val="28"/>
        </w:rPr>
        <w:t>要具体承诺物业服务各项目要达到的指标，要有标准化的服务体系。</w:t>
      </w:r>
      <w:r>
        <w:rPr>
          <w:rFonts w:hint="eastAsia" w:ascii="仿宋" w:hAnsi="仿宋" w:eastAsia="仿宋" w:cs="仿宋"/>
          <w:bCs/>
          <w:sz w:val="28"/>
          <w:szCs w:val="28"/>
          <w:lang w:eastAsia="zh-CN"/>
        </w:rPr>
        <w:t>中标人</w:t>
      </w:r>
      <w:r>
        <w:rPr>
          <w:rFonts w:hint="eastAsia" w:ascii="仿宋" w:hAnsi="仿宋" w:eastAsia="仿宋" w:cs="仿宋"/>
          <w:bCs/>
          <w:sz w:val="28"/>
          <w:szCs w:val="28"/>
        </w:rPr>
        <w:t>需提供本项目所列各项内容的规范化服务标准，提供各项内容的服务质量控制标准，提供各项内容的服务评价与改进标准。</w:t>
      </w:r>
    </w:p>
    <w:p w14:paraId="3BE5106A">
      <w:pPr>
        <w:pStyle w:val="13"/>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（六）</w:t>
      </w:r>
      <w:r>
        <w:rPr>
          <w:rFonts w:hint="eastAsia" w:ascii="仿宋" w:hAnsi="仿宋" w:eastAsia="仿宋" w:cs="仿宋"/>
          <w:b/>
          <w:sz w:val="28"/>
          <w:szCs w:val="28"/>
          <w:lang w:eastAsia="zh-CN"/>
        </w:rPr>
        <w:t>保洁管理服务</w:t>
      </w:r>
      <w:r>
        <w:rPr>
          <w:rFonts w:hint="eastAsia" w:ascii="仿宋" w:hAnsi="仿宋" w:eastAsia="仿宋" w:cs="仿宋"/>
          <w:b/>
          <w:sz w:val="28"/>
          <w:szCs w:val="28"/>
        </w:rPr>
        <w:t>的其它要求</w:t>
      </w:r>
    </w:p>
    <w:p w14:paraId="6938A37F">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中标人</w:t>
      </w:r>
      <w:r>
        <w:rPr>
          <w:rFonts w:hint="eastAsia" w:ascii="仿宋" w:hAnsi="仿宋" w:eastAsia="仿宋" w:cs="仿宋"/>
          <w:bCs/>
          <w:sz w:val="28"/>
          <w:szCs w:val="28"/>
        </w:rPr>
        <w:t>应按国家相关法律规定和服务外包合同约定完成本项目</w:t>
      </w:r>
      <w:r>
        <w:rPr>
          <w:rFonts w:hint="eastAsia" w:ascii="仿宋" w:hAnsi="仿宋" w:eastAsia="仿宋" w:cs="仿宋"/>
          <w:bCs/>
          <w:sz w:val="28"/>
          <w:szCs w:val="28"/>
          <w:lang w:eastAsia="zh-CN"/>
        </w:rPr>
        <w:t>保洁管理服务</w:t>
      </w:r>
      <w:r>
        <w:rPr>
          <w:rFonts w:hint="eastAsia" w:ascii="仿宋" w:hAnsi="仿宋" w:eastAsia="仿宋" w:cs="仿宋"/>
          <w:bCs/>
          <w:sz w:val="28"/>
          <w:szCs w:val="28"/>
        </w:rPr>
        <w:t>，守法经营，遵守学校有关规章制度，主动接受学校有关部门的监督、考核。</w:t>
      </w:r>
    </w:p>
    <w:p w14:paraId="1E0BD3A3">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中标人</w:t>
      </w:r>
      <w:r>
        <w:rPr>
          <w:rFonts w:hint="eastAsia" w:ascii="仿宋" w:hAnsi="仿宋" w:eastAsia="仿宋" w:cs="仿宋"/>
          <w:bCs/>
          <w:sz w:val="28"/>
          <w:szCs w:val="28"/>
        </w:rPr>
        <w:t>制订的</w:t>
      </w:r>
      <w:r>
        <w:rPr>
          <w:rFonts w:hint="eastAsia" w:ascii="仿宋" w:hAnsi="仿宋" w:eastAsia="仿宋" w:cs="仿宋"/>
          <w:bCs/>
          <w:sz w:val="28"/>
          <w:szCs w:val="28"/>
          <w:lang w:eastAsia="zh-CN"/>
        </w:rPr>
        <w:t>保洁管理服务</w:t>
      </w:r>
      <w:r>
        <w:rPr>
          <w:rFonts w:hint="eastAsia" w:ascii="仿宋" w:hAnsi="仿宋" w:eastAsia="仿宋" w:cs="仿宋"/>
          <w:bCs/>
          <w:sz w:val="28"/>
          <w:szCs w:val="28"/>
        </w:rPr>
        <w:t>、人员编制和费用预算方案，应报送</w:t>
      </w:r>
      <w:r>
        <w:rPr>
          <w:rFonts w:hint="eastAsia" w:ascii="仿宋" w:hAnsi="仿宋" w:eastAsia="仿宋" w:cs="仿宋"/>
          <w:bCs/>
          <w:sz w:val="28"/>
          <w:szCs w:val="28"/>
          <w:lang w:eastAsia="zh-CN"/>
        </w:rPr>
        <w:t>采购人</w:t>
      </w:r>
      <w:r>
        <w:rPr>
          <w:rFonts w:hint="eastAsia" w:ascii="仿宋" w:hAnsi="仿宋" w:eastAsia="仿宋" w:cs="仿宋"/>
          <w:bCs/>
          <w:sz w:val="28"/>
          <w:szCs w:val="28"/>
        </w:rPr>
        <w:t>审定，接受</w:t>
      </w:r>
      <w:r>
        <w:rPr>
          <w:rFonts w:hint="eastAsia" w:ascii="仿宋" w:hAnsi="仿宋" w:eastAsia="仿宋" w:cs="仿宋"/>
          <w:bCs/>
          <w:sz w:val="28"/>
          <w:szCs w:val="28"/>
          <w:lang w:eastAsia="zh-CN"/>
        </w:rPr>
        <w:t>采购人</w:t>
      </w:r>
      <w:r>
        <w:rPr>
          <w:rFonts w:hint="eastAsia" w:ascii="仿宋" w:hAnsi="仿宋" w:eastAsia="仿宋" w:cs="仿宋"/>
          <w:bCs/>
          <w:sz w:val="28"/>
          <w:szCs w:val="28"/>
        </w:rPr>
        <w:t>的监督，保证</w:t>
      </w:r>
      <w:r>
        <w:rPr>
          <w:rFonts w:hint="eastAsia" w:ascii="仿宋" w:hAnsi="仿宋" w:eastAsia="仿宋" w:cs="仿宋"/>
          <w:bCs/>
          <w:sz w:val="28"/>
          <w:szCs w:val="28"/>
          <w:lang w:eastAsia="zh-CN"/>
        </w:rPr>
        <w:t>物业管理服务费</w:t>
      </w:r>
      <w:r>
        <w:rPr>
          <w:rFonts w:hint="eastAsia" w:ascii="仿宋" w:hAnsi="仿宋" w:eastAsia="仿宋" w:cs="仿宋"/>
          <w:bCs/>
          <w:sz w:val="28"/>
          <w:szCs w:val="28"/>
        </w:rPr>
        <w:t>的合理使用。</w:t>
      </w:r>
    </w:p>
    <w:p w14:paraId="41268479">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中标人</w:t>
      </w:r>
      <w:r>
        <w:rPr>
          <w:rFonts w:hint="eastAsia" w:ascii="仿宋" w:hAnsi="仿宋" w:eastAsia="仿宋" w:cs="仿宋"/>
          <w:bCs/>
          <w:sz w:val="28"/>
          <w:szCs w:val="28"/>
        </w:rPr>
        <w:t>应处理及回复</w:t>
      </w:r>
      <w:r>
        <w:rPr>
          <w:rFonts w:hint="eastAsia" w:ascii="仿宋" w:hAnsi="仿宋" w:eastAsia="仿宋" w:cs="仿宋"/>
          <w:bCs/>
          <w:sz w:val="28"/>
          <w:szCs w:val="28"/>
          <w:lang w:eastAsia="zh-CN"/>
        </w:rPr>
        <w:t>采购人</w:t>
      </w:r>
      <w:r>
        <w:rPr>
          <w:rFonts w:hint="eastAsia" w:ascii="仿宋" w:hAnsi="仿宋" w:eastAsia="仿宋" w:cs="仿宋"/>
          <w:bCs/>
          <w:sz w:val="28"/>
          <w:szCs w:val="28"/>
        </w:rPr>
        <w:t>对</w:t>
      </w:r>
      <w:r>
        <w:rPr>
          <w:rFonts w:hint="eastAsia" w:ascii="仿宋" w:hAnsi="仿宋" w:eastAsia="仿宋" w:cs="仿宋"/>
          <w:bCs/>
          <w:sz w:val="28"/>
          <w:szCs w:val="28"/>
          <w:lang w:eastAsia="zh-CN"/>
        </w:rPr>
        <w:t>中标人</w:t>
      </w:r>
      <w:r>
        <w:rPr>
          <w:rFonts w:hint="eastAsia" w:ascii="仿宋" w:hAnsi="仿宋" w:eastAsia="仿宋" w:cs="仿宋"/>
          <w:bCs/>
          <w:sz w:val="28"/>
          <w:szCs w:val="28"/>
        </w:rPr>
        <w:t>工作人员的投诉或举报。</w:t>
      </w:r>
    </w:p>
    <w:p w14:paraId="2FA27258">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4.未经</w:t>
      </w:r>
      <w:r>
        <w:rPr>
          <w:rFonts w:hint="eastAsia" w:ascii="仿宋" w:hAnsi="仿宋" w:eastAsia="仿宋" w:cs="仿宋"/>
          <w:bCs/>
          <w:sz w:val="28"/>
          <w:szCs w:val="28"/>
          <w:lang w:eastAsia="zh-CN"/>
        </w:rPr>
        <w:t>采购人</w:t>
      </w:r>
      <w:r>
        <w:rPr>
          <w:rFonts w:hint="eastAsia" w:ascii="仿宋" w:hAnsi="仿宋" w:eastAsia="仿宋" w:cs="仿宋"/>
          <w:bCs/>
          <w:sz w:val="28"/>
          <w:szCs w:val="28"/>
        </w:rPr>
        <w:t>书面许可，不能从事与本保洁服务外包项目合同约定以外的任何经营性活动，不得引进任何单位和个人从事经营性活动，不得出租、出借、出让学校任何资产，</w:t>
      </w:r>
      <w:r>
        <w:rPr>
          <w:rFonts w:hint="eastAsia" w:ascii="仿宋" w:hAnsi="仿宋" w:eastAsia="仿宋" w:cs="仿宋"/>
          <w:bCs/>
          <w:sz w:val="28"/>
          <w:szCs w:val="28"/>
          <w:lang w:eastAsia="zh-CN"/>
        </w:rPr>
        <w:t>中标人</w:t>
      </w:r>
      <w:r>
        <w:rPr>
          <w:rFonts w:hint="eastAsia" w:ascii="仿宋" w:hAnsi="仿宋" w:eastAsia="仿宋" w:cs="仿宋"/>
          <w:bCs/>
          <w:sz w:val="28"/>
          <w:szCs w:val="28"/>
        </w:rPr>
        <w:t>有义务爱护</w:t>
      </w:r>
      <w:r>
        <w:rPr>
          <w:rFonts w:hint="eastAsia" w:ascii="仿宋" w:hAnsi="仿宋" w:eastAsia="仿宋" w:cs="仿宋"/>
          <w:bCs/>
          <w:sz w:val="28"/>
          <w:szCs w:val="28"/>
          <w:lang w:eastAsia="zh-CN"/>
        </w:rPr>
        <w:t>采购人</w:t>
      </w:r>
      <w:r>
        <w:rPr>
          <w:rFonts w:hint="eastAsia" w:ascii="仿宋" w:hAnsi="仿宋" w:eastAsia="仿宋" w:cs="仿宋"/>
          <w:bCs/>
          <w:sz w:val="28"/>
          <w:szCs w:val="28"/>
        </w:rPr>
        <w:t>管辖范围内的各种设施设备，不得阻碍经学校批准的服务项目和活动的实施，否则视为违约。</w:t>
      </w:r>
    </w:p>
    <w:p w14:paraId="49F2D7CF">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5.</w:t>
      </w:r>
      <w:r>
        <w:rPr>
          <w:rFonts w:hint="eastAsia" w:ascii="仿宋" w:hAnsi="仿宋" w:eastAsia="仿宋" w:cs="仿宋"/>
          <w:bCs/>
          <w:sz w:val="28"/>
          <w:szCs w:val="28"/>
          <w:lang w:eastAsia="zh-CN"/>
        </w:rPr>
        <w:t>中标人</w:t>
      </w:r>
      <w:r>
        <w:rPr>
          <w:rFonts w:hint="eastAsia" w:ascii="仿宋" w:hAnsi="仿宋" w:eastAsia="仿宋" w:cs="仿宋"/>
          <w:bCs/>
          <w:sz w:val="28"/>
          <w:szCs w:val="28"/>
        </w:rPr>
        <w:t>不得向他人转让本项目，也不得将本项目分解后向他人转让。否则，</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有权提前终止合同且不承担违约责任。</w:t>
      </w:r>
    </w:p>
    <w:p w14:paraId="2C0D8433">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6.合同履行期内</w:t>
      </w:r>
      <w:r>
        <w:rPr>
          <w:rFonts w:hint="eastAsia" w:ascii="仿宋" w:hAnsi="仿宋" w:eastAsia="仿宋" w:cs="仿宋"/>
          <w:bCs/>
          <w:sz w:val="28"/>
          <w:szCs w:val="28"/>
          <w:lang w:eastAsia="zh-CN"/>
        </w:rPr>
        <w:t>采购人</w:t>
      </w:r>
      <w:r>
        <w:rPr>
          <w:rFonts w:hint="eastAsia" w:ascii="仿宋" w:hAnsi="仿宋" w:eastAsia="仿宋" w:cs="仿宋"/>
          <w:bCs/>
          <w:sz w:val="28"/>
          <w:szCs w:val="28"/>
        </w:rPr>
        <w:t>委托的增减</w:t>
      </w:r>
      <w:r>
        <w:rPr>
          <w:rFonts w:hint="eastAsia" w:ascii="仿宋" w:hAnsi="仿宋" w:eastAsia="仿宋" w:cs="仿宋"/>
          <w:bCs/>
          <w:sz w:val="28"/>
          <w:szCs w:val="28"/>
          <w:lang w:eastAsia="zh-CN"/>
        </w:rPr>
        <w:t>保洁服务</w:t>
      </w:r>
      <w:r>
        <w:rPr>
          <w:rFonts w:hint="eastAsia" w:ascii="仿宋" w:hAnsi="仿宋" w:eastAsia="仿宋" w:cs="仿宋"/>
          <w:bCs/>
          <w:sz w:val="28"/>
          <w:szCs w:val="28"/>
        </w:rPr>
        <w:t>管理服务，</w:t>
      </w:r>
      <w:r>
        <w:rPr>
          <w:rFonts w:hint="eastAsia" w:ascii="仿宋" w:hAnsi="仿宋" w:eastAsia="仿宋" w:cs="仿宋"/>
          <w:bCs/>
          <w:sz w:val="28"/>
          <w:szCs w:val="28"/>
          <w:lang w:eastAsia="zh-CN"/>
        </w:rPr>
        <w:t>中标人</w:t>
      </w:r>
      <w:r>
        <w:rPr>
          <w:rFonts w:hint="eastAsia" w:ascii="仿宋" w:hAnsi="仿宋" w:eastAsia="仿宋" w:cs="仿宋"/>
          <w:bCs/>
          <w:sz w:val="28"/>
          <w:szCs w:val="28"/>
        </w:rPr>
        <w:t>须无条件接受，双方按照合同约定增减相应</w:t>
      </w:r>
      <w:r>
        <w:rPr>
          <w:rFonts w:hint="eastAsia" w:ascii="仿宋" w:hAnsi="仿宋" w:eastAsia="仿宋" w:cs="仿宋"/>
          <w:bCs/>
          <w:sz w:val="28"/>
          <w:szCs w:val="28"/>
          <w:lang w:eastAsia="zh-CN"/>
        </w:rPr>
        <w:t>保洁服务</w:t>
      </w:r>
      <w:r>
        <w:rPr>
          <w:rFonts w:hint="eastAsia" w:ascii="仿宋" w:hAnsi="仿宋" w:eastAsia="仿宋" w:cs="仿宋"/>
          <w:bCs/>
          <w:sz w:val="28"/>
          <w:szCs w:val="28"/>
        </w:rPr>
        <w:t>服务费，否则视为违约。</w:t>
      </w:r>
    </w:p>
    <w:p w14:paraId="7AF48794">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7.</w:t>
      </w:r>
      <w:r>
        <w:rPr>
          <w:rFonts w:hint="eastAsia" w:ascii="仿宋" w:hAnsi="仿宋" w:eastAsia="仿宋" w:cs="仿宋"/>
          <w:bCs/>
          <w:sz w:val="28"/>
          <w:szCs w:val="28"/>
          <w:lang w:eastAsia="zh-CN"/>
        </w:rPr>
        <w:t>中标人</w:t>
      </w:r>
      <w:r>
        <w:rPr>
          <w:rFonts w:hint="eastAsia" w:ascii="仿宋" w:hAnsi="仿宋" w:eastAsia="仿宋" w:cs="仿宋"/>
          <w:bCs/>
          <w:sz w:val="28"/>
          <w:szCs w:val="28"/>
        </w:rPr>
        <w:t>应遵守劳动法等相关法律法规的规定，依法与其员工签订、履行、变更、解除、终止劳动合同，购买相应保险。</w:t>
      </w:r>
    </w:p>
    <w:p w14:paraId="6F99FD34">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8.</w:t>
      </w:r>
      <w:r>
        <w:rPr>
          <w:rFonts w:hint="eastAsia" w:ascii="仿宋" w:hAnsi="仿宋" w:eastAsia="仿宋" w:cs="仿宋"/>
          <w:bCs/>
          <w:sz w:val="28"/>
          <w:szCs w:val="28"/>
          <w:lang w:eastAsia="zh-CN"/>
        </w:rPr>
        <w:t>中标人</w:t>
      </w:r>
      <w:r>
        <w:rPr>
          <w:rFonts w:hint="eastAsia" w:ascii="仿宋" w:hAnsi="仿宋" w:eastAsia="仿宋" w:cs="仿宋"/>
          <w:bCs/>
          <w:sz w:val="28"/>
          <w:szCs w:val="28"/>
        </w:rPr>
        <w:t>与其员工（含</w:t>
      </w:r>
      <w:r>
        <w:rPr>
          <w:rFonts w:hint="eastAsia" w:ascii="仿宋" w:hAnsi="仿宋" w:eastAsia="仿宋" w:cs="仿宋"/>
          <w:bCs/>
          <w:sz w:val="28"/>
          <w:szCs w:val="28"/>
          <w:lang w:eastAsia="zh-CN"/>
        </w:rPr>
        <w:t>中标人</w:t>
      </w:r>
      <w:r>
        <w:rPr>
          <w:rFonts w:hint="eastAsia" w:ascii="仿宋" w:hAnsi="仿宋" w:eastAsia="仿宋" w:cs="仿宋"/>
          <w:bCs/>
          <w:sz w:val="28"/>
          <w:szCs w:val="28"/>
        </w:rPr>
        <w:t>临时安排人员）产生的一切纠纷均由</w:t>
      </w:r>
      <w:r>
        <w:rPr>
          <w:rFonts w:hint="eastAsia" w:ascii="仿宋" w:hAnsi="仿宋" w:eastAsia="仿宋" w:cs="仿宋"/>
          <w:bCs/>
          <w:sz w:val="28"/>
          <w:szCs w:val="28"/>
          <w:lang w:eastAsia="zh-CN"/>
        </w:rPr>
        <w:t>中标人</w:t>
      </w:r>
      <w:r>
        <w:rPr>
          <w:rFonts w:hint="eastAsia" w:ascii="仿宋" w:hAnsi="仿宋" w:eastAsia="仿宋" w:cs="仿宋"/>
          <w:bCs/>
          <w:sz w:val="28"/>
          <w:szCs w:val="28"/>
        </w:rPr>
        <w:t>自行负责沟通、协调、处置和赔偿，</w:t>
      </w:r>
      <w:r>
        <w:rPr>
          <w:rFonts w:hint="eastAsia" w:ascii="仿宋" w:hAnsi="仿宋" w:eastAsia="仿宋" w:cs="仿宋"/>
          <w:bCs/>
          <w:sz w:val="28"/>
          <w:szCs w:val="28"/>
          <w:lang w:eastAsia="zh-CN"/>
        </w:rPr>
        <w:t>中标人</w:t>
      </w:r>
      <w:r>
        <w:rPr>
          <w:rFonts w:hint="eastAsia" w:ascii="仿宋" w:hAnsi="仿宋" w:eastAsia="仿宋" w:cs="仿宋"/>
          <w:bCs/>
          <w:sz w:val="28"/>
          <w:szCs w:val="28"/>
        </w:rPr>
        <w:t>的从业人员在工作期间和其他时间的人身安全由</w:t>
      </w:r>
      <w:r>
        <w:rPr>
          <w:rFonts w:hint="eastAsia" w:ascii="仿宋" w:hAnsi="仿宋" w:eastAsia="仿宋" w:cs="仿宋"/>
          <w:bCs/>
          <w:sz w:val="28"/>
          <w:szCs w:val="28"/>
          <w:lang w:eastAsia="zh-CN"/>
        </w:rPr>
        <w:t>中标人</w:t>
      </w:r>
      <w:r>
        <w:rPr>
          <w:rFonts w:hint="eastAsia" w:ascii="仿宋" w:hAnsi="仿宋" w:eastAsia="仿宋" w:cs="仿宋"/>
          <w:bCs/>
          <w:sz w:val="28"/>
          <w:szCs w:val="28"/>
        </w:rPr>
        <w:t>承担，</w:t>
      </w:r>
      <w:r>
        <w:rPr>
          <w:rFonts w:hint="eastAsia" w:ascii="仿宋" w:hAnsi="仿宋" w:eastAsia="仿宋" w:cs="仿宋"/>
          <w:bCs/>
          <w:sz w:val="28"/>
          <w:szCs w:val="28"/>
          <w:lang w:eastAsia="zh-CN"/>
        </w:rPr>
        <w:t>采购人</w:t>
      </w:r>
      <w:r>
        <w:rPr>
          <w:rFonts w:hint="eastAsia" w:ascii="仿宋" w:hAnsi="仿宋" w:eastAsia="仿宋" w:cs="仿宋"/>
          <w:bCs/>
          <w:sz w:val="28"/>
          <w:szCs w:val="28"/>
        </w:rPr>
        <w:t>不承担任何责任。造成</w:t>
      </w:r>
      <w:r>
        <w:rPr>
          <w:rFonts w:hint="eastAsia" w:ascii="仿宋" w:hAnsi="仿宋" w:eastAsia="仿宋" w:cs="仿宋"/>
          <w:bCs/>
          <w:sz w:val="28"/>
          <w:szCs w:val="28"/>
          <w:lang w:eastAsia="zh-CN"/>
        </w:rPr>
        <w:t>采购人</w:t>
      </w:r>
      <w:r>
        <w:rPr>
          <w:rFonts w:hint="eastAsia" w:ascii="仿宋" w:hAnsi="仿宋" w:eastAsia="仿宋" w:cs="仿宋"/>
          <w:bCs/>
          <w:sz w:val="28"/>
          <w:szCs w:val="28"/>
        </w:rPr>
        <w:t>损失的，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有权向</w:t>
      </w:r>
      <w:r>
        <w:rPr>
          <w:rFonts w:hint="eastAsia" w:ascii="仿宋" w:hAnsi="仿宋" w:eastAsia="仿宋" w:cs="仿宋"/>
          <w:bCs/>
          <w:sz w:val="28"/>
          <w:szCs w:val="28"/>
          <w:lang w:eastAsia="zh-CN"/>
        </w:rPr>
        <w:t>中标人</w:t>
      </w:r>
      <w:r>
        <w:rPr>
          <w:rFonts w:hint="eastAsia" w:ascii="仿宋" w:hAnsi="仿宋" w:eastAsia="仿宋" w:cs="仿宋"/>
          <w:bCs/>
          <w:sz w:val="28"/>
          <w:szCs w:val="28"/>
        </w:rPr>
        <w:t>追偿，由</w:t>
      </w:r>
      <w:r>
        <w:rPr>
          <w:rFonts w:hint="eastAsia" w:ascii="仿宋" w:hAnsi="仿宋" w:eastAsia="仿宋" w:cs="仿宋"/>
          <w:bCs/>
          <w:sz w:val="28"/>
          <w:szCs w:val="28"/>
          <w:lang w:eastAsia="zh-CN"/>
        </w:rPr>
        <w:t>中标人</w:t>
      </w:r>
      <w:r>
        <w:rPr>
          <w:rFonts w:hint="eastAsia" w:ascii="仿宋" w:hAnsi="仿宋" w:eastAsia="仿宋" w:cs="仿宋"/>
          <w:bCs/>
          <w:sz w:val="28"/>
          <w:szCs w:val="28"/>
        </w:rPr>
        <w:t>承担全部责任。</w:t>
      </w:r>
    </w:p>
    <w:p w14:paraId="2FBC62D6">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9.</w:t>
      </w:r>
      <w:r>
        <w:rPr>
          <w:rFonts w:hint="eastAsia" w:ascii="仿宋" w:hAnsi="仿宋" w:eastAsia="仿宋" w:cs="仿宋"/>
          <w:bCs/>
          <w:sz w:val="28"/>
          <w:szCs w:val="28"/>
          <w:lang w:eastAsia="zh-CN"/>
        </w:rPr>
        <w:t>中标人</w:t>
      </w:r>
      <w:r>
        <w:rPr>
          <w:rFonts w:hint="eastAsia" w:ascii="仿宋" w:hAnsi="仿宋" w:eastAsia="仿宋" w:cs="仿宋"/>
          <w:bCs/>
          <w:sz w:val="28"/>
          <w:szCs w:val="28"/>
        </w:rPr>
        <w:t>应教育其员工增强消防、安全和治安方面的责任意识及法律意识；本项目管理服务期内因</w:t>
      </w:r>
      <w:r>
        <w:rPr>
          <w:rFonts w:hint="eastAsia" w:ascii="仿宋" w:hAnsi="仿宋" w:eastAsia="仿宋" w:cs="仿宋"/>
          <w:bCs/>
          <w:sz w:val="28"/>
          <w:szCs w:val="28"/>
          <w:lang w:eastAsia="zh-CN"/>
        </w:rPr>
        <w:t>中标人</w:t>
      </w:r>
      <w:r>
        <w:rPr>
          <w:rFonts w:hint="eastAsia" w:ascii="仿宋" w:hAnsi="仿宋" w:eastAsia="仿宋" w:cs="仿宋"/>
          <w:bCs/>
          <w:sz w:val="28"/>
          <w:szCs w:val="28"/>
        </w:rPr>
        <w:t>原因引起的各项人身及财产损失由</w:t>
      </w:r>
      <w:r>
        <w:rPr>
          <w:rFonts w:hint="eastAsia" w:ascii="仿宋" w:hAnsi="仿宋" w:eastAsia="仿宋" w:cs="仿宋"/>
          <w:bCs/>
          <w:sz w:val="28"/>
          <w:szCs w:val="28"/>
          <w:lang w:eastAsia="zh-CN"/>
        </w:rPr>
        <w:t>中标人</w:t>
      </w:r>
      <w:r>
        <w:rPr>
          <w:rFonts w:hint="eastAsia" w:ascii="仿宋" w:hAnsi="仿宋" w:eastAsia="仿宋" w:cs="仿宋"/>
          <w:bCs/>
          <w:sz w:val="28"/>
          <w:szCs w:val="28"/>
        </w:rPr>
        <w:t>承担全部责任。</w:t>
      </w:r>
    </w:p>
    <w:p w14:paraId="6A7726A2">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10.</w:t>
      </w:r>
      <w:r>
        <w:rPr>
          <w:rFonts w:hint="eastAsia" w:ascii="仿宋" w:hAnsi="仿宋" w:eastAsia="仿宋" w:cs="仿宋"/>
          <w:bCs/>
          <w:sz w:val="28"/>
          <w:szCs w:val="28"/>
          <w:lang w:eastAsia="zh-CN"/>
        </w:rPr>
        <w:t>采购人</w:t>
      </w:r>
      <w:r>
        <w:rPr>
          <w:rFonts w:hint="eastAsia" w:ascii="仿宋" w:hAnsi="仿宋" w:eastAsia="仿宋" w:cs="仿宋"/>
          <w:bCs/>
          <w:sz w:val="28"/>
          <w:szCs w:val="28"/>
        </w:rPr>
        <w:t>仅为</w:t>
      </w:r>
      <w:r>
        <w:rPr>
          <w:rFonts w:hint="eastAsia" w:ascii="仿宋" w:hAnsi="仿宋" w:eastAsia="仿宋" w:cs="仿宋"/>
          <w:bCs/>
          <w:sz w:val="28"/>
          <w:szCs w:val="28"/>
          <w:lang w:eastAsia="zh-CN"/>
        </w:rPr>
        <w:t>中标人</w:t>
      </w:r>
      <w:r>
        <w:rPr>
          <w:rFonts w:hint="eastAsia" w:ascii="仿宋" w:hAnsi="仿宋" w:eastAsia="仿宋" w:cs="仿宋"/>
          <w:bCs/>
          <w:sz w:val="28"/>
          <w:szCs w:val="28"/>
        </w:rPr>
        <w:t>提供必要的工作条件，如设备工具库房等。</w:t>
      </w:r>
      <w:r>
        <w:rPr>
          <w:rFonts w:hint="eastAsia" w:ascii="仿宋" w:hAnsi="仿宋" w:eastAsia="仿宋" w:cs="仿宋"/>
          <w:bCs/>
          <w:sz w:val="28"/>
          <w:szCs w:val="28"/>
          <w:lang w:eastAsia="zh-CN"/>
        </w:rPr>
        <w:t>中标人</w:t>
      </w:r>
      <w:r>
        <w:rPr>
          <w:rFonts w:hint="eastAsia" w:ascii="仿宋" w:hAnsi="仿宋" w:eastAsia="仿宋" w:cs="仿宋"/>
          <w:bCs/>
          <w:sz w:val="28"/>
          <w:szCs w:val="28"/>
        </w:rPr>
        <w:t>应妥善使用、保管</w:t>
      </w:r>
      <w:r>
        <w:rPr>
          <w:rFonts w:hint="eastAsia" w:ascii="仿宋" w:hAnsi="仿宋" w:eastAsia="仿宋" w:cs="仿宋"/>
          <w:bCs/>
          <w:sz w:val="28"/>
          <w:szCs w:val="28"/>
          <w:lang w:eastAsia="zh-CN"/>
        </w:rPr>
        <w:t>采购人</w:t>
      </w:r>
      <w:r>
        <w:rPr>
          <w:rFonts w:hint="eastAsia" w:ascii="仿宋" w:hAnsi="仿宋" w:eastAsia="仿宋" w:cs="仿宋"/>
          <w:bCs/>
          <w:sz w:val="28"/>
          <w:szCs w:val="28"/>
        </w:rPr>
        <w:t>交于其使用的设施设备。</w:t>
      </w:r>
    </w:p>
    <w:p w14:paraId="2C546C58">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11.合同终止时，</w:t>
      </w:r>
      <w:r>
        <w:rPr>
          <w:rFonts w:hint="eastAsia" w:ascii="仿宋" w:hAnsi="仿宋" w:eastAsia="仿宋" w:cs="仿宋"/>
          <w:bCs/>
          <w:sz w:val="28"/>
          <w:szCs w:val="28"/>
          <w:lang w:eastAsia="zh-CN"/>
        </w:rPr>
        <w:t>中标人</w:t>
      </w:r>
      <w:r>
        <w:rPr>
          <w:rFonts w:hint="eastAsia" w:ascii="仿宋" w:hAnsi="仿宋" w:eastAsia="仿宋" w:cs="仿宋"/>
          <w:bCs/>
          <w:sz w:val="28"/>
          <w:szCs w:val="28"/>
        </w:rPr>
        <w:t>必须自合同终止或解除之日起 3日内按入驻交接时清单内容向</w:t>
      </w:r>
      <w:r>
        <w:rPr>
          <w:rFonts w:hint="eastAsia" w:ascii="仿宋" w:hAnsi="仿宋" w:eastAsia="仿宋" w:cs="仿宋"/>
          <w:bCs/>
          <w:sz w:val="28"/>
          <w:szCs w:val="28"/>
          <w:lang w:eastAsia="zh-CN"/>
        </w:rPr>
        <w:t>采购人</w:t>
      </w:r>
      <w:r>
        <w:rPr>
          <w:rFonts w:hint="eastAsia" w:ascii="仿宋" w:hAnsi="仿宋" w:eastAsia="仿宋" w:cs="仿宋"/>
          <w:bCs/>
          <w:sz w:val="28"/>
          <w:szCs w:val="28"/>
        </w:rPr>
        <w:t>移交原外包管理的全部</w:t>
      </w:r>
      <w:r>
        <w:rPr>
          <w:rFonts w:hint="eastAsia" w:ascii="仿宋" w:hAnsi="仿宋" w:eastAsia="仿宋" w:cs="仿宋"/>
          <w:bCs/>
          <w:sz w:val="28"/>
          <w:szCs w:val="28"/>
          <w:lang w:eastAsia="zh-CN"/>
        </w:rPr>
        <w:t>保洁服务</w:t>
      </w:r>
      <w:r>
        <w:rPr>
          <w:rFonts w:hint="eastAsia" w:ascii="仿宋" w:hAnsi="仿宋" w:eastAsia="仿宋" w:cs="仿宋"/>
          <w:bCs/>
          <w:sz w:val="28"/>
          <w:szCs w:val="28"/>
        </w:rPr>
        <w:t>及其各类管理档案等资料；根据清单内容核算清楚后，所有移交的内容由双方共同签收后进行转移；全部手续完成后签署</w:t>
      </w:r>
      <w:r>
        <w:rPr>
          <w:rFonts w:hint="eastAsia" w:ascii="仿宋" w:hAnsi="仿宋" w:eastAsia="仿宋" w:cs="仿宋"/>
          <w:bCs/>
          <w:sz w:val="28"/>
          <w:szCs w:val="28"/>
          <w:lang w:eastAsia="zh-CN"/>
        </w:rPr>
        <w:t>保洁服务</w:t>
      </w:r>
      <w:r>
        <w:rPr>
          <w:rFonts w:hint="eastAsia" w:ascii="仿宋" w:hAnsi="仿宋" w:eastAsia="仿宋" w:cs="仿宋"/>
          <w:bCs/>
          <w:sz w:val="28"/>
          <w:szCs w:val="28"/>
        </w:rPr>
        <w:t>移交确认书。</w:t>
      </w:r>
    </w:p>
    <w:p w14:paraId="4F5076D0">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12.</w:t>
      </w:r>
      <w:r>
        <w:rPr>
          <w:rFonts w:hint="eastAsia" w:ascii="仿宋" w:hAnsi="仿宋" w:eastAsia="仿宋" w:cs="仿宋"/>
          <w:bCs/>
          <w:sz w:val="28"/>
          <w:szCs w:val="28"/>
          <w:lang w:eastAsia="zh-CN"/>
        </w:rPr>
        <w:t>中标人</w:t>
      </w:r>
      <w:r>
        <w:rPr>
          <w:rFonts w:hint="eastAsia" w:ascii="仿宋" w:hAnsi="仿宋" w:eastAsia="仿宋" w:cs="仿宋"/>
          <w:bCs/>
          <w:sz w:val="28"/>
          <w:szCs w:val="28"/>
        </w:rPr>
        <w:t>不得以任何方式贿赂、拉拢</w:t>
      </w:r>
      <w:r>
        <w:rPr>
          <w:rFonts w:hint="eastAsia" w:ascii="仿宋" w:hAnsi="仿宋" w:eastAsia="仿宋" w:cs="仿宋"/>
          <w:bCs/>
          <w:sz w:val="28"/>
          <w:szCs w:val="28"/>
          <w:lang w:eastAsia="zh-CN"/>
        </w:rPr>
        <w:t>采购人</w:t>
      </w:r>
      <w:r>
        <w:rPr>
          <w:rFonts w:hint="eastAsia" w:ascii="仿宋" w:hAnsi="仿宋" w:eastAsia="仿宋" w:cs="仿宋"/>
          <w:bCs/>
          <w:sz w:val="28"/>
          <w:szCs w:val="28"/>
        </w:rPr>
        <w:t>的工作人员；若因此损害了</w:t>
      </w:r>
      <w:r>
        <w:rPr>
          <w:rFonts w:hint="eastAsia" w:ascii="仿宋" w:hAnsi="仿宋" w:eastAsia="仿宋" w:cs="仿宋"/>
          <w:bCs/>
          <w:sz w:val="28"/>
          <w:szCs w:val="28"/>
          <w:lang w:eastAsia="zh-CN"/>
        </w:rPr>
        <w:t>采购人</w:t>
      </w:r>
      <w:r>
        <w:rPr>
          <w:rFonts w:hint="eastAsia" w:ascii="仿宋" w:hAnsi="仿宋" w:eastAsia="仿宋" w:cs="仿宋"/>
          <w:bCs/>
          <w:sz w:val="28"/>
          <w:szCs w:val="28"/>
        </w:rPr>
        <w:t>利益，损坏了双方的关系，一经查实，</w:t>
      </w:r>
      <w:r>
        <w:rPr>
          <w:rFonts w:hint="eastAsia" w:ascii="仿宋" w:hAnsi="仿宋" w:eastAsia="仿宋" w:cs="仿宋"/>
          <w:bCs/>
          <w:sz w:val="28"/>
          <w:szCs w:val="28"/>
          <w:lang w:eastAsia="zh-CN"/>
        </w:rPr>
        <w:t>中标人</w:t>
      </w:r>
      <w:r>
        <w:rPr>
          <w:rFonts w:hint="eastAsia" w:ascii="仿宋" w:hAnsi="仿宋" w:eastAsia="仿宋" w:cs="仿宋"/>
          <w:bCs/>
          <w:sz w:val="28"/>
          <w:szCs w:val="28"/>
        </w:rPr>
        <w:t>须承担由此给</w:t>
      </w:r>
      <w:r>
        <w:rPr>
          <w:rFonts w:hint="eastAsia" w:ascii="仿宋" w:hAnsi="仿宋" w:eastAsia="仿宋" w:cs="仿宋"/>
          <w:bCs/>
          <w:sz w:val="28"/>
          <w:szCs w:val="28"/>
          <w:lang w:eastAsia="zh-CN"/>
        </w:rPr>
        <w:t>采购人</w:t>
      </w:r>
      <w:r>
        <w:rPr>
          <w:rFonts w:hint="eastAsia" w:ascii="仿宋" w:hAnsi="仿宋" w:eastAsia="仿宋" w:cs="仿宋"/>
          <w:bCs/>
          <w:sz w:val="28"/>
          <w:szCs w:val="28"/>
        </w:rPr>
        <w:t>带来的全部经济损失。</w:t>
      </w:r>
    </w:p>
    <w:p w14:paraId="5A6FFB25">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13.</w:t>
      </w:r>
      <w:r>
        <w:rPr>
          <w:rFonts w:hint="eastAsia" w:ascii="仿宋" w:hAnsi="仿宋" w:eastAsia="仿宋" w:cs="仿宋"/>
          <w:bCs/>
          <w:sz w:val="28"/>
          <w:szCs w:val="28"/>
          <w:lang w:val="en-US" w:eastAsia="zh-CN"/>
        </w:rPr>
        <w:t>为</w:t>
      </w:r>
      <w:r>
        <w:rPr>
          <w:rFonts w:hint="eastAsia" w:ascii="仿宋" w:hAnsi="仿宋" w:eastAsia="仿宋" w:cs="仿宋"/>
          <w:bCs/>
          <w:sz w:val="28"/>
          <w:szCs w:val="28"/>
        </w:rPr>
        <w:t>学校基本大伙食堂任何时间内开展的重大活动提供所需的保洁服务。</w:t>
      </w:r>
    </w:p>
    <w:p w14:paraId="6BC9C61A">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14.</w:t>
      </w:r>
      <w:r>
        <w:rPr>
          <w:rFonts w:hint="eastAsia" w:ascii="仿宋" w:hAnsi="仿宋" w:eastAsia="仿宋" w:cs="仿宋"/>
          <w:bCs/>
          <w:sz w:val="28"/>
          <w:szCs w:val="28"/>
          <w:lang w:eastAsia="zh-CN"/>
        </w:rPr>
        <w:t>中标人</w:t>
      </w:r>
      <w:r>
        <w:rPr>
          <w:rFonts w:hint="eastAsia" w:ascii="仿宋" w:hAnsi="仿宋" w:eastAsia="仿宋" w:cs="仿宋"/>
          <w:bCs/>
          <w:sz w:val="28"/>
          <w:szCs w:val="28"/>
        </w:rPr>
        <w:t>违反合同约定，未达到</w:t>
      </w:r>
      <w:r>
        <w:rPr>
          <w:rFonts w:hint="eastAsia" w:ascii="仿宋" w:hAnsi="仿宋" w:eastAsia="仿宋" w:cs="仿宋"/>
          <w:bCs/>
          <w:sz w:val="28"/>
          <w:szCs w:val="28"/>
          <w:lang w:eastAsia="zh-CN"/>
        </w:rPr>
        <w:t>保洁服务</w:t>
      </w:r>
      <w:r>
        <w:rPr>
          <w:rFonts w:hint="eastAsia" w:ascii="仿宋" w:hAnsi="仿宋" w:eastAsia="仿宋" w:cs="仿宋"/>
          <w:bCs/>
          <w:sz w:val="28"/>
          <w:szCs w:val="28"/>
        </w:rPr>
        <w:t>服务质量要求的，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有权暂停支付</w:t>
      </w:r>
      <w:r>
        <w:rPr>
          <w:rFonts w:hint="eastAsia" w:ascii="仿宋" w:hAnsi="仿宋" w:eastAsia="仿宋" w:cs="仿宋"/>
          <w:bCs/>
          <w:sz w:val="28"/>
          <w:szCs w:val="28"/>
          <w:lang w:eastAsia="zh-CN"/>
        </w:rPr>
        <w:t>保洁服务</w:t>
      </w:r>
      <w:r>
        <w:rPr>
          <w:rFonts w:hint="eastAsia" w:ascii="仿宋" w:hAnsi="仿宋" w:eastAsia="仿宋" w:cs="仿宋"/>
          <w:bCs/>
          <w:sz w:val="28"/>
          <w:szCs w:val="28"/>
        </w:rPr>
        <w:t>管理服务费，同时有权要求</w:t>
      </w:r>
      <w:r>
        <w:rPr>
          <w:rFonts w:hint="eastAsia" w:ascii="仿宋" w:hAnsi="仿宋" w:eastAsia="仿宋" w:cs="仿宋"/>
          <w:bCs/>
          <w:sz w:val="28"/>
          <w:szCs w:val="28"/>
          <w:lang w:eastAsia="zh-CN"/>
        </w:rPr>
        <w:t>中标人</w:t>
      </w:r>
      <w:r>
        <w:rPr>
          <w:rFonts w:hint="eastAsia" w:ascii="仿宋" w:hAnsi="仿宋" w:eastAsia="仿宋" w:cs="仿宋"/>
          <w:bCs/>
          <w:sz w:val="28"/>
          <w:szCs w:val="28"/>
        </w:rPr>
        <w:t>在规定的时间之内整改完毕。月度考核连续两次不合格或在一年内累计三次不合格的，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有权单方提前终止合同，给</w:t>
      </w:r>
      <w:r>
        <w:rPr>
          <w:rFonts w:hint="eastAsia" w:ascii="仿宋" w:hAnsi="仿宋" w:eastAsia="仿宋" w:cs="仿宋"/>
          <w:bCs/>
          <w:sz w:val="28"/>
          <w:szCs w:val="28"/>
          <w:lang w:eastAsia="zh-CN"/>
        </w:rPr>
        <w:t>采购人</w:t>
      </w:r>
      <w:r>
        <w:rPr>
          <w:rFonts w:hint="eastAsia" w:ascii="仿宋" w:hAnsi="仿宋" w:eastAsia="仿宋" w:cs="仿宋"/>
          <w:bCs/>
          <w:sz w:val="28"/>
          <w:szCs w:val="28"/>
        </w:rPr>
        <w:t>造成的损失由</w:t>
      </w:r>
      <w:r>
        <w:rPr>
          <w:rFonts w:hint="eastAsia" w:ascii="仿宋" w:hAnsi="仿宋" w:eastAsia="仿宋" w:cs="仿宋"/>
          <w:bCs/>
          <w:sz w:val="28"/>
          <w:szCs w:val="28"/>
          <w:lang w:eastAsia="zh-CN"/>
        </w:rPr>
        <w:t>中标人</w:t>
      </w:r>
      <w:r>
        <w:rPr>
          <w:rFonts w:hint="eastAsia" w:ascii="仿宋" w:hAnsi="仿宋" w:eastAsia="仿宋" w:cs="仿宋"/>
          <w:bCs/>
          <w:sz w:val="28"/>
          <w:szCs w:val="28"/>
        </w:rPr>
        <w:t>承担。</w:t>
      </w:r>
    </w:p>
    <w:p w14:paraId="129B460C">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15.</w:t>
      </w:r>
      <w:r>
        <w:rPr>
          <w:rFonts w:hint="eastAsia" w:ascii="仿宋" w:hAnsi="仿宋" w:eastAsia="仿宋" w:cs="仿宋"/>
          <w:bCs/>
          <w:sz w:val="28"/>
          <w:szCs w:val="28"/>
          <w:lang w:eastAsia="zh-CN"/>
        </w:rPr>
        <w:t>项目经理更换经采购人同意，更换的项目经理满足投标文件要求。因人员更换，</w:t>
      </w:r>
      <w:r>
        <w:rPr>
          <w:rFonts w:hint="eastAsia" w:ascii="仿宋" w:hAnsi="仿宋" w:eastAsia="仿宋" w:cs="仿宋"/>
          <w:bCs/>
          <w:sz w:val="28"/>
          <w:szCs w:val="28"/>
        </w:rPr>
        <w:t>给</w:t>
      </w:r>
      <w:r>
        <w:rPr>
          <w:rFonts w:hint="eastAsia" w:ascii="仿宋" w:hAnsi="仿宋" w:eastAsia="仿宋" w:cs="仿宋"/>
          <w:bCs/>
          <w:sz w:val="28"/>
          <w:szCs w:val="28"/>
          <w:lang w:eastAsia="zh-CN"/>
        </w:rPr>
        <w:t>采购人</w:t>
      </w:r>
      <w:r>
        <w:rPr>
          <w:rFonts w:hint="eastAsia" w:ascii="仿宋" w:hAnsi="仿宋" w:eastAsia="仿宋" w:cs="仿宋"/>
          <w:bCs/>
          <w:sz w:val="28"/>
          <w:szCs w:val="28"/>
        </w:rPr>
        <w:t>造成损失的，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有权要求</w:t>
      </w:r>
      <w:r>
        <w:rPr>
          <w:rFonts w:hint="eastAsia" w:ascii="仿宋" w:hAnsi="仿宋" w:eastAsia="仿宋" w:cs="仿宋"/>
          <w:bCs/>
          <w:sz w:val="28"/>
          <w:szCs w:val="28"/>
          <w:lang w:eastAsia="zh-CN"/>
        </w:rPr>
        <w:t>中标人</w:t>
      </w:r>
      <w:r>
        <w:rPr>
          <w:rFonts w:hint="eastAsia" w:ascii="仿宋" w:hAnsi="仿宋" w:eastAsia="仿宋" w:cs="仿宋"/>
          <w:bCs/>
          <w:sz w:val="28"/>
          <w:szCs w:val="28"/>
        </w:rPr>
        <w:t>予以赔偿。</w:t>
      </w:r>
      <w:r>
        <w:rPr>
          <w:rFonts w:hint="eastAsia" w:ascii="仿宋" w:hAnsi="仿宋" w:eastAsia="仿宋" w:cs="仿宋"/>
          <w:bCs/>
          <w:sz w:val="28"/>
          <w:szCs w:val="28"/>
          <w:lang w:eastAsia="zh-CN"/>
        </w:rPr>
        <w:t>中标人</w:t>
      </w:r>
      <w:r>
        <w:rPr>
          <w:rFonts w:hint="eastAsia" w:ascii="仿宋" w:hAnsi="仿宋" w:eastAsia="仿宋" w:cs="仿宋"/>
          <w:bCs/>
          <w:sz w:val="28"/>
          <w:szCs w:val="28"/>
        </w:rPr>
        <w:t>自行承担全部损失。</w:t>
      </w:r>
    </w:p>
    <w:p w14:paraId="3EC69DA4">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16.</w:t>
      </w:r>
      <w:r>
        <w:rPr>
          <w:rFonts w:hint="eastAsia" w:ascii="仿宋" w:hAnsi="仿宋" w:eastAsia="仿宋" w:cs="仿宋"/>
          <w:bCs/>
          <w:sz w:val="28"/>
          <w:szCs w:val="28"/>
          <w:lang w:eastAsia="zh-CN"/>
        </w:rPr>
        <w:t>中标人</w:t>
      </w:r>
      <w:r>
        <w:rPr>
          <w:rFonts w:hint="eastAsia" w:ascii="仿宋" w:hAnsi="仿宋" w:eastAsia="仿宋" w:cs="仿宋"/>
          <w:bCs/>
          <w:sz w:val="28"/>
          <w:szCs w:val="28"/>
        </w:rPr>
        <w:t>违反其他合同义务，</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有权暂停支付</w:t>
      </w:r>
      <w:r>
        <w:rPr>
          <w:rFonts w:hint="eastAsia" w:ascii="仿宋" w:hAnsi="仿宋" w:eastAsia="仿宋" w:cs="仿宋"/>
          <w:bCs/>
          <w:sz w:val="28"/>
          <w:szCs w:val="28"/>
          <w:lang w:eastAsia="zh-CN"/>
        </w:rPr>
        <w:t>保洁服务</w:t>
      </w:r>
      <w:r>
        <w:rPr>
          <w:rFonts w:hint="eastAsia" w:ascii="仿宋" w:hAnsi="仿宋" w:eastAsia="仿宋" w:cs="仿宋"/>
          <w:bCs/>
          <w:sz w:val="28"/>
          <w:szCs w:val="28"/>
        </w:rPr>
        <w:t>管理服务费，同时有权要求</w:t>
      </w:r>
      <w:r>
        <w:rPr>
          <w:rFonts w:hint="eastAsia" w:ascii="仿宋" w:hAnsi="仿宋" w:eastAsia="仿宋" w:cs="仿宋"/>
          <w:bCs/>
          <w:sz w:val="28"/>
          <w:szCs w:val="28"/>
          <w:lang w:eastAsia="zh-CN"/>
        </w:rPr>
        <w:t>中标人</w:t>
      </w:r>
      <w:r>
        <w:rPr>
          <w:rFonts w:hint="eastAsia" w:ascii="仿宋" w:hAnsi="仿宋" w:eastAsia="仿宋" w:cs="仿宋"/>
          <w:bCs/>
          <w:sz w:val="28"/>
          <w:szCs w:val="28"/>
        </w:rPr>
        <w:t>在规定的时间之内整改完毕。</w:t>
      </w:r>
      <w:r>
        <w:rPr>
          <w:rFonts w:hint="eastAsia" w:ascii="仿宋" w:hAnsi="仿宋" w:eastAsia="仿宋" w:cs="仿宋"/>
          <w:bCs/>
          <w:sz w:val="28"/>
          <w:szCs w:val="28"/>
          <w:lang w:eastAsia="zh-CN"/>
        </w:rPr>
        <w:t>中标人</w:t>
      </w:r>
      <w:r>
        <w:rPr>
          <w:rFonts w:hint="eastAsia" w:ascii="仿宋" w:hAnsi="仿宋" w:eastAsia="仿宋" w:cs="仿宋"/>
          <w:bCs/>
          <w:sz w:val="28"/>
          <w:szCs w:val="28"/>
        </w:rPr>
        <w:t>逾期不予整改或整改无法达到</w:t>
      </w:r>
      <w:r>
        <w:rPr>
          <w:rFonts w:hint="eastAsia" w:ascii="仿宋" w:hAnsi="仿宋" w:eastAsia="仿宋" w:cs="仿宋"/>
          <w:bCs/>
          <w:sz w:val="28"/>
          <w:szCs w:val="28"/>
          <w:lang w:eastAsia="zh-CN"/>
        </w:rPr>
        <w:t>采购人</w:t>
      </w:r>
      <w:r>
        <w:rPr>
          <w:rFonts w:hint="eastAsia" w:ascii="仿宋" w:hAnsi="仿宋" w:eastAsia="仿宋" w:cs="仿宋"/>
          <w:bCs/>
          <w:sz w:val="28"/>
          <w:szCs w:val="28"/>
        </w:rPr>
        <w:t>要求的，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有权单方提前终止合同，且</w:t>
      </w:r>
      <w:r>
        <w:rPr>
          <w:rFonts w:hint="eastAsia" w:ascii="仿宋" w:hAnsi="仿宋" w:eastAsia="仿宋" w:cs="仿宋"/>
          <w:bCs/>
          <w:sz w:val="28"/>
          <w:szCs w:val="28"/>
          <w:lang w:eastAsia="zh-CN"/>
        </w:rPr>
        <w:t>中标人</w:t>
      </w:r>
      <w:r>
        <w:rPr>
          <w:rFonts w:hint="eastAsia" w:ascii="仿宋" w:hAnsi="仿宋" w:eastAsia="仿宋" w:cs="仿宋"/>
          <w:bCs/>
          <w:sz w:val="28"/>
          <w:szCs w:val="28"/>
        </w:rPr>
        <w:t>还应当按照</w:t>
      </w:r>
      <w:r>
        <w:rPr>
          <w:rFonts w:hint="eastAsia" w:ascii="仿宋" w:hAnsi="仿宋" w:eastAsia="仿宋" w:cs="仿宋"/>
          <w:bCs/>
          <w:sz w:val="28"/>
          <w:szCs w:val="28"/>
          <w:lang w:eastAsia="zh-CN"/>
        </w:rPr>
        <w:t>保洁服务</w:t>
      </w:r>
      <w:r>
        <w:rPr>
          <w:rFonts w:hint="eastAsia" w:ascii="仿宋" w:hAnsi="仿宋" w:eastAsia="仿宋" w:cs="仿宋"/>
          <w:bCs/>
          <w:sz w:val="28"/>
          <w:szCs w:val="28"/>
        </w:rPr>
        <w:t>管理服务费总金额的万分之三标准向</w:t>
      </w:r>
      <w:r>
        <w:rPr>
          <w:rFonts w:hint="eastAsia" w:ascii="仿宋" w:hAnsi="仿宋" w:eastAsia="仿宋" w:cs="仿宋"/>
          <w:bCs/>
          <w:sz w:val="28"/>
          <w:szCs w:val="28"/>
          <w:lang w:eastAsia="zh-CN"/>
        </w:rPr>
        <w:t>采购人</w:t>
      </w:r>
      <w:r>
        <w:rPr>
          <w:rFonts w:hint="eastAsia" w:ascii="仿宋" w:hAnsi="仿宋" w:eastAsia="仿宋" w:cs="仿宋"/>
          <w:bCs/>
          <w:sz w:val="28"/>
          <w:szCs w:val="28"/>
        </w:rPr>
        <w:t>支付违约金。违约金不足以弥补</w:t>
      </w:r>
      <w:r>
        <w:rPr>
          <w:rFonts w:hint="eastAsia" w:ascii="仿宋" w:hAnsi="仿宋" w:eastAsia="仿宋" w:cs="仿宋"/>
          <w:bCs/>
          <w:sz w:val="28"/>
          <w:szCs w:val="28"/>
          <w:lang w:eastAsia="zh-CN"/>
        </w:rPr>
        <w:t>采购人</w:t>
      </w:r>
      <w:r>
        <w:rPr>
          <w:rFonts w:hint="eastAsia" w:ascii="仿宋" w:hAnsi="仿宋" w:eastAsia="仿宋" w:cs="仿宋"/>
          <w:bCs/>
          <w:sz w:val="28"/>
          <w:szCs w:val="28"/>
        </w:rPr>
        <w:t>损失的，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有权要求</w:t>
      </w:r>
      <w:r>
        <w:rPr>
          <w:rFonts w:hint="eastAsia" w:ascii="仿宋" w:hAnsi="仿宋" w:eastAsia="仿宋" w:cs="仿宋"/>
          <w:bCs/>
          <w:sz w:val="28"/>
          <w:szCs w:val="28"/>
          <w:lang w:eastAsia="zh-CN"/>
        </w:rPr>
        <w:t>中标人</w:t>
      </w:r>
      <w:r>
        <w:rPr>
          <w:rFonts w:hint="eastAsia" w:ascii="仿宋" w:hAnsi="仿宋" w:eastAsia="仿宋" w:cs="仿宋"/>
          <w:bCs/>
          <w:sz w:val="28"/>
          <w:szCs w:val="28"/>
        </w:rPr>
        <w:t>在承担违约金的同时另行承担</w:t>
      </w:r>
      <w:r>
        <w:rPr>
          <w:rFonts w:hint="eastAsia" w:ascii="仿宋" w:hAnsi="仿宋" w:eastAsia="仿宋" w:cs="仿宋"/>
          <w:bCs/>
          <w:sz w:val="28"/>
          <w:szCs w:val="28"/>
          <w:lang w:eastAsia="zh-CN"/>
        </w:rPr>
        <w:t>采购人</w:t>
      </w:r>
      <w:r>
        <w:rPr>
          <w:rFonts w:hint="eastAsia" w:ascii="仿宋" w:hAnsi="仿宋" w:eastAsia="仿宋" w:cs="仿宋"/>
          <w:bCs/>
          <w:sz w:val="28"/>
          <w:szCs w:val="28"/>
        </w:rPr>
        <w:t>损失。</w:t>
      </w:r>
    </w:p>
    <w:p w14:paraId="4F36CB6D">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bCs/>
          <w:sz w:val="28"/>
          <w:szCs w:val="28"/>
        </w:rPr>
        <w:t>17.因</w:t>
      </w:r>
      <w:r>
        <w:rPr>
          <w:rFonts w:hint="eastAsia" w:ascii="仿宋" w:hAnsi="仿宋" w:eastAsia="仿宋" w:cs="仿宋"/>
          <w:bCs/>
          <w:sz w:val="28"/>
          <w:szCs w:val="28"/>
          <w:lang w:eastAsia="zh-CN"/>
        </w:rPr>
        <w:t>中标人</w:t>
      </w:r>
      <w:r>
        <w:rPr>
          <w:rFonts w:hint="eastAsia" w:ascii="仿宋" w:hAnsi="仿宋" w:eastAsia="仿宋" w:cs="仿宋"/>
          <w:bCs/>
          <w:sz w:val="28"/>
          <w:szCs w:val="28"/>
        </w:rPr>
        <w:t>原因导致重大火灾、伤亡、失窃等事件或其他违反法律、法规和规章规定的行为的，</w:t>
      </w:r>
      <w:r>
        <w:rPr>
          <w:rFonts w:hint="eastAsia" w:ascii="仿宋" w:hAnsi="仿宋" w:eastAsia="仿宋" w:cs="仿宋"/>
          <w:bCs/>
          <w:sz w:val="28"/>
          <w:szCs w:val="28"/>
          <w:lang w:eastAsia="zh-CN"/>
        </w:rPr>
        <w:t>采购人</w:t>
      </w:r>
      <w:r>
        <w:rPr>
          <w:rFonts w:hint="eastAsia" w:ascii="仿宋" w:hAnsi="仿宋" w:eastAsia="仿宋" w:cs="仿宋"/>
          <w:bCs/>
          <w:sz w:val="28"/>
          <w:szCs w:val="28"/>
        </w:rPr>
        <w:t>有权单方解除合同，并根据损失程度要求</w:t>
      </w:r>
      <w:r>
        <w:rPr>
          <w:rFonts w:hint="eastAsia" w:ascii="仿宋" w:hAnsi="仿宋" w:eastAsia="仿宋" w:cs="仿宋"/>
          <w:bCs/>
          <w:sz w:val="28"/>
          <w:szCs w:val="28"/>
          <w:lang w:eastAsia="zh-CN"/>
        </w:rPr>
        <w:t>中标人</w:t>
      </w:r>
      <w:r>
        <w:rPr>
          <w:rFonts w:hint="eastAsia" w:ascii="仿宋" w:hAnsi="仿宋" w:eastAsia="仿宋" w:cs="仿宋"/>
          <w:bCs/>
          <w:sz w:val="28"/>
          <w:szCs w:val="28"/>
        </w:rPr>
        <w:t>做出相应赔偿。</w:t>
      </w:r>
    </w:p>
    <w:p w14:paraId="38C5B333">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四、其它要求</w:t>
      </w:r>
    </w:p>
    <w:p w14:paraId="7DFCB7AD">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中标人应按国家相关法律规定和服务外包合同约定完成本项目物业管理服务，守法经营，遵守采购人有关规章制度，主动接受采购人有关部门的监督、考核。</w:t>
      </w:r>
    </w:p>
    <w:p w14:paraId="34C3ABCE">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lang w:eastAsia="zh-CN"/>
        </w:rPr>
        <w:t>中标人自主制订费用预算方案，应报送采购人审定，接受采购人的监督，保证物业管理服务费的合理使用。</w:t>
      </w:r>
    </w:p>
    <w:p w14:paraId="5B1727C4">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未经采购人书面许可，中标人不能从事与本物业管理服务合同约定以外的任何经营性活动，不得引进任何单位和个人从事经营性活动，不得出租、出借、出让采购人任何资产，中标人有义务爱护采购人管辖范围内的各种设施设备，不得阻碍经采购人批准的服务项目和活动的实施，否则视为违约。</w:t>
      </w:r>
    </w:p>
    <w:p w14:paraId="55A4BAF9">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中标人不得向他人转让本外包项目，也不得将本外包项目肢解后分别向他人转让。</w:t>
      </w:r>
    </w:p>
    <w:p w14:paraId="34B76A62">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服务外包项目的从业人员在工作期间和其他时间的人身安全或对其他人员人身安全由中标人承担，采购人不承担任何责任。</w:t>
      </w:r>
    </w:p>
    <w:p w14:paraId="6C0DAD13">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中标人应教育其员工增强消防、安全和治安方面的责任意识及法律意识；本项目管理服务期内因中标人原因引起的各项人身及财产损失由中标人承担全部责任。</w:t>
      </w:r>
    </w:p>
    <w:p w14:paraId="0DB27DF8">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 w:hAnsi="仿宋" w:eastAsia="仿宋" w:cs="仿宋"/>
          <w:b/>
          <w:bCs/>
          <w:sz w:val="28"/>
          <w:szCs w:val="28"/>
        </w:rPr>
      </w:pPr>
      <w:r>
        <w:rPr>
          <w:rFonts w:hint="eastAsia" w:ascii="仿宋" w:hAnsi="仿宋" w:eastAsia="仿宋" w:cs="仿宋"/>
          <w:bCs/>
          <w:sz w:val="28"/>
          <w:szCs w:val="28"/>
          <w:lang w:val="en-US" w:eastAsia="zh-CN"/>
        </w:rPr>
        <w:t>7.</w:t>
      </w:r>
      <w:r>
        <w:rPr>
          <w:rFonts w:hint="eastAsia" w:ascii="仿宋" w:hAnsi="仿宋" w:eastAsia="仿宋" w:cs="仿宋"/>
          <w:bCs/>
          <w:sz w:val="28"/>
          <w:szCs w:val="28"/>
          <w:lang w:eastAsia="zh-CN"/>
        </w:rPr>
        <w:t>采购人仅为中标人提供基本办公场所，在宿舍楼条件允许的情况下，可为中标人设置物料存放场所，不提供住宿场所，中标人员工住宿由中标人自行安排。</w:t>
      </w:r>
    </w:p>
    <w:p w14:paraId="332AF77D">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五、相关要求</w:t>
      </w:r>
    </w:p>
    <w:p w14:paraId="4CFFBA1C">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1.投标人应在投标文件中提供类似业绩、项目经理、班长等证明材料。</w:t>
      </w:r>
    </w:p>
    <w:p w14:paraId="464B20BE">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2.投标人需针对本项目提供服务承诺、实质性优惠，包括但不限于针对本项目提供相关主要设备、材料，重大活动或者突击性任务需要增加服务人员数量时，无条件按照采购人要求和安排落实等。</w:t>
      </w:r>
    </w:p>
    <w:p w14:paraId="102FC01D">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3.投标人应结合本项目的区域布局、设施配置及使用性质特点，制定整体管理服务方案，包含但不限于餐具洗消、便民服务、卫生保洁、四害消杀及传染病环境消毒消杀等治理管理、垃圾清理、管道简单疏通等。</w:t>
      </w:r>
    </w:p>
    <w:p w14:paraId="07313946">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4.投标人针对本项目制定管理方式和工作计划，包含但不限于：管理方式确立原则、管理方式概述、管理方式具体内容、工作目标和目标规划、工作任务和时间安排等。</w:t>
      </w:r>
    </w:p>
    <w:p w14:paraId="7F915BE5">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5.投标人结合实际，针对本项目特点，制定人员培训方案。方案应包括但不限于：培训的时间、地点、目标方式、内容、对象和考核措施等。</w:t>
      </w:r>
    </w:p>
    <w:p w14:paraId="2F7157F2">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6.投标人根据针对本项目提供内部管理制度，包含但不限于内部管理架构、主要人员职责、巡查、日常管理制度、奖惩办法、满意度测评等。</w:t>
      </w:r>
    </w:p>
    <w:p w14:paraId="564C6262">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7.投标人应针对本项目制定档案管理方案，方案至少包含档案的建立、档案的收集、档案的分类、档案的管理。</w:t>
      </w:r>
    </w:p>
    <w:p w14:paraId="47BE66BA">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8.投标人应针对实现本项目服务目标，制定质量保证措施。质量保证措施应包括但不限于：质量管控、保证措施、质量保证制度、质量标准、检查方法等内容。</w:t>
      </w:r>
    </w:p>
    <w:p w14:paraId="6BF7CE0C">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9.针对本项目特点，制定突发事件应急预案及处置措施，①针对迎新季、毕业季、重要会议、大型考试、运动会、全校性比赛等重大活动提供的服务保障方案；②水电气暖突发故障及事故、电梯故障及事故、食物中毒、高空坠落、火灾爆炸、公共突发事件、雨雪极端天气、消防应急预案等自然灾害应急预案及处置措施。</w:t>
      </w:r>
    </w:p>
    <w:p w14:paraId="732FB826">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10.投标人根据项目实际情况制定交接方案，包括前期接管方案（包括但不仅限于整体保洁方案、整体消毒方案、人员安排及培训方案等）和合同到期后的进退场交接方案（包括但不仅限于资料移交方案、退场时间承诺、参与交接人员安排等）。</w:t>
      </w:r>
    </w:p>
    <w:p w14:paraId="6F123EF6">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11.投标人针对本项目需求特点，提供低值易耗品的配置方案。低值易耗品包括但不仅限于：洗洁精、食用碱面、消毒液、火碱、檀香、洗手液洗洁精、食用碱面、消毒液、火碱、檀香、洗手液刮水器、柞水车、运送餐具车、水桶、垃圾桶、餐具清洗桶、水盆、大拖把、尘推、告示牌、水管、胶鞋、大扫把、小拖把、玻璃刮、伸缩杆等。</w:t>
      </w:r>
    </w:p>
    <w:p w14:paraId="17E294CD">
      <w:pPr>
        <w:pStyle w:val="13"/>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12.投标人也可提供与本招标项目相关的其他必要具体内容。</w:t>
      </w:r>
    </w:p>
    <w:p w14:paraId="6ED2A282">
      <w:pPr>
        <w:spacing w:before="128" w:line="360" w:lineRule="auto"/>
        <w:ind w:left="119" w:firstLine="640" w:firstLineChars="200"/>
        <w:jc w:val="center"/>
        <w:outlineLvl w:val="0"/>
        <w:rPr>
          <w:rFonts w:ascii="仿宋_GB2312" w:hAnsi="仿宋_GB2312" w:eastAsia="仿宋_GB2312" w:cs="仿宋_GB2312"/>
          <w:color w:val="auto"/>
          <w:sz w:val="28"/>
          <w:szCs w:val="28"/>
          <w:lang w:eastAsia="zh-CN"/>
        </w:rPr>
      </w:pPr>
      <w:r>
        <w:rPr>
          <w:rFonts w:ascii="Times New Roman" w:hAnsi="Times New Roman" w:eastAsia="仿宋"/>
          <w:color w:val="auto"/>
          <w:sz w:val="32"/>
          <w:szCs w:val="32"/>
          <w:lang w:eastAsia="zh-CN"/>
        </w:rPr>
        <w:br w:type="page"/>
      </w:r>
      <w:r>
        <w:rPr>
          <w:rFonts w:ascii="仿宋_GB2312" w:hAnsi="仿宋_GB2312" w:eastAsia="仿宋_GB2312" w:cs="仿宋_GB2312"/>
          <w:b/>
          <w:bCs/>
          <w:color w:val="auto"/>
          <w:kern w:val="44"/>
          <w:sz w:val="28"/>
          <w:szCs w:val="28"/>
          <w:lang w:eastAsia="zh-CN"/>
        </w:rPr>
        <w:t>第七章 评标方法和标准</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7F433E53">
      <w:pPr>
        <w:pStyle w:val="50"/>
        <w:rPr>
          <w:rFonts w:hint="eastAsia" w:ascii="仿宋_GB2312" w:hAnsi="仿宋_GB2312" w:eastAsia="仿宋_GB2312" w:cs="仿宋_GB2312"/>
          <w:sz w:val="28"/>
          <w:szCs w:val="28"/>
          <w:lang w:eastAsia="zh-CN"/>
        </w:rPr>
      </w:pPr>
      <w:bookmarkStart w:id="595" w:name="_Toc1595179162_WPSOffice_Level2"/>
      <w:bookmarkStart w:id="596" w:name="_Toc1270934164_WPSOffice_Level2"/>
      <w:bookmarkStart w:id="597" w:name="_Toc682913791_WPSOffice_Level2"/>
      <w:bookmarkStart w:id="598" w:name="_Toc2142859637_WPSOffice_Level2"/>
      <w:bookmarkStart w:id="599" w:name="_Toc421828923_WPSOffice_Level2"/>
    </w:p>
    <w:p w14:paraId="1543626C">
      <w:pPr>
        <w:spacing w:line="360" w:lineRule="auto"/>
        <w:rPr>
          <w:rFonts w:ascii="仿宋_GB2312" w:hAnsi="仿宋_GB2312" w:eastAsia="仿宋_GB2312" w:cs="仿宋_GB2312"/>
          <w:b/>
          <w:color w:val="auto"/>
          <w:sz w:val="28"/>
          <w:szCs w:val="28"/>
          <w:lang w:eastAsia="zh-CN"/>
        </w:rPr>
      </w:pPr>
      <w:r>
        <w:rPr>
          <w:rFonts w:ascii="仿宋_GB2312" w:hAnsi="仿宋_GB2312" w:eastAsia="仿宋_GB2312" w:cs="仿宋_GB2312"/>
          <w:b/>
          <w:color w:val="auto"/>
          <w:sz w:val="28"/>
          <w:szCs w:val="28"/>
          <w:lang w:eastAsia="zh-CN"/>
        </w:rPr>
        <w:t>一、评标方法</w:t>
      </w:r>
      <w:bookmarkEnd w:id="595"/>
      <w:bookmarkEnd w:id="596"/>
      <w:bookmarkEnd w:id="597"/>
      <w:bookmarkEnd w:id="598"/>
      <w:bookmarkEnd w:id="599"/>
    </w:p>
    <w:p w14:paraId="4724F1B2">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采用综合评分法，总分值</w:t>
      </w:r>
      <w:r>
        <w:rPr>
          <w:rFonts w:ascii="仿宋_GB2312" w:hAnsi="仿宋_GB2312" w:eastAsia="仿宋_GB2312" w:cs="仿宋_GB2312"/>
          <w:color w:val="auto"/>
          <w:sz w:val="28"/>
          <w:szCs w:val="28"/>
          <w:lang w:val="en-US" w:eastAsia="zh-CN"/>
        </w:rPr>
        <w:t>100</w:t>
      </w:r>
      <w:r>
        <w:rPr>
          <w:rFonts w:ascii="仿宋_GB2312" w:hAnsi="仿宋_GB2312" w:eastAsia="仿宋_GB2312" w:cs="仿宋_GB2312"/>
          <w:color w:val="auto"/>
          <w:sz w:val="28"/>
          <w:szCs w:val="28"/>
          <w:lang w:eastAsia="zh-CN"/>
        </w:rPr>
        <w:t>分。</w:t>
      </w:r>
      <w:bookmarkStart w:id="600" w:name="_Toc35230229_WPSOffice_Level2"/>
      <w:r>
        <w:rPr>
          <w:rFonts w:ascii="仿宋_GB2312" w:hAnsi="仿宋_GB2312" w:eastAsia="仿宋_GB2312" w:cs="仿宋_GB2312"/>
          <w:color w:val="auto"/>
          <w:sz w:val="28"/>
          <w:szCs w:val="28"/>
          <w:lang w:eastAsia="zh-CN"/>
        </w:rPr>
        <w:t>评标委员会对各投标人的投标文件进行符合性审查、详细评审后，按评审得分由高到低顺序推荐排名。</w:t>
      </w:r>
      <w:r>
        <w:rPr>
          <w:rFonts w:ascii="仿宋_GB2312" w:hAnsi="仿宋_GB2312" w:eastAsia="仿宋_GB2312" w:cs="仿宋_GB2312"/>
          <w:sz w:val="28"/>
          <w:szCs w:val="28"/>
          <w:lang w:eastAsia="zh-CN"/>
        </w:rPr>
        <w:t>评审得分相同的，</w:t>
      </w:r>
      <w:r>
        <w:rPr>
          <w:rFonts w:ascii="仿宋_GB2312" w:hAnsi="仿宋_GB2312" w:eastAsia="仿宋_GB2312" w:cs="仿宋_GB2312"/>
          <w:color w:val="auto"/>
          <w:sz w:val="28"/>
          <w:szCs w:val="28"/>
          <w:lang w:eastAsia="zh-CN"/>
        </w:rPr>
        <w:t>按投标报价由低到高顺序推荐排列；</w:t>
      </w:r>
      <w:r>
        <w:rPr>
          <w:rFonts w:ascii="仿宋_GB2312" w:hAnsi="仿宋_GB2312" w:eastAsia="仿宋_GB2312" w:cs="仿宋_GB2312"/>
          <w:sz w:val="28"/>
          <w:szCs w:val="28"/>
          <w:lang w:eastAsia="zh-CN"/>
        </w:rPr>
        <w:t>评审</w:t>
      </w:r>
      <w:r>
        <w:rPr>
          <w:rFonts w:ascii="仿宋_GB2312" w:hAnsi="仿宋_GB2312" w:eastAsia="仿宋_GB2312" w:cs="仿宋_GB2312"/>
          <w:color w:val="auto"/>
          <w:sz w:val="28"/>
          <w:szCs w:val="28"/>
          <w:lang w:eastAsia="zh-CN"/>
        </w:rPr>
        <w:t>得分且投标报价相同的并列。</w:t>
      </w:r>
    </w:p>
    <w:bookmarkEnd w:id="600"/>
    <w:p w14:paraId="256F5C79">
      <w:pPr>
        <w:spacing w:line="360" w:lineRule="auto"/>
        <w:ind w:firstLine="562" w:firstLineChars="200"/>
        <w:rPr>
          <w:rFonts w:ascii="仿宋_GB2312" w:hAnsi="仿宋_GB2312" w:eastAsia="仿宋_GB2312" w:cs="仿宋_GB2312"/>
          <w:b/>
          <w:color w:val="auto"/>
          <w:sz w:val="28"/>
          <w:szCs w:val="28"/>
          <w:lang w:eastAsia="zh-CN"/>
        </w:rPr>
      </w:pPr>
      <w:bookmarkStart w:id="601" w:name="_Toc1410113626_WPSOffice_Level3"/>
      <w:bookmarkStart w:id="602" w:name="_Toc1165130044_WPSOffice_Level2"/>
      <w:bookmarkStart w:id="603" w:name="_Toc333611415_WPSOffice_Level3"/>
      <w:r>
        <w:rPr>
          <w:rFonts w:ascii="仿宋_GB2312" w:hAnsi="仿宋_GB2312" w:eastAsia="仿宋_GB2312" w:cs="仿宋_GB2312"/>
          <w:b/>
          <w:color w:val="auto"/>
          <w:sz w:val="28"/>
          <w:szCs w:val="28"/>
          <w:lang w:eastAsia="zh-CN"/>
        </w:rPr>
        <w:t>二、符合性审查</w:t>
      </w:r>
      <w:bookmarkEnd w:id="601"/>
      <w:bookmarkEnd w:id="602"/>
      <w:bookmarkEnd w:id="603"/>
    </w:p>
    <w:p w14:paraId="22FE91DE">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评标委员会对符合资格的投标人的投标文件进行符合性审查，以确定其是否满足招标文件的实质性要求。</w:t>
      </w:r>
    </w:p>
    <w:p w14:paraId="75464544">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1. </w:t>
      </w:r>
      <w:r>
        <w:rPr>
          <w:rFonts w:ascii="仿宋_GB2312" w:hAnsi="仿宋_GB2312" w:eastAsia="仿宋_GB2312" w:cs="仿宋_GB2312"/>
          <w:color w:val="auto"/>
          <w:sz w:val="28"/>
          <w:szCs w:val="28"/>
          <w:lang w:eastAsia="zh-CN"/>
        </w:rPr>
        <w:t>投标文件不存在雷同性（评标系统内投标文件雷同性分析，包括文件制作机器码或文件创建标识码）。</w:t>
      </w:r>
    </w:p>
    <w:p w14:paraId="0C92BE14">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2. </w:t>
      </w:r>
      <w:r>
        <w:rPr>
          <w:rFonts w:ascii="仿宋_GB2312" w:hAnsi="仿宋_GB2312" w:eastAsia="仿宋_GB2312" w:cs="仿宋_GB2312"/>
          <w:color w:val="auto"/>
          <w:sz w:val="28"/>
          <w:szCs w:val="28"/>
          <w:lang w:eastAsia="zh-CN"/>
        </w:rPr>
        <w:t>签字盖章签章符合招标文件要求；</w:t>
      </w:r>
    </w:p>
    <w:p w14:paraId="1C19FAC0">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3.</w:t>
      </w:r>
      <w:r>
        <w:rPr>
          <w:rFonts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lang w:eastAsia="zh-CN"/>
        </w:rPr>
        <w:t>投标有效期符合招标文件要求；</w:t>
      </w:r>
    </w:p>
    <w:p w14:paraId="53970AA9">
      <w:pPr>
        <w:spacing w:line="360" w:lineRule="auto"/>
        <w:ind w:firstLine="560" w:firstLineChars="200"/>
        <w:rPr>
          <w:rFonts w:ascii="仿宋_GB2312" w:hAnsi="仿宋_GB2312" w:eastAsia="仿宋_GB2312" w:cs="仿宋_GB2312"/>
          <w:strike/>
          <w:color w:val="auto"/>
          <w:sz w:val="28"/>
          <w:szCs w:val="28"/>
          <w:highlight w:val="yellow"/>
          <w:lang w:eastAsia="zh-CN"/>
        </w:rPr>
      </w:pPr>
      <w:r>
        <w:rPr>
          <w:rFonts w:ascii="仿宋_GB2312" w:hAnsi="仿宋_GB2312" w:eastAsia="仿宋_GB2312" w:cs="仿宋_GB2312"/>
          <w:color w:val="auto"/>
          <w:sz w:val="28"/>
          <w:szCs w:val="28"/>
          <w:lang w:eastAsia="zh-CN"/>
        </w:rPr>
        <w:t>4. 投标报价未超出</w:t>
      </w:r>
      <w:r>
        <w:rPr>
          <w:rFonts w:ascii="仿宋_GB2312" w:hAnsi="仿宋_GB2312" w:eastAsia="仿宋_GB2312" w:cs="仿宋_GB2312"/>
          <w:color w:val="auto"/>
          <w:sz w:val="28"/>
          <w:szCs w:val="28"/>
          <w:lang w:val="en-US" w:eastAsia="zh-CN"/>
        </w:rPr>
        <w:t>最高限价</w:t>
      </w:r>
      <w:r>
        <w:rPr>
          <w:rFonts w:ascii="仿宋_GB2312" w:hAnsi="仿宋_GB2312" w:eastAsia="仿宋_GB2312" w:cs="仿宋_GB2312"/>
          <w:color w:val="auto"/>
          <w:sz w:val="28"/>
          <w:szCs w:val="28"/>
          <w:lang w:eastAsia="zh-CN"/>
        </w:rPr>
        <w:t>；</w:t>
      </w:r>
    </w:p>
    <w:p w14:paraId="12A817AB">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5.</w:t>
      </w:r>
      <w:r>
        <w:rPr>
          <w:rFonts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lang w:eastAsia="zh-CN"/>
        </w:rPr>
        <w:t>投标文件无重大或不可接受的偏差；</w:t>
      </w:r>
    </w:p>
    <w:p w14:paraId="13F596F6">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 xml:space="preserve">6. </w:t>
      </w:r>
      <w:r>
        <w:rPr>
          <w:rFonts w:ascii="仿宋_GB2312" w:hAnsi="仿宋_GB2312" w:eastAsia="仿宋_GB2312" w:cs="仿宋_GB2312"/>
          <w:color w:val="auto"/>
          <w:sz w:val="28"/>
          <w:szCs w:val="28"/>
          <w:lang w:eastAsia="zh-CN"/>
        </w:rPr>
        <w:t>投标文件未附有采购人不能接受的条件；</w:t>
      </w:r>
    </w:p>
    <w:p w14:paraId="7D86D085">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7. 招标文件及法律法规规定的其他情形</w:t>
      </w:r>
      <w:r>
        <w:rPr>
          <w:rFonts w:ascii="仿宋_GB2312" w:hAnsi="仿宋_GB2312" w:eastAsia="仿宋_GB2312" w:cs="仿宋_GB2312"/>
          <w:color w:val="auto"/>
          <w:sz w:val="28"/>
          <w:szCs w:val="28"/>
          <w:lang w:eastAsia="zh-CN"/>
        </w:rPr>
        <w:t>。</w:t>
      </w:r>
    </w:p>
    <w:p w14:paraId="05D9D31C">
      <w:pPr>
        <w:pStyle w:val="70"/>
        <w:spacing w:line="360" w:lineRule="auto"/>
        <w:ind w:firstLine="562" w:firstLineChars="200"/>
        <w:jc w:val="both"/>
        <w:rPr>
          <w:rFonts w:hint="eastAsia" w:ascii="仿宋_GB2312" w:hAnsi="仿宋_GB2312" w:eastAsia="仿宋_GB2312" w:cs="仿宋_GB2312"/>
          <w:b/>
          <w:color w:val="auto"/>
          <w:kern w:val="2"/>
          <w:sz w:val="28"/>
          <w:szCs w:val="28"/>
          <w:lang w:val="zh-TW"/>
        </w:rPr>
      </w:pPr>
      <w:bookmarkStart w:id="604" w:name="_Toc717433308_WPSOffice_Level2"/>
      <w:r>
        <w:rPr>
          <w:rFonts w:hint="eastAsia" w:ascii="仿宋_GB2312" w:hAnsi="仿宋_GB2312" w:eastAsia="仿宋_GB2312" w:cs="仿宋_GB2312"/>
          <w:b/>
          <w:color w:val="auto"/>
          <w:kern w:val="2"/>
          <w:sz w:val="28"/>
          <w:szCs w:val="28"/>
          <w:lang w:val="zh-TW"/>
        </w:rPr>
        <w:t>三、详细评审</w:t>
      </w:r>
      <w:bookmarkEnd w:id="604"/>
    </w:p>
    <w:p w14:paraId="27DF6AE0">
      <w:pPr>
        <w:spacing w:line="360" w:lineRule="auto"/>
        <w:ind w:firstLine="562" w:firstLineChars="200"/>
        <w:rPr>
          <w:rFonts w:ascii="仿宋_GB2312" w:hAnsi="仿宋_GB2312" w:eastAsia="仿宋_GB2312" w:cs="仿宋_GB2312"/>
          <w:b/>
          <w:color w:val="auto"/>
          <w:sz w:val="28"/>
          <w:szCs w:val="28"/>
          <w:lang w:eastAsia="zh-CN"/>
        </w:rPr>
      </w:pPr>
      <w:bookmarkStart w:id="605" w:name="_Toc278923003_WPSOffice_Level3"/>
      <w:bookmarkStart w:id="606" w:name="_Toc1716909242_WPSOffice_Level3"/>
      <w:bookmarkStart w:id="607" w:name="_Toc1971336045_WPSOffice_Level3"/>
      <w:r>
        <w:rPr>
          <w:rFonts w:ascii="仿宋_GB2312" w:hAnsi="仿宋_GB2312" w:eastAsia="仿宋_GB2312" w:cs="仿宋_GB2312"/>
          <w:b/>
          <w:color w:val="auto"/>
          <w:sz w:val="28"/>
          <w:szCs w:val="28"/>
          <w:lang w:val="en-US" w:eastAsia="zh-CN"/>
        </w:rPr>
        <w:t>1</w:t>
      </w:r>
      <w:r>
        <w:rPr>
          <w:rFonts w:ascii="仿宋_GB2312" w:hAnsi="仿宋_GB2312" w:eastAsia="仿宋_GB2312" w:cs="仿宋_GB2312"/>
          <w:b/>
          <w:color w:val="auto"/>
          <w:sz w:val="28"/>
          <w:szCs w:val="28"/>
          <w:lang w:eastAsia="zh-CN"/>
        </w:rPr>
        <w:t>．澄清有关问题</w:t>
      </w:r>
      <w:bookmarkEnd w:id="605"/>
      <w:bookmarkEnd w:id="606"/>
      <w:bookmarkEnd w:id="607"/>
    </w:p>
    <w:p w14:paraId="5C30B22E">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1.1</w:t>
      </w:r>
      <w:r>
        <w:rPr>
          <w:rFonts w:ascii="仿宋_GB2312" w:hAnsi="仿宋_GB2312" w:eastAsia="仿宋_GB2312" w:cs="仿宋_GB2312"/>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25837EC7">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1.2</w:t>
      </w:r>
      <w:r>
        <w:rPr>
          <w:rFonts w:ascii="仿宋_GB2312" w:hAnsi="仿宋_GB2312" w:eastAsia="仿宋_GB2312" w:cs="仿宋_GB2312"/>
          <w:color w:val="auto"/>
          <w:sz w:val="28"/>
          <w:szCs w:val="28"/>
          <w:lang w:eastAsia="zh-CN"/>
        </w:rPr>
        <w:t>投标人的澄清、说明或者补正不得超出投标文件的范围或者改变投标文件的实质性内容。</w:t>
      </w:r>
    </w:p>
    <w:p w14:paraId="63048A05">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1.3</w:t>
      </w:r>
      <w:r>
        <w:rPr>
          <w:rFonts w:ascii="仿宋_GB2312" w:hAnsi="仿宋_GB2312" w:eastAsia="仿宋_GB2312" w:cs="仿宋_GB2312"/>
          <w:color w:val="auto"/>
          <w:sz w:val="28"/>
          <w:szCs w:val="28"/>
          <w:lang w:eastAsia="zh-CN"/>
        </w:rPr>
        <w:t>允许修正投标文件中不构成重大偏离的、微小的、非正规的、不一致或不规则的地方。</w:t>
      </w:r>
    </w:p>
    <w:p w14:paraId="48F00ADB">
      <w:pPr>
        <w:spacing w:line="360" w:lineRule="auto"/>
        <w:ind w:firstLine="562" w:firstLineChars="200"/>
        <w:rPr>
          <w:rFonts w:ascii="仿宋_GB2312" w:hAnsi="仿宋_GB2312" w:eastAsia="仿宋_GB2312" w:cs="仿宋_GB2312"/>
          <w:b/>
          <w:color w:val="auto"/>
          <w:sz w:val="28"/>
          <w:szCs w:val="28"/>
          <w:lang w:eastAsia="zh-CN"/>
        </w:rPr>
      </w:pPr>
      <w:bookmarkStart w:id="608" w:name="_Toc577657209_WPSOffice_Level3"/>
      <w:bookmarkStart w:id="609" w:name="_Toc2074264070_WPSOffice_Level3"/>
      <w:bookmarkStart w:id="610" w:name="_Toc792649721_WPSOffice_Level3"/>
      <w:r>
        <w:rPr>
          <w:rFonts w:ascii="仿宋_GB2312" w:hAnsi="仿宋_GB2312" w:eastAsia="仿宋_GB2312" w:cs="仿宋_GB2312"/>
          <w:b/>
          <w:color w:val="auto"/>
          <w:sz w:val="28"/>
          <w:szCs w:val="28"/>
          <w:lang w:val="en-US" w:eastAsia="zh-CN"/>
        </w:rPr>
        <w:t>2</w:t>
      </w:r>
      <w:r>
        <w:rPr>
          <w:rFonts w:ascii="仿宋_GB2312" w:hAnsi="仿宋_GB2312" w:eastAsia="仿宋_GB2312" w:cs="仿宋_GB2312"/>
          <w:b/>
          <w:color w:val="auto"/>
          <w:sz w:val="28"/>
          <w:szCs w:val="28"/>
          <w:lang w:eastAsia="zh-CN"/>
        </w:rPr>
        <w:t>．</w:t>
      </w:r>
      <w:bookmarkEnd w:id="608"/>
      <w:bookmarkEnd w:id="609"/>
      <w:r>
        <w:rPr>
          <w:rFonts w:ascii="仿宋_GB2312" w:hAnsi="仿宋_GB2312" w:eastAsia="仿宋_GB2312" w:cs="仿宋_GB2312"/>
          <w:b/>
          <w:color w:val="auto"/>
          <w:sz w:val="28"/>
          <w:szCs w:val="28"/>
          <w:lang w:eastAsia="zh-CN"/>
        </w:rPr>
        <w:t>综合比较与评价</w:t>
      </w:r>
      <w:bookmarkEnd w:id="610"/>
    </w:p>
    <w:p w14:paraId="3D6F9B9C">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2.1</w:t>
      </w:r>
      <w:r>
        <w:rPr>
          <w:rFonts w:ascii="仿宋_GB2312" w:hAnsi="仿宋_GB2312" w:eastAsia="仿宋_GB2312" w:cs="仿宋_GB2312"/>
          <w:color w:val="auto"/>
          <w:sz w:val="28"/>
          <w:szCs w:val="28"/>
          <w:lang w:eastAsia="zh-CN"/>
        </w:rPr>
        <w:t>评标委员会按照招标文件中规定的评标方法和标准，对符合性审查合格的投标文件进行商务和技术评</w:t>
      </w:r>
      <w:r>
        <w:rPr>
          <w:rFonts w:ascii="仿宋_GB2312" w:hAnsi="仿宋_GB2312" w:eastAsia="仿宋_GB2312" w:cs="仿宋_GB2312"/>
          <w:color w:val="auto"/>
          <w:sz w:val="28"/>
          <w:szCs w:val="28"/>
          <w:lang w:val="en-US" w:eastAsia="zh-CN"/>
        </w:rPr>
        <w:t>审</w:t>
      </w:r>
      <w:r>
        <w:rPr>
          <w:rFonts w:ascii="仿宋_GB2312" w:hAnsi="仿宋_GB2312" w:eastAsia="仿宋_GB2312" w:cs="仿宋_GB2312"/>
          <w:color w:val="auto"/>
          <w:sz w:val="28"/>
          <w:szCs w:val="28"/>
          <w:lang w:eastAsia="zh-CN"/>
        </w:rPr>
        <w:t>，综合比较与评价。</w:t>
      </w:r>
    </w:p>
    <w:p w14:paraId="4457CA69">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2.2</w:t>
      </w:r>
      <w:r>
        <w:rPr>
          <w:rFonts w:ascii="仿宋_GB2312" w:hAnsi="仿宋_GB2312" w:eastAsia="仿宋_GB2312" w:cs="仿宋_GB2312"/>
          <w:color w:val="auto"/>
          <w:sz w:val="28"/>
          <w:szCs w:val="28"/>
          <w:lang w:eastAsia="zh-CN"/>
        </w:rPr>
        <w:t>评标时，评标委员会各成员应当独立对每个投标人的投标文件进行评价，并汇总每个投标人的得分，由评标委员会推荐3名中标候选人。</w:t>
      </w:r>
    </w:p>
    <w:p w14:paraId="6B43F96B">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2.3</w:t>
      </w:r>
      <w:r>
        <w:rPr>
          <w:rFonts w:ascii="仿宋_GB2312" w:hAnsi="仿宋_GB2312" w:eastAsia="仿宋_GB2312" w:cs="仿宋_GB2312"/>
          <w:color w:val="auto"/>
          <w:sz w:val="28"/>
          <w:szCs w:val="28"/>
          <w:lang w:eastAsia="zh-CN"/>
        </w:rPr>
        <w:t>投标人的评审得分为所有评委评审得分的算术平均值，评审得分取至小数点后两位（第三位四舍五入）。</w:t>
      </w:r>
    </w:p>
    <w:p w14:paraId="1C0F1AED">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2.4</w:t>
      </w:r>
      <w:r>
        <w:rPr>
          <w:rFonts w:ascii="仿宋_GB2312" w:hAnsi="仿宋_GB2312" w:eastAsia="仿宋_GB2312" w:cs="仿宋_GB2312"/>
          <w:color w:val="auto"/>
          <w:sz w:val="28"/>
          <w:szCs w:val="28"/>
          <w:lang w:eastAsia="zh-CN"/>
        </w:rPr>
        <w:t>评标委员会完成评标后，应当出具书面评标报告。</w:t>
      </w:r>
    </w:p>
    <w:p w14:paraId="6B6B333A">
      <w:pPr>
        <w:spacing w:line="360" w:lineRule="auto"/>
        <w:ind w:firstLine="560" w:firstLineChars="200"/>
        <w:rPr>
          <w:rFonts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val="en-US" w:eastAsia="zh-CN"/>
        </w:rPr>
        <w:t>2.5</w:t>
      </w:r>
      <w:r>
        <w:rPr>
          <w:rFonts w:ascii="仿宋_GB2312" w:hAnsi="仿宋_GB2312" w:eastAsia="仿宋_GB2312" w:cs="仿宋_GB2312"/>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188E761D">
      <w:pPr>
        <w:numPr>
          <w:ilvl w:val="0"/>
          <w:numId w:val="5"/>
        </w:numPr>
        <w:spacing w:line="360" w:lineRule="auto"/>
        <w:ind w:firstLine="562" w:firstLineChars="200"/>
        <w:outlineLvl w:val="1"/>
        <w:rPr>
          <w:rFonts w:hint="default" w:ascii="Times New Roman" w:hAnsi="Times New Roman" w:eastAsia="仿宋_GB2312" w:cs="Times New Roman"/>
          <w:b/>
          <w:color w:val="auto"/>
          <w:sz w:val="28"/>
          <w:szCs w:val="28"/>
          <w:lang w:eastAsia="zh-CN"/>
        </w:rPr>
      </w:pPr>
      <w:bookmarkStart w:id="611" w:name="_Toc71296678_WPSOffice_Level2"/>
      <w:bookmarkStart w:id="612" w:name="_Toc75126242_WPSOffice_Level3"/>
      <w:bookmarkStart w:id="613" w:name="_Toc1647555423_WPSOffice_Level3"/>
      <w:r>
        <w:rPr>
          <w:rFonts w:ascii="仿宋_GB2312" w:hAnsi="仿宋_GB2312" w:eastAsia="仿宋_GB2312" w:cs="仿宋_GB2312"/>
          <w:b/>
          <w:color w:val="auto"/>
          <w:sz w:val="28"/>
          <w:szCs w:val="28"/>
          <w:lang w:val="en-US" w:eastAsia="zh-CN"/>
        </w:rPr>
        <w:br w:type="page"/>
      </w:r>
      <w:bookmarkEnd w:id="611"/>
      <w:bookmarkEnd w:id="612"/>
      <w:bookmarkEnd w:id="613"/>
      <w:bookmarkStart w:id="614" w:name="_Toc131500600_WPSOffice_Level3"/>
      <w:bookmarkStart w:id="615" w:name="_Toc648016321_WPSOffice_Level3"/>
      <w:bookmarkStart w:id="616" w:name="_Toc1252040209_WPSOffice_Level1"/>
      <w:bookmarkStart w:id="617" w:name="_Toc1242281777_WPSOffice_Level1"/>
      <w:bookmarkStart w:id="618" w:name="_Toc937079805"/>
      <w:bookmarkStart w:id="619" w:name="_Toc1357609763"/>
      <w:bookmarkStart w:id="620" w:name="_Toc170276657"/>
      <w:bookmarkStart w:id="621" w:name="_Toc816670296"/>
      <w:bookmarkStart w:id="622" w:name="_Toc42081351"/>
      <w:bookmarkStart w:id="623" w:name="_Toc1076969064"/>
      <w:bookmarkStart w:id="624" w:name="_Toc2046937450_WPSOffice_Level1"/>
      <w:bookmarkStart w:id="625" w:name="_Toc831149221"/>
      <w:bookmarkStart w:id="626" w:name="_Toc1424279934_WPSOffice_Level1"/>
      <w:bookmarkStart w:id="627" w:name="_Toc426259256"/>
      <w:bookmarkStart w:id="628" w:name="_Toc1027165614"/>
      <w:bookmarkStart w:id="629" w:name="_Toc1871798156"/>
      <w:bookmarkStart w:id="630" w:name="_Toc1141019899"/>
      <w:bookmarkStart w:id="631" w:name="_Toc555660728_WPSOffice_Level1"/>
      <w:r>
        <w:rPr>
          <w:rFonts w:hint="default" w:ascii="Times New Roman" w:hAnsi="Times New Roman" w:eastAsia="仿宋_GB2312" w:cs="Times New Roman"/>
          <w:b/>
          <w:color w:val="auto"/>
          <w:sz w:val="28"/>
          <w:szCs w:val="28"/>
          <w:lang w:eastAsia="zh-CN"/>
        </w:rPr>
        <w:t>评分标准（满分100分）</w:t>
      </w:r>
      <w:bookmarkEnd w:id="614"/>
      <w:bookmarkEnd w:id="615"/>
    </w:p>
    <w:tbl>
      <w:tblPr>
        <w:tblStyle w:val="52"/>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091"/>
        <w:gridCol w:w="6107"/>
        <w:gridCol w:w="639"/>
      </w:tblGrid>
      <w:tr w14:paraId="2EF1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30" w:type="dxa"/>
            <w:vAlign w:val="center"/>
          </w:tcPr>
          <w:p w14:paraId="69D0FFF3">
            <w:pPr>
              <w:adjustRightInd w:val="0"/>
              <w:snapToGrid w:val="0"/>
              <w:jc w:val="center"/>
              <w:rPr>
                <w:rFonts w:hint="default" w:ascii="仿宋_GB2312" w:hAnsi="仿宋_GB2312" w:eastAsia="仿宋_GB2312" w:cs="仿宋_GB2312"/>
                <w:b/>
                <w:color w:val="auto"/>
                <w:sz w:val="28"/>
                <w:szCs w:val="28"/>
              </w:rPr>
            </w:pPr>
            <w:r>
              <w:rPr>
                <w:rFonts w:ascii="仿宋_GB2312" w:hAnsi="仿宋_GB2312" w:eastAsia="仿宋_GB2312" w:cs="仿宋_GB2312"/>
                <w:b/>
                <w:color w:val="auto"/>
                <w:sz w:val="28"/>
                <w:szCs w:val="28"/>
              </w:rPr>
              <w:t>评分内容</w:t>
            </w:r>
          </w:p>
        </w:tc>
        <w:tc>
          <w:tcPr>
            <w:tcW w:w="1091" w:type="dxa"/>
            <w:vAlign w:val="center"/>
          </w:tcPr>
          <w:p w14:paraId="5291E485">
            <w:pPr>
              <w:adjustRightInd w:val="0"/>
              <w:snapToGrid w:val="0"/>
              <w:jc w:val="center"/>
              <w:rPr>
                <w:rFonts w:hint="default" w:ascii="仿宋_GB2312" w:hAnsi="仿宋_GB2312" w:eastAsia="仿宋_GB2312" w:cs="仿宋_GB2312"/>
                <w:b/>
                <w:color w:val="auto"/>
                <w:sz w:val="28"/>
                <w:szCs w:val="28"/>
              </w:rPr>
            </w:pPr>
            <w:r>
              <w:rPr>
                <w:rFonts w:ascii="仿宋_GB2312" w:hAnsi="仿宋_GB2312" w:eastAsia="仿宋_GB2312" w:cs="仿宋_GB2312"/>
                <w:b/>
                <w:color w:val="auto"/>
                <w:sz w:val="28"/>
                <w:szCs w:val="28"/>
              </w:rPr>
              <w:t>评分因素</w:t>
            </w:r>
          </w:p>
        </w:tc>
        <w:tc>
          <w:tcPr>
            <w:tcW w:w="6107" w:type="dxa"/>
            <w:vAlign w:val="center"/>
          </w:tcPr>
          <w:p w14:paraId="38C58EFB">
            <w:pPr>
              <w:jc w:val="center"/>
              <w:rPr>
                <w:rFonts w:hint="default" w:ascii="仿宋_GB2312" w:hAnsi="仿宋_GB2312" w:eastAsia="仿宋_GB2312" w:cs="仿宋_GB2312"/>
                <w:b/>
                <w:color w:val="auto"/>
                <w:sz w:val="28"/>
                <w:szCs w:val="28"/>
              </w:rPr>
            </w:pPr>
            <w:r>
              <w:rPr>
                <w:rFonts w:ascii="仿宋_GB2312" w:hAnsi="仿宋_GB2312" w:eastAsia="仿宋_GB2312" w:cs="仿宋_GB2312"/>
                <w:b/>
                <w:color w:val="auto"/>
                <w:sz w:val="28"/>
                <w:szCs w:val="28"/>
              </w:rPr>
              <w:t>评分标准</w:t>
            </w:r>
          </w:p>
        </w:tc>
        <w:tc>
          <w:tcPr>
            <w:tcW w:w="639" w:type="dxa"/>
            <w:vAlign w:val="center"/>
          </w:tcPr>
          <w:p w14:paraId="4A0F09D4">
            <w:pPr>
              <w:adjustRightInd w:val="0"/>
              <w:snapToGrid w:val="0"/>
              <w:jc w:val="center"/>
              <w:rPr>
                <w:rFonts w:hint="default" w:ascii="仿宋_GB2312" w:hAnsi="仿宋_GB2312" w:eastAsia="仿宋_GB2312" w:cs="仿宋_GB2312"/>
                <w:b/>
                <w:color w:val="auto"/>
                <w:sz w:val="28"/>
                <w:szCs w:val="28"/>
              </w:rPr>
            </w:pPr>
            <w:r>
              <w:rPr>
                <w:rFonts w:ascii="仿宋_GB2312" w:hAnsi="仿宋_GB2312" w:eastAsia="仿宋_GB2312" w:cs="仿宋_GB2312"/>
                <w:b/>
                <w:color w:val="auto"/>
                <w:sz w:val="28"/>
                <w:szCs w:val="28"/>
              </w:rPr>
              <w:t>分值</w:t>
            </w:r>
          </w:p>
        </w:tc>
      </w:tr>
      <w:tr w14:paraId="1981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130" w:type="dxa"/>
            <w:vAlign w:val="center"/>
          </w:tcPr>
          <w:p w14:paraId="5934AE79">
            <w:pPr>
              <w:adjustRightInd w:val="0"/>
              <w:snapToGrid w:val="0"/>
              <w:jc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报价</w:t>
            </w:r>
          </w:p>
          <w:p w14:paraId="3355014E">
            <w:pPr>
              <w:adjustRightInd w:val="0"/>
              <w:snapToGrid w:val="0"/>
              <w:jc w:val="center"/>
              <w:rPr>
                <w:rFonts w:hint="default" w:ascii="仿宋_GB2312" w:hAnsi="仿宋_GB2312" w:eastAsia="仿宋_GB2312" w:cs="仿宋_GB2312"/>
                <w:color w:val="auto"/>
                <w:sz w:val="28"/>
                <w:szCs w:val="28"/>
              </w:rPr>
            </w:pPr>
            <w:r>
              <w:rPr>
                <w:rFonts w:ascii="仿宋_GB2312" w:hAnsi="仿宋_GB2312" w:eastAsia="仿宋_GB2312" w:cs="仿宋_GB2312"/>
                <w:b/>
                <w:bCs/>
                <w:color w:val="auto"/>
                <w:sz w:val="28"/>
                <w:szCs w:val="28"/>
              </w:rPr>
              <w:t>（</w:t>
            </w:r>
            <w:r>
              <w:rPr>
                <w:rFonts w:ascii="仿宋_GB2312" w:hAnsi="仿宋_GB2312" w:eastAsia="仿宋_GB2312" w:cs="仿宋_GB2312"/>
                <w:b/>
                <w:bCs/>
                <w:color w:val="auto"/>
                <w:sz w:val="28"/>
                <w:szCs w:val="28"/>
                <w:lang w:val="en-US" w:eastAsia="zh-CN"/>
              </w:rPr>
              <w:t>20</w:t>
            </w:r>
            <w:r>
              <w:rPr>
                <w:rFonts w:ascii="仿宋_GB2312" w:hAnsi="仿宋_GB2312" w:eastAsia="仿宋_GB2312" w:cs="仿宋_GB2312"/>
                <w:b/>
                <w:bCs/>
                <w:color w:val="auto"/>
                <w:sz w:val="28"/>
                <w:szCs w:val="28"/>
              </w:rPr>
              <w:t>分）</w:t>
            </w:r>
          </w:p>
        </w:tc>
        <w:tc>
          <w:tcPr>
            <w:tcW w:w="1091" w:type="dxa"/>
            <w:vAlign w:val="center"/>
          </w:tcPr>
          <w:p w14:paraId="1A936276">
            <w:pPr>
              <w:adjustRightInd w:val="0"/>
              <w:snapToGrid w:val="0"/>
              <w:jc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投标报价</w:t>
            </w:r>
          </w:p>
        </w:tc>
        <w:tc>
          <w:tcPr>
            <w:tcW w:w="6107" w:type="dxa"/>
            <w:vAlign w:val="center"/>
          </w:tcPr>
          <w:p w14:paraId="2B696112">
            <w:pP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eastAsia="zh-CN"/>
              </w:rPr>
              <w:t>价格分统一采用低价优先法计算，即满足招标文件要求且投标价格最低的投标报价为评标基准价，其价格分为满分。其他投标人的价格分统一按照下列公式计算：投标报价得分=（评标基准价/投标报价）×</w:t>
            </w:r>
            <w:r>
              <w:rPr>
                <w:rFonts w:ascii="仿宋_GB2312" w:hAnsi="仿宋_GB2312" w:eastAsia="仿宋_GB2312" w:cs="仿宋_GB2312"/>
                <w:color w:val="auto"/>
                <w:sz w:val="28"/>
                <w:szCs w:val="28"/>
                <w:lang w:val="en-US" w:eastAsia="zh-CN"/>
              </w:rPr>
              <w:t>20</w:t>
            </w:r>
          </w:p>
          <w:p w14:paraId="5D771B3D">
            <w:pPr>
              <w:rPr>
                <w:rFonts w:hint="default"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lang w:eastAsia="zh-CN"/>
              </w:rPr>
              <w:t>因落实政府采购政策进行价格调整的，以调整后的价格计算评标基准价和投标报价得分。对于小型和微型企业以扣除后的价格作为报价参与评审。</w:t>
            </w:r>
          </w:p>
        </w:tc>
        <w:tc>
          <w:tcPr>
            <w:tcW w:w="639" w:type="dxa"/>
            <w:vAlign w:val="center"/>
          </w:tcPr>
          <w:p w14:paraId="0218E06E">
            <w:pPr>
              <w:adjustRightInd w:val="0"/>
              <w:snapToGrid w:val="0"/>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20</w:t>
            </w:r>
          </w:p>
        </w:tc>
      </w:tr>
      <w:tr w14:paraId="6C53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130" w:type="dxa"/>
            <w:vMerge w:val="restart"/>
            <w:vAlign w:val="center"/>
          </w:tcPr>
          <w:p w14:paraId="45FC5656">
            <w:pPr>
              <w:adjustRightInd w:val="0"/>
              <w:snapToGrid w:val="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综合</w:t>
            </w:r>
          </w:p>
          <w:p w14:paraId="3D5830C0">
            <w:pPr>
              <w:adjustRightInd w:val="0"/>
              <w:snapToGrid w:val="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部分</w:t>
            </w:r>
          </w:p>
          <w:p w14:paraId="6A2E9645">
            <w:pPr>
              <w:adjustRightInd w:val="0"/>
              <w:snapToGrid w:val="0"/>
              <w:jc w:val="center"/>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（20分）</w:t>
            </w:r>
          </w:p>
        </w:tc>
        <w:tc>
          <w:tcPr>
            <w:tcW w:w="1091" w:type="dxa"/>
            <w:vAlign w:val="center"/>
          </w:tcPr>
          <w:p w14:paraId="3A80026C">
            <w:pPr>
              <w:jc w:val="center"/>
              <w:rPr>
                <w:rFonts w:hint="default" w:ascii="仿宋_GB2312" w:hAnsi="仿宋_GB2312" w:eastAsia="仿宋_GB2312" w:cs="仿宋_GB2312"/>
                <w:color w:val="auto"/>
                <w:kern w:val="2"/>
                <w:sz w:val="28"/>
                <w:szCs w:val="28"/>
                <w:lang w:val="en-US" w:eastAsia="zh-CN" w:bidi="ar-SA"/>
              </w:rPr>
            </w:pPr>
            <w:r>
              <w:rPr>
                <w:rFonts w:ascii="仿宋_GB2312" w:hAnsi="仿宋_GB2312" w:eastAsia="仿宋_GB2312" w:cs="仿宋_GB2312"/>
                <w:color w:val="auto"/>
                <w:sz w:val="28"/>
                <w:szCs w:val="28"/>
                <w:lang w:val="en-US" w:eastAsia="zh-CN"/>
              </w:rPr>
              <w:t>类似</w:t>
            </w:r>
            <w:r>
              <w:rPr>
                <w:rFonts w:ascii="仿宋_GB2312" w:hAnsi="仿宋_GB2312" w:eastAsia="仿宋_GB2312" w:cs="仿宋_GB2312"/>
                <w:color w:val="auto"/>
                <w:sz w:val="28"/>
                <w:szCs w:val="28"/>
              </w:rPr>
              <w:t>业绩</w:t>
            </w:r>
          </w:p>
        </w:tc>
        <w:tc>
          <w:tcPr>
            <w:tcW w:w="6107" w:type="dxa"/>
            <w:vAlign w:val="center"/>
          </w:tcPr>
          <w:p w14:paraId="6AEE2224">
            <w:pPr>
              <w:autoSpaceDE w:val="0"/>
              <w:autoSpaceDN w:val="0"/>
              <w:adjustRightInd w:val="0"/>
              <w:ind w:right="210" w:rightChars="0"/>
              <w:rPr>
                <w:rFonts w:hint="default" w:ascii="仿宋_GB2312" w:hAnsi="仿宋_GB2312" w:eastAsia="仿宋_GB2312" w:cs="仿宋_GB2312"/>
                <w:color w:val="auto"/>
                <w:kern w:val="2"/>
                <w:sz w:val="28"/>
                <w:szCs w:val="28"/>
                <w:lang w:val="zh-TW" w:eastAsia="zh-CN" w:bidi="ar-SA"/>
              </w:rPr>
            </w:pPr>
            <w:r>
              <w:rPr>
                <w:rFonts w:hint="eastAsia" w:ascii="仿宋_GB2312" w:hAnsi="仿宋_GB2312" w:eastAsia="仿宋_GB2312" w:cs="仿宋_GB2312"/>
                <w:color w:val="auto"/>
                <w:sz w:val="28"/>
                <w:szCs w:val="28"/>
                <w:lang w:eastAsia="zh-CN"/>
              </w:rPr>
              <w:t>提供投标人自2021年1月1日以来签订的类似项目业绩。以合同签订日期为准，每提供一份得3分，最高得12分。（完整业绩=合同（扫描件）+服务期内任意一个月的发票，扫描不清楚、不完整或无法辨认的不予认可，虚假业绩将自行承担相关责任。）缺项按0分计。注：同一项目多个标段按一份合同计算分值。</w:t>
            </w:r>
          </w:p>
        </w:tc>
        <w:tc>
          <w:tcPr>
            <w:tcW w:w="639" w:type="dxa"/>
            <w:vAlign w:val="center"/>
          </w:tcPr>
          <w:p w14:paraId="334F185B">
            <w:pPr>
              <w:adjustRightInd w:val="0"/>
              <w:snapToGrid w:val="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r>
      <w:tr w14:paraId="26A3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130" w:type="dxa"/>
            <w:vMerge w:val="continue"/>
            <w:vAlign w:val="center"/>
          </w:tcPr>
          <w:p w14:paraId="5CABC2D5">
            <w:pPr>
              <w:adjustRightInd w:val="0"/>
              <w:snapToGrid w:val="0"/>
              <w:jc w:val="center"/>
              <w:rPr>
                <w:rFonts w:ascii="仿宋_GB2312" w:hAnsi="仿宋_GB2312" w:eastAsia="仿宋_GB2312" w:cs="仿宋_GB2312"/>
                <w:b/>
                <w:bCs/>
                <w:color w:val="auto"/>
                <w:sz w:val="28"/>
                <w:szCs w:val="28"/>
              </w:rPr>
            </w:pPr>
          </w:p>
        </w:tc>
        <w:tc>
          <w:tcPr>
            <w:tcW w:w="1091" w:type="dxa"/>
            <w:vAlign w:val="center"/>
          </w:tcPr>
          <w:p w14:paraId="61D459D9">
            <w:pPr>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服务承诺</w:t>
            </w:r>
          </w:p>
        </w:tc>
        <w:tc>
          <w:tcPr>
            <w:tcW w:w="6107" w:type="dxa"/>
            <w:vAlign w:val="center"/>
          </w:tcPr>
          <w:p w14:paraId="1B0CD434">
            <w:pPr>
              <w:autoSpaceDE w:val="0"/>
              <w:autoSpaceDN w:val="0"/>
              <w:adjustRightInd w:val="0"/>
              <w:ind w:right="210" w:rightChars="0"/>
              <w:rPr>
                <w:rFonts w:ascii="仿宋_GB2312" w:hAnsi="仿宋_GB2312" w:eastAsia="仿宋_GB2312" w:cs="仿宋_GB2312"/>
                <w:color w:val="auto"/>
                <w:sz w:val="28"/>
                <w:szCs w:val="28"/>
                <w:highlight w:val="none"/>
                <w:lang w:eastAsia="zh-CN"/>
              </w:rPr>
            </w:pPr>
            <w:r>
              <w:rPr>
                <w:rFonts w:ascii="仿宋_GB2312" w:hAnsi="仿宋_GB2312" w:eastAsia="仿宋_GB2312" w:cs="仿宋_GB2312"/>
                <w:color w:val="000000"/>
                <w:sz w:val="28"/>
                <w:szCs w:val="28"/>
                <w:highlight w:val="none"/>
                <w:lang w:eastAsia="zh-CN"/>
              </w:rPr>
              <w:t>根据</w:t>
            </w:r>
            <w:r>
              <w:rPr>
                <w:rFonts w:hint="eastAsia" w:ascii="仿宋_GB2312" w:hAnsi="仿宋_GB2312" w:eastAsia="仿宋_GB2312" w:cs="仿宋_GB2312"/>
                <w:color w:val="000000"/>
                <w:sz w:val="28"/>
                <w:szCs w:val="28"/>
                <w:highlight w:val="none"/>
                <w:lang w:val="en-US" w:eastAsia="zh-CN"/>
              </w:rPr>
              <w:t>投标人</w:t>
            </w:r>
            <w:r>
              <w:rPr>
                <w:rFonts w:ascii="仿宋_GB2312" w:hAnsi="仿宋_GB2312" w:eastAsia="仿宋_GB2312" w:cs="仿宋_GB2312"/>
                <w:color w:val="000000"/>
                <w:sz w:val="28"/>
                <w:szCs w:val="28"/>
                <w:highlight w:val="none"/>
                <w:lang w:eastAsia="zh-CN"/>
              </w:rPr>
              <w:t>提供的服务承诺、实质性优惠评分</w:t>
            </w:r>
            <w:r>
              <w:rPr>
                <w:rFonts w:hint="eastAsia" w:ascii="仿宋_GB2312" w:hAnsi="仿宋_GB2312" w:eastAsia="仿宋_GB2312" w:cs="仿宋_GB2312"/>
                <w:color w:val="000000"/>
                <w:sz w:val="28"/>
                <w:szCs w:val="28"/>
                <w:highlight w:val="none"/>
                <w:lang w:eastAsia="zh-CN"/>
              </w:rPr>
              <w:t>，包括但不限于</w:t>
            </w:r>
            <w:r>
              <w:rPr>
                <w:rFonts w:hint="eastAsia" w:ascii="仿宋_GB2312" w:hAnsi="仿宋_GB2312" w:eastAsia="仿宋_GB2312" w:cs="仿宋_GB2312"/>
                <w:color w:val="auto"/>
                <w:sz w:val="28"/>
                <w:szCs w:val="28"/>
                <w:highlight w:val="none"/>
                <w:lang w:eastAsia="zh-CN"/>
              </w:rPr>
              <w:t>针对本项目提供相关主要设备、材料，重大活动或者突击性任务需要增加服务人员数量时，无条件按照采购人要求和安排落实等。</w:t>
            </w:r>
            <w:r>
              <w:rPr>
                <w:rFonts w:hint="eastAsia" w:ascii="仿宋_GB2312" w:hAnsi="仿宋_GB2312" w:eastAsia="仿宋_GB2312" w:cs="仿宋_GB2312"/>
                <w:color w:val="auto"/>
                <w:kern w:val="2"/>
                <w:sz w:val="28"/>
                <w:szCs w:val="28"/>
                <w:highlight w:val="none"/>
                <w:lang w:val="en-US" w:eastAsia="zh-CN"/>
              </w:rPr>
              <w:t>服务承诺</w:t>
            </w:r>
            <w:r>
              <w:rPr>
                <w:rFonts w:hint="eastAsia" w:ascii="仿宋_GB2312" w:hAnsi="仿宋_GB2312" w:eastAsia="仿宋_GB2312" w:cs="仿宋_GB2312"/>
                <w:color w:val="auto"/>
                <w:sz w:val="28"/>
                <w:szCs w:val="28"/>
                <w:highlight w:val="none"/>
                <w:lang w:val="en-US" w:eastAsia="zh-CN"/>
              </w:rPr>
              <w:t>科学</w:t>
            </w:r>
            <w:r>
              <w:rPr>
                <w:rFonts w:hint="eastAsia" w:ascii="仿宋_GB2312" w:hAnsi="仿宋_GB2312" w:eastAsia="仿宋_GB2312" w:cs="仿宋_GB2312"/>
                <w:color w:val="auto"/>
                <w:kern w:val="2"/>
                <w:sz w:val="28"/>
                <w:szCs w:val="28"/>
                <w:highlight w:val="none"/>
                <w:lang w:eastAsia="zh-CN"/>
              </w:rPr>
              <w:t>合理</w:t>
            </w:r>
            <w:r>
              <w:rPr>
                <w:rFonts w:hint="eastAsia" w:ascii="仿宋_GB2312" w:hAnsi="仿宋_GB2312" w:eastAsia="仿宋_GB2312" w:cs="仿宋_GB2312"/>
                <w:color w:val="auto"/>
                <w:kern w:val="2"/>
                <w:sz w:val="28"/>
                <w:szCs w:val="28"/>
                <w:highlight w:val="none"/>
                <w:lang w:val="en-US" w:eastAsia="zh-CN"/>
              </w:rPr>
              <w:t>且</w:t>
            </w:r>
            <w:r>
              <w:rPr>
                <w:rFonts w:hint="eastAsia" w:ascii="仿宋_GB2312" w:hAnsi="仿宋_GB2312" w:eastAsia="仿宋_GB2312" w:cs="仿宋_GB2312"/>
                <w:color w:val="auto"/>
                <w:kern w:val="2"/>
                <w:sz w:val="28"/>
                <w:szCs w:val="28"/>
                <w:highlight w:val="none"/>
                <w:lang w:eastAsia="zh-CN"/>
              </w:rPr>
              <w:t>使采购人实质性受益</w:t>
            </w:r>
            <w:r>
              <w:rPr>
                <w:rFonts w:hint="eastAsia" w:ascii="仿宋_GB2312" w:hAnsi="仿宋_GB2312" w:eastAsia="仿宋_GB2312" w:cs="仿宋_GB2312"/>
                <w:color w:val="auto"/>
                <w:kern w:val="2"/>
                <w:sz w:val="28"/>
                <w:szCs w:val="28"/>
                <w:highlight w:val="none"/>
                <w:lang w:val="en-US" w:eastAsia="zh-CN"/>
              </w:rPr>
              <w:t>的得8分；服务承诺一般且能满足</w:t>
            </w:r>
            <w:r>
              <w:rPr>
                <w:rFonts w:hint="eastAsia" w:ascii="仿宋_GB2312" w:hAnsi="仿宋_GB2312" w:eastAsia="仿宋_GB2312" w:cs="仿宋_GB2312"/>
                <w:color w:val="auto"/>
                <w:kern w:val="2"/>
                <w:sz w:val="28"/>
                <w:szCs w:val="28"/>
                <w:highlight w:val="none"/>
                <w:lang w:eastAsia="zh-CN"/>
              </w:rPr>
              <w:t>项目需求</w:t>
            </w:r>
            <w:r>
              <w:rPr>
                <w:rFonts w:hint="eastAsia" w:ascii="仿宋_GB2312" w:hAnsi="仿宋_GB2312" w:eastAsia="仿宋_GB2312" w:cs="仿宋_GB2312"/>
                <w:color w:val="auto"/>
                <w:kern w:val="2"/>
                <w:sz w:val="28"/>
                <w:szCs w:val="28"/>
                <w:highlight w:val="none"/>
                <w:lang w:val="en-US" w:eastAsia="zh-CN"/>
              </w:rPr>
              <w:t>的得5分；服务承诺不完整但能基本满足</w:t>
            </w:r>
            <w:r>
              <w:rPr>
                <w:rFonts w:hint="eastAsia" w:ascii="仿宋_GB2312" w:hAnsi="仿宋_GB2312" w:eastAsia="仿宋_GB2312" w:cs="仿宋_GB2312"/>
                <w:color w:val="auto"/>
                <w:kern w:val="2"/>
                <w:sz w:val="28"/>
                <w:szCs w:val="28"/>
                <w:highlight w:val="none"/>
                <w:lang w:eastAsia="zh-CN"/>
              </w:rPr>
              <w:t>项目需求</w:t>
            </w:r>
            <w:r>
              <w:rPr>
                <w:rFonts w:hint="eastAsia" w:ascii="仿宋_GB2312" w:hAnsi="仿宋_GB2312" w:eastAsia="仿宋_GB2312" w:cs="仿宋_GB2312"/>
                <w:color w:val="auto"/>
                <w:kern w:val="2"/>
                <w:sz w:val="28"/>
                <w:szCs w:val="28"/>
                <w:highlight w:val="none"/>
                <w:lang w:val="en-US" w:eastAsia="zh-CN"/>
              </w:rPr>
              <w:t>的得2分；无承诺的不得分。</w:t>
            </w:r>
          </w:p>
        </w:tc>
        <w:tc>
          <w:tcPr>
            <w:tcW w:w="639" w:type="dxa"/>
            <w:vAlign w:val="center"/>
          </w:tcPr>
          <w:p w14:paraId="5E49C8D5">
            <w:pPr>
              <w:adjustRightInd w:val="0"/>
              <w:snapToGrid w:val="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r>
      <w:tr w14:paraId="4BD0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130" w:type="dxa"/>
            <w:vMerge w:val="restart"/>
            <w:vAlign w:val="center"/>
          </w:tcPr>
          <w:p w14:paraId="45EC8E84">
            <w:pPr>
              <w:adjustRightInd w:val="0"/>
              <w:snapToGrid w:val="0"/>
              <w:jc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技术</w:t>
            </w:r>
          </w:p>
          <w:p w14:paraId="6B91FFF3">
            <w:pPr>
              <w:adjustRightInd w:val="0"/>
              <w:snapToGrid w:val="0"/>
              <w:jc w:val="center"/>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部分</w:t>
            </w:r>
          </w:p>
          <w:p w14:paraId="40D02E2B">
            <w:pPr>
              <w:adjustRightInd w:val="0"/>
              <w:snapToGrid w:val="0"/>
              <w:jc w:val="center"/>
              <w:rPr>
                <w:rFonts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6</w:t>
            </w:r>
            <w:r>
              <w:rPr>
                <w:rFonts w:ascii="仿宋_GB2312" w:hAnsi="仿宋_GB2312" w:eastAsia="仿宋_GB2312" w:cs="仿宋_GB2312"/>
                <w:b/>
                <w:bCs/>
                <w:color w:val="auto"/>
                <w:sz w:val="28"/>
                <w:szCs w:val="28"/>
                <w:lang w:val="en-US" w:eastAsia="zh-CN"/>
              </w:rPr>
              <w:t>0</w:t>
            </w:r>
            <w:r>
              <w:rPr>
                <w:rFonts w:ascii="仿宋_GB2312" w:hAnsi="仿宋_GB2312" w:eastAsia="仿宋_GB2312" w:cs="仿宋_GB2312"/>
                <w:b/>
                <w:bCs/>
                <w:color w:val="auto"/>
                <w:sz w:val="28"/>
                <w:szCs w:val="28"/>
              </w:rPr>
              <w:t>分）</w:t>
            </w:r>
          </w:p>
          <w:p w14:paraId="22BA9BBA">
            <w:pPr>
              <w:adjustRightInd w:val="0"/>
              <w:snapToGrid w:val="0"/>
              <w:jc w:val="center"/>
              <w:rPr>
                <w:rFonts w:hint="default" w:ascii="仿宋_GB2312" w:hAnsi="仿宋_GB2312" w:eastAsia="仿宋_GB2312" w:cs="仿宋_GB2312"/>
                <w:color w:val="auto"/>
                <w:sz w:val="28"/>
                <w:szCs w:val="28"/>
              </w:rPr>
            </w:pPr>
          </w:p>
          <w:p w14:paraId="1190E4DF">
            <w:pPr>
              <w:pStyle w:val="17"/>
              <w:spacing w:before="0" w:line="240" w:lineRule="auto"/>
              <w:rPr>
                <w:rFonts w:ascii="仿宋_GB2312" w:hAnsi="仿宋_GB2312" w:eastAsia="仿宋_GB2312" w:cs="仿宋_GB2312"/>
                <w:sz w:val="28"/>
                <w:szCs w:val="28"/>
                <w:lang w:val="zh-TW" w:eastAsia="zh-TW"/>
              </w:rPr>
            </w:pPr>
          </w:p>
        </w:tc>
        <w:tc>
          <w:tcPr>
            <w:tcW w:w="1091" w:type="dxa"/>
            <w:vAlign w:val="center"/>
          </w:tcPr>
          <w:p w14:paraId="058CC02E">
            <w:pPr>
              <w:adjustRightInd w:val="0"/>
              <w:snapToGrid w:val="0"/>
              <w:jc w:val="center"/>
              <w:rPr>
                <w:rFonts w:hint="default" w:ascii="仿宋_GB2312" w:hAnsi="仿宋_GB2312" w:eastAsia="仿宋_GB2312" w:cs="仿宋_GB2312"/>
                <w:color w:val="auto"/>
                <w:kern w:val="2"/>
                <w:sz w:val="28"/>
                <w:szCs w:val="28"/>
                <w:lang w:val="zh-TW" w:eastAsia="zh-CN" w:bidi="ar-SA"/>
              </w:rPr>
            </w:pPr>
            <w:r>
              <w:rPr>
                <w:rFonts w:ascii="仿宋_GB2312" w:hAnsi="仿宋_GB2312" w:eastAsia="仿宋_GB2312" w:cs="仿宋_GB2312"/>
                <w:color w:val="auto"/>
                <w:sz w:val="28"/>
                <w:szCs w:val="28"/>
              </w:rPr>
              <w:t>服务方案</w:t>
            </w:r>
          </w:p>
        </w:tc>
        <w:tc>
          <w:tcPr>
            <w:tcW w:w="6107" w:type="dxa"/>
            <w:vAlign w:val="center"/>
          </w:tcPr>
          <w:p w14:paraId="27BF55E7">
            <w:pPr>
              <w:autoSpaceDE w:val="0"/>
              <w:autoSpaceDN w:val="0"/>
              <w:adjustRightInd w:val="0"/>
              <w:ind w:right="210" w:rightChars="0"/>
              <w:rPr>
                <w:rFonts w:hint="default" w:ascii="仿宋_GB2312" w:hAnsi="仿宋_GB2312" w:eastAsia="仿宋_GB2312" w:cs="仿宋_GB2312"/>
                <w:color w:val="auto"/>
                <w:kern w:val="2"/>
                <w:sz w:val="28"/>
                <w:szCs w:val="28"/>
                <w:highlight w:val="none"/>
                <w:lang w:val="zh-TW" w:eastAsia="zh-CN" w:bidi="ar-SA"/>
              </w:rPr>
            </w:pPr>
            <w:r>
              <w:rPr>
                <w:rFonts w:hint="eastAsia" w:ascii="仿宋_GB2312" w:hAnsi="仿宋_GB2312" w:eastAsia="仿宋_GB2312" w:cs="仿宋_GB2312"/>
                <w:color w:val="auto"/>
                <w:sz w:val="28"/>
                <w:szCs w:val="28"/>
                <w:highlight w:val="none"/>
                <w:lang w:val="en-US" w:eastAsia="zh-CN"/>
              </w:rPr>
              <w:t>投标人应结合本项目的区域布局、设施配置及使用性质特点，制定整体管理服务方案，包含但不限于餐具洗消、便民服务、卫生保洁、四害消杀及传染病环境消毒消杀等治理管理、垃圾清理、管道简单疏通等。服务</w:t>
            </w:r>
            <w:r>
              <w:rPr>
                <w:rFonts w:hint="default" w:ascii="仿宋_GB2312" w:hAnsi="仿宋_GB2312" w:eastAsia="仿宋_GB2312" w:cs="仿宋_GB2312"/>
                <w:color w:val="000000"/>
                <w:sz w:val="28"/>
                <w:szCs w:val="28"/>
                <w:highlight w:val="none"/>
                <w:lang w:val="en-US" w:eastAsia="zh-CN"/>
              </w:rPr>
              <w:t>方案科学有效且具有可操作性的得</w:t>
            </w:r>
            <w:r>
              <w:rPr>
                <w:rFonts w:hint="eastAsia" w:ascii="仿宋_GB2312" w:hAnsi="仿宋_GB2312" w:eastAsia="仿宋_GB2312" w:cs="仿宋_GB2312"/>
                <w:color w:val="000000"/>
                <w:sz w:val="28"/>
                <w:szCs w:val="28"/>
                <w:highlight w:val="none"/>
                <w:lang w:val="en-US" w:eastAsia="zh-CN"/>
              </w:rPr>
              <w:t>8</w:t>
            </w:r>
            <w:r>
              <w:rPr>
                <w:rFonts w:hint="default" w:ascii="仿宋_GB2312" w:hAnsi="仿宋_GB2312" w:eastAsia="仿宋_GB2312" w:cs="仿宋_GB2312"/>
                <w:color w:val="000000"/>
                <w:sz w:val="28"/>
                <w:szCs w:val="28"/>
                <w:highlight w:val="none"/>
                <w:lang w:val="en-US" w:eastAsia="zh-CN"/>
              </w:rPr>
              <w:t>分；方案一般且能满足</w:t>
            </w:r>
            <w:r>
              <w:rPr>
                <w:rFonts w:hint="default" w:ascii="仿宋_GB2312" w:hAnsi="仿宋_GB2312" w:eastAsia="仿宋_GB2312" w:cs="仿宋_GB2312"/>
                <w:color w:val="000000"/>
                <w:sz w:val="28"/>
                <w:szCs w:val="28"/>
                <w:highlight w:val="none"/>
                <w:lang w:eastAsia="zh-CN"/>
              </w:rPr>
              <w:t>项目需求</w:t>
            </w:r>
            <w:r>
              <w:rPr>
                <w:rFonts w:hint="default" w:ascii="仿宋_GB2312" w:hAnsi="仿宋_GB2312" w:eastAsia="仿宋_GB2312" w:cs="仿宋_GB2312"/>
                <w:color w:val="000000"/>
                <w:sz w:val="28"/>
                <w:szCs w:val="28"/>
                <w:highlight w:val="none"/>
                <w:lang w:val="en-US" w:eastAsia="zh-CN"/>
              </w:rPr>
              <w:t>的得</w:t>
            </w:r>
            <w:r>
              <w:rPr>
                <w:rFonts w:hint="eastAsia" w:ascii="仿宋_GB2312" w:hAnsi="仿宋_GB2312" w:eastAsia="仿宋_GB2312" w:cs="仿宋_GB2312"/>
                <w:color w:val="000000"/>
                <w:sz w:val="28"/>
                <w:szCs w:val="28"/>
                <w:highlight w:val="none"/>
                <w:lang w:val="en-US" w:eastAsia="zh-CN"/>
              </w:rPr>
              <w:t>5</w:t>
            </w:r>
            <w:r>
              <w:rPr>
                <w:rFonts w:hint="default" w:ascii="仿宋_GB2312" w:hAnsi="仿宋_GB2312" w:eastAsia="仿宋_GB2312" w:cs="仿宋_GB2312"/>
                <w:color w:val="000000"/>
                <w:sz w:val="28"/>
                <w:szCs w:val="28"/>
                <w:highlight w:val="none"/>
                <w:lang w:val="en-US" w:eastAsia="zh-CN"/>
              </w:rPr>
              <w:t>分;方案不完整但能基本满足</w:t>
            </w:r>
            <w:r>
              <w:rPr>
                <w:rFonts w:hint="default" w:ascii="仿宋_GB2312" w:hAnsi="仿宋_GB2312" w:eastAsia="仿宋_GB2312" w:cs="仿宋_GB2312"/>
                <w:color w:val="000000"/>
                <w:sz w:val="28"/>
                <w:szCs w:val="28"/>
                <w:highlight w:val="none"/>
                <w:lang w:eastAsia="zh-CN"/>
              </w:rPr>
              <w:t>项目需求</w:t>
            </w:r>
            <w:r>
              <w:rPr>
                <w:rFonts w:hint="default" w:ascii="仿宋_GB2312" w:hAnsi="仿宋_GB2312" w:eastAsia="仿宋_GB2312" w:cs="仿宋_GB2312"/>
                <w:color w:val="000000"/>
                <w:sz w:val="28"/>
                <w:szCs w:val="28"/>
                <w:highlight w:val="none"/>
                <w:lang w:val="en-US" w:eastAsia="zh-CN"/>
              </w:rPr>
              <w:t>的得</w:t>
            </w:r>
            <w:r>
              <w:rPr>
                <w:rFonts w:hint="eastAsia" w:ascii="仿宋_GB2312" w:hAnsi="仿宋_GB2312" w:eastAsia="仿宋_GB2312" w:cs="仿宋_GB2312"/>
                <w:color w:val="000000"/>
                <w:sz w:val="28"/>
                <w:szCs w:val="28"/>
                <w:highlight w:val="none"/>
                <w:lang w:val="en-US" w:eastAsia="zh-CN"/>
              </w:rPr>
              <w:t>2</w:t>
            </w:r>
            <w:r>
              <w:rPr>
                <w:rFonts w:hint="default" w:ascii="仿宋_GB2312" w:hAnsi="仿宋_GB2312" w:eastAsia="仿宋_GB2312" w:cs="仿宋_GB2312"/>
                <w:color w:val="000000"/>
                <w:sz w:val="28"/>
                <w:szCs w:val="28"/>
                <w:highlight w:val="none"/>
                <w:lang w:val="en-US" w:eastAsia="zh-CN"/>
              </w:rPr>
              <w:t>分;无方案的不得分。</w:t>
            </w:r>
          </w:p>
        </w:tc>
        <w:tc>
          <w:tcPr>
            <w:tcW w:w="639" w:type="dxa"/>
            <w:vAlign w:val="center"/>
          </w:tcPr>
          <w:p w14:paraId="3E564BC0">
            <w:pPr>
              <w:adjustRightInd w:val="0"/>
              <w:snapToGrid w:val="0"/>
              <w:jc w:val="center"/>
              <w:rPr>
                <w:rFonts w:hint="default" w:ascii="仿宋_GB2312" w:hAnsi="仿宋_GB2312" w:eastAsia="仿宋_GB2312" w:cs="仿宋_GB2312"/>
                <w:color w:val="auto"/>
                <w:kern w:val="2"/>
                <w:sz w:val="28"/>
                <w:szCs w:val="28"/>
                <w:lang w:val="en-US" w:eastAsia="zh-CN" w:bidi="ar-SA"/>
              </w:rPr>
            </w:pPr>
            <w:r>
              <w:rPr>
                <w:rFonts w:ascii="仿宋_GB2312" w:hAnsi="仿宋_GB2312" w:eastAsia="仿宋_GB2312" w:cs="仿宋_GB2312"/>
                <w:color w:val="auto"/>
                <w:sz w:val="28"/>
                <w:szCs w:val="28"/>
                <w:lang w:val="en-US" w:eastAsia="zh-CN"/>
              </w:rPr>
              <w:t>8</w:t>
            </w:r>
          </w:p>
        </w:tc>
      </w:tr>
      <w:tr w14:paraId="3EF9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1130" w:type="dxa"/>
            <w:vMerge w:val="continue"/>
            <w:vAlign w:val="center"/>
          </w:tcPr>
          <w:p w14:paraId="528286F6">
            <w:pPr>
              <w:adjustRightInd w:val="0"/>
              <w:snapToGrid w:val="0"/>
              <w:jc w:val="center"/>
              <w:rPr>
                <w:rFonts w:hint="default" w:ascii="仿宋_GB2312" w:hAnsi="仿宋_GB2312" w:eastAsia="仿宋_GB2312" w:cs="仿宋_GB2312"/>
                <w:b/>
                <w:bCs/>
                <w:color w:val="auto"/>
                <w:sz w:val="28"/>
                <w:szCs w:val="28"/>
              </w:rPr>
            </w:pPr>
          </w:p>
        </w:tc>
        <w:tc>
          <w:tcPr>
            <w:tcW w:w="1091" w:type="dxa"/>
            <w:vAlign w:val="center"/>
          </w:tcPr>
          <w:p w14:paraId="221D871E">
            <w:pPr>
              <w:adjustRightInd w:val="0"/>
              <w:snapToGrid w:val="0"/>
              <w:jc w:val="center"/>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lang w:val="en-US" w:eastAsia="zh-CN"/>
              </w:rPr>
              <w:t>管理方式和工作计划</w:t>
            </w:r>
          </w:p>
        </w:tc>
        <w:tc>
          <w:tcPr>
            <w:tcW w:w="6107" w:type="dxa"/>
            <w:vAlign w:val="center"/>
          </w:tcPr>
          <w:p w14:paraId="65A6F550">
            <w:pPr>
              <w:autoSpaceDE w:val="0"/>
              <w:autoSpaceDN w:val="0"/>
              <w:adjustRightInd w:val="0"/>
              <w:ind w:right="210"/>
              <w:rPr>
                <w:rFonts w:hint="default" w:ascii="仿宋_GB2312" w:hAnsi="仿宋_GB2312" w:eastAsia="仿宋_GB2312" w:cs="仿宋_GB2312"/>
                <w:color w:val="auto"/>
                <w:sz w:val="28"/>
                <w:szCs w:val="28"/>
                <w:highlight w:val="none"/>
                <w:lang w:val="en-US" w:eastAsia="zh-CN"/>
              </w:rPr>
            </w:pPr>
            <w:r>
              <w:rPr>
                <w:rFonts w:ascii="仿宋_GB2312" w:hAnsi="仿宋_GB2312" w:eastAsia="仿宋_GB2312" w:cs="仿宋_GB2312"/>
                <w:color w:val="auto"/>
                <w:sz w:val="28"/>
                <w:szCs w:val="28"/>
                <w:highlight w:val="none"/>
                <w:lang w:val="en-US" w:eastAsia="zh-CN"/>
              </w:rPr>
              <w:t>针对本项目制定管理方式和工作计划，包含</w:t>
            </w:r>
            <w:r>
              <w:rPr>
                <w:rFonts w:hint="eastAsia" w:ascii="仿宋_GB2312" w:hAnsi="仿宋_GB2312" w:eastAsia="仿宋_GB2312" w:cs="仿宋_GB2312"/>
                <w:color w:val="auto"/>
                <w:sz w:val="28"/>
                <w:szCs w:val="28"/>
                <w:highlight w:val="none"/>
                <w:lang w:val="en-US" w:eastAsia="zh-CN"/>
              </w:rPr>
              <w:t>但不限于</w:t>
            </w:r>
            <w:r>
              <w:rPr>
                <w:rFonts w:ascii="仿宋_GB2312" w:hAnsi="仿宋_GB2312" w:eastAsia="仿宋_GB2312" w:cs="仿宋_GB2312"/>
                <w:color w:val="auto"/>
                <w:sz w:val="28"/>
                <w:szCs w:val="28"/>
                <w:highlight w:val="none"/>
                <w:lang w:val="en-US" w:eastAsia="zh-CN"/>
              </w:rPr>
              <w:t>：管理方式确立原则、管理方式概述、管理方式具体内容、工作目标和目标规划、工作任务和时间安排</w:t>
            </w:r>
            <w:r>
              <w:rPr>
                <w:rFonts w:hint="eastAsia" w:ascii="仿宋_GB2312" w:hAnsi="仿宋_GB2312" w:eastAsia="仿宋_GB2312" w:cs="仿宋_GB2312"/>
                <w:color w:val="auto"/>
                <w:sz w:val="28"/>
                <w:szCs w:val="28"/>
                <w:highlight w:val="none"/>
                <w:lang w:val="en-US" w:eastAsia="zh-CN"/>
              </w:rPr>
              <w:t>等。</w:t>
            </w:r>
            <w:r>
              <w:rPr>
                <w:rFonts w:ascii="仿宋_GB2312" w:hAnsi="仿宋_GB2312" w:eastAsia="仿宋_GB2312" w:cs="仿宋_GB2312"/>
                <w:color w:val="auto"/>
                <w:sz w:val="28"/>
                <w:szCs w:val="28"/>
                <w:highlight w:val="none"/>
                <w:lang w:val="en-US" w:eastAsia="zh-CN"/>
              </w:rPr>
              <w:t>管理方式和工作计划详细、</w:t>
            </w:r>
            <w:r>
              <w:rPr>
                <w:rFonts w:hint="eastAsia" w:ascii="仿宋_GB2312" w:hAnsi="仿宋_GB2312" w:eastAsia="仿宋_GB2312" w:cs="仿宋_GB2312"/>
                <w:color w:val="auto"/>
                <w:sz w:val="28"/>
                <w:szCs w:val="28"/>
                <w:highlight w:val="none"/>
                <w:lang w:val="en-US" w:eastAsia="zh-CN"/>
              </w:rPr>
              <w:t>优</w:t>
            </w:r>
            <w:r>
              <w:rPr>
                <w:rFonts w:ascii="仿宋_GB2312" w:hAnsi="仿宋_GB2312" w:eastAsia="仿宋_GB2312" w:cs="仿宋_GB2312"/>
                <w:color w:val="auto"/>
                <w:sz w:val="28"/>
                <w:szCs w:val="28"/>
                <w:highlight w:val="none"/>
                <w:lang w:val="en-US" w:eastAsia="zh-CN"/>
              </w:rPr>
              <w:t>于采购文件要求，能很好的满足项目采购需求的，得</w:t>
            </w:r>
            <w:r>
              <w:rPr>
                <w:rFonts w:hint="eastAsia" w:ascii="仿宋_GB2312" w:hAnsi="仿宋_GB2312" w:eastAsia="仿宋_GB2312" w:cs="仿宋_GB2312"/>
                <w:color w:val="auto"/>
                <w:sz w:val="28"/>
                <w:szCs w:val="28"/>
                <w:highlight w:val="none"/>
                <w:lang w:val="en-US" w:eastAsia="zh-CN"/>
              </w:rPr>
              <w:t>6</w:t>
            </w:r>
            <w:r>
              <w:rPr>
                <w:rFonts w:ascii="仿宋_GB2312" w:hAnsi="仿宋_GB2312" w:eastAsia="仿宋_GB2312" w:cs="仿宋_GB2312"/>
                <w:color w:val="auto"/>
                <w:sz w:val="28"/>
                <w:szCs w:val="28"/>
                <w:highlight w:val="none"/>
                <w:lang w:val="en-US" w:eastAsia="zh-CN"/>
              </w:rPr>
              <w:t>分；管理方式和工作计划内容有个别细节需要完善和提高，基本满足项目采购需求</w:t>
            </w:r>
            <w:r>
              <w:rPr>
                <w:rFonts w:hint="eastAsia" w:ascii="仿宋_GB2312" w:hAnsi="仿宋_GB2312" w:eastAsia="仿宋_GB2312" w:cs="仿宋_GB2312"/>
                <w:color w:val="auto"/>
                <w:sz w:val="28"/>
                <w:szCs w:val="28"/>
                <w:highlight w:val="none"/>
                <w:lang w:val="en-US" w:eastAsia="zh-CN"/>
              </w:rPr>
              <w:t>的</w:t>
            </w:r>
            <w:r>
              <w:rPr>
                <w:rFonts w:ascii="仿宋_GB2312" w:hAnsi="仿宋_GB2312" w:eastAsia="仿宋_GB2312" w:cs="仿宋_GB2312"/>
                <w:color w:val="auto"/>
                <w:sz w:val="28"/>
                <w:szCs w:val="28"/>
                <w:highlight w:val="none"/>
                <w:lang w:val="en-US" w:eastAsia="zh-CN"/>
              </w:rPr>
              <w:t>得</w:t>
            </w:r>
            <w:r>
              <w:rPr>
                <w:rFonts w:hint="eastAsia" w:ascii="仿宋_GB2312" w:hAnsi="仿宋_GB2312" w:eastAsia="仿宋_GB2312" w:cs="仿宋_GB2312"/>
                <w:color w:val="auto"/>
                <w:sz w:val="28"/>
                <w:szCs w:val="28"/>
                <w:highlight w:val="none"/>
                <w:lang w:val="en-US" w:eastAsia="zh-CN"/>
              </w:rPr>
              <w:t>4</w:t>
            </w:r>
            <w:r>
              <w:rPr>
                <w:rFonts w:ascii="仿宋_GB2312" w:hAnsi="仿宋_GB2312" w:eastAsia="仿宋_GB2312" w:cs="仿宋_GB2312"/>
                <w:color w:val="auto"/>
                <w:sz w:val="28"/>
                <w:szCs w:val="28"/>
                <w:highlight w:val="none"/>
                <w:lang w:val="en-US" w:eastAsia="zh-CN"/>
              </w:rPr>
              <w:t>分；管理方式和工作计划内容有缺失或纰漏，</w:t>
            </w:r>
            <w:r>
              <w:rPr>
                <w:rFonts w:hint="eastAsia" w:ascii="仿宋_GB2312" w:hAnsi="仿宋_GB2312" w:eastAsia="仿宋_GB2312" w:cs="仿宋_GB2312"/>
                <w:color w:val="auto"/>
                <w:sz w:val="28"/>
                <w:szCs w:val="28"/>
                <w:highlight w:val="none"/>
                <w:lang w:val="en-US" w:eastAsia="zh-CN"/>
              </w:rPr>
              <w:t>不能满足采购项目</w:t>
            </w:r>
            <w:r>
              <w:rPr>
                <w:rFonts w:hint="default" w:ascii="仿宋_GB2312" w:hAnsi="仿宋_GB2312" w:eastAsia="仿宋_GB2312" w:cs="仿宋_GB2312"/>
                <w:color w:val="auto"/>
                <w:sz w:val="28"/>
                <w:szCs w:val="28"/>
                <w:highlight w:val="none"/>
                <w:lang w:eastAsia="zh-CN"/>
              </w:rPr>
              <w:t>需求</w:t>
            </w:r>
            <w:r>
              <w:rPr>
                <w:rFonts w:hint="eastAsia" w:ascii="仿宋_GB2312" w:hAnsi="仿宋_GB2312" w:eastAsia="仿宋_GB2312" w:cs="仿宋_GB2312"/>
                <w:color w:val="auto"/>
                <w:sz w:val="28"/>
                <w:szCs w:val="28"/>
                <w:highlight w:val="none"/>
                <w:lang w:val="en-US" w:eastAsia="zh-CN"/>
              </w:rPr>
              <w:t>的</w:t>
            </w:r>
            <w:r>
              <w:rPr>
                <w:rFonts w:ascii="仿宋_GB2312" w:hAnsi="仿宋_GB2312" w:eastAsia="仿宋_GB2312" w:cs="仿宋_GB2312"/>
                <w:color w:val="auto"/>
                <w:sz w:val="28"/>
                <w:szCs w:val="28"/>
                <w:highlight w:val="none"/>
                <w:lang w:val="en-US" w:eastAsia="zh-CN"/>
              </w:rPr>
              <w:t>得</w:t>
            </w:r>
            <w:r>
              <w:rPr>
                <w:rFonts w:hint="eastAsia" w:ascii="仿宋_GB2312" w:hAnsi="仿宋_GB2312" w:eastAsia="仿宋_GB2312" w:cs="仿宋_GB2312"/>
                <w:color w:val="auto"/>
                <w:sz w:val="28"/>
                <w:szCs w:val="28"/>
                <w:highlight w:val="none"/>
                <w:lang w:val="en-US" w:eastAsia="zh-CN"/>
              </w:rPr>
              <w:t>2</w:t>
            </w:r>
            <w:r>
              <w:rPr>
                <w:rFonts w:ascii="仿宋_GB2312" w:hAnsi="仿宋_GB2312" w:eastAsia="仿宋_GB2312" w:cs="仿宋_GB2312"/>
                <w:color w:val="auto"/>
                <w:sz w:val="28"/>
                <w:szCs w:val="28"/>
                <w:highlight w:val="none"/>
                <w:lang w:val="en-US" w:eastAsia="zh-CN"/>
              </w:rPr>
              <w:t>分；</w:t>
            </w:r>
            <w:r>
              <w:rPr>
                <w:rFonts w:hint="eastAsia" w:ascii="仿宋_GB2312" w:hAnsi="仿宋_GB2312" w:eastAsia="仿宋_GB2312" w:cs="仿宋_GB2312"/>
                <w:color w:val="auto"/>
                <w:sz w:val="28"/>
                <w:szCs w:val="28"/>
                <w:highlight w:val="none"/>
                <w:lang w:val="en-US" w:eastAsia="zh-CN"/>
              </w:rPr>
              <w:t>无内容</w:t>
            </w:r>
            <w:r>
              <w:rPr>
                <w:rFonts w:ascii="仿宋_GB2312" w:hAnsi="仿宋_GB2312" w:eastAsia="仿宋_GB2312" w:cs="仿宋_GB2312"/>
                <w:color w:val="auto"/>
                <w:sz w:val="28"/>
                <w:szCs w:val="28"/>
                <w:highlight w:val="none"/>
                <w:lang w:val="en-US" w:eastAsia="zh-CN"/>
              </w:rPr>
              <w:t>不得分。</w:t>
            </w:r>
          </w:p>
        </w:tc>
        <w:tc>
          <w:tcPr>
            <w:tcW w:w="639" w:type="dxa"/>
            <w:vAlign w:val="center"/>
          </w:tcPr>
          <w:p w14:paraId="34D485F8">
            <w:pPr>
              <w:adjustRightInd w:val="0"/>
              <w:snapToGrid w:val="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r>
      <w:tr w14:paraId="45F2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30" w:type="dxa"/>
            <w:vMerge w:val="continue"/>
            <w:vAlign w:val="center"/>
          </w:tcPr>
          <w:p w14:paraId="024FDD02">
            <w:pPr>
              <w:adjustRightInd w:val="0"/>
              <w:snapToGrid w:val="0"/>
              <w:jc w:val="center"/>
              <w:rPr>
                <w:rFonts w:hint="default" w:ascii="仿宋_GB2312" w:hAnsi="仿宋_GB2312" w:eastAsia="仿宋_GB2312" w:cs="仿宋_GB2312"/>
                <w:b/>
                <w:bCs/>
                <w:color w:val="auto"/>
                <w:sz w:val="28"/>
                <w:szCs w:val="28"/>
              </w:rPr>
            </w:pPr>
          </w:p>
        </w:tc>
        <w:tc>
          <w:tcPr>
            <w:tcW w:w="1091" w:type="dxa"/>
            <w:vAlign w:val="center"/>
          </w:tcPr>
          <w:p w14:paraId="135FDA84">
            <w:pPr>
              <w:adjustRightInd w:val="0"/>
              <w:snapToGrid w:val="0"/>
              <w:jc w:val="center"/>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人员配备</w:t>
            </w:r>
          </w:p>
        </w:tc>
        <w:tc>
          <w:tcPr>
            <w:tcW w:w="6107" w:type="dxa"/>
            <w:vAlign w:val="center"/>
          </w:tcPr>
          <w:p w14:paraId="50BA402A">
            <w:pPr>
              <w:autoSpaceDE w:val="0"/>
              <w:autoSpaceDN w:val="0"/>
              <w:adjustRightInd w:val="0"/>
              <w:ind w:right="21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1.拟派项目经理1名（4分）：</w:t>
            </w:r>
          </w:p>
          <w:p w14:paraId="51A6C480">
            <w:pPr>
              <w:autoSpaceDE w:val="0"/>
              <w:autoSpaceDN w:val="0"/>
              <w:adjustRightInd w:val="0"/>
              <w:ind w:right="21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（1）年龄50周岁及以下的得1分；（提供身份证扫描件）</w:t>
            </w:r>
          </w:p>
          <w:p w14:paraId="0E82C658">
            <w:pPr>
              <w:autoSpaceDE w:val="0"/>
              <w:autoSpaceDN w:val="0"/>
              <w:adjustRightInd w:val="0"/>
              <w:ind w:right="21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（2）本科及以上学历得1分（提供学历证书扫描件）；</w:t>
            </w:r>
          </w:p>
          <w:p w14:paraId="0A3D7828">
            <w:pPr>
              <w:autoSpaceDE w:val="0"/>
              <w:autoSpaceDN w:val="0"/>
              <w:adjustRightInd w:val="0"/>
              <w:ind w:right="21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（3）具有人社部门颁发的中级或高级职称证书得1分；（提供证书扫描件）</w:t>
            </w:r>
          </w:p>
          <w:p w14:paraId="66AB58A3">
            <w:pPr>
              <w:autoSpaceDE w:val="0"/>
              <w:autoSpaceDN w:val="0"/>
              <w:adjustRightInd w:val="0"/>
              <w:ind w:right="21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（4）具有3年以上类似项目管理工作经验得1分（需同时提供工作过的采购单位证明和服务合同扫描件）。</w:t>
            </w:r>
          </w:p>
          <w:p w14:paraId="620DECC8">
            <w:pPr>
              <w:autoSpaceDE w:val="0"/>
              <w:autoSpaceDN w:val="0"/>
              <w:adjustRightInd w:val="0"/>
              <w:ind w:right="21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2.拟派本项目其他主要管理人员班长2名（4分）： </w:t>
            </w:r>
          </w:p>
          <w:p w14:paraId="1957DAD9">
            <w:pPr>
              <w:autoSpaceDE w:val="0"/>
              <w:autoSpaceDN w:val="0"/>
              <w:adjustRightInd w:val="0"/>
              <w:ind w:right="21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（1）拟派本项目工作的2名班长，其中具有3年及以上工作经验的，1人得1分，共2分。</w:t>
            </w:r>
          </w:p>
          <w:p w14:paraId="0A34FF4B">
            <w:pPr>
              <w:autoSpaceDE w:val="0"/>
              <w:autoSpaceDN w:val="0"/>
              <w:adjustRightInd w:val="0"/>
              <w:ind w:right="210"/>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（2）具有大专及以上学历的，1人得1分，共2分。</w:t>
            </w:r>
          </w:p>
          <w:p w14:paraId="2710E61E">
            <w:pPr>
              <w:autoSpaceDE w:val="0"/>
              <w:autoSpaceDN w:val="0"/>
              <w:adjustRightInd w:val="0"/>
              <w:ind w:right="210"/>
              <w:rPr>
                <w:rFonts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注：以上人员还需提供2024年1月1日以来任意一个月投标人为其缴纳的社会保险证明材料，否则，不得分。另，不得重复任职。合同签订前查验原件，不能提供的按虚假应标处理。</w:t>
            </w:r>
          </w:p>
        </w:tc>
        <w:tc>
          <w:tcPr>
            <w:tcW w:w="639" w:type="dxa"/>
            <w:vAlign w:val="center"/>
          </w:tcPr>
          <w:p w14:paraId="129626A4">
            <w:pPr>
              <w:adjustRightInd w:val="0"/>
              <w:snapToGrid w:val="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r>
      <w:tr w14:paraId="6143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130" w:type="dxa"/>
            <w:vMerge w:val="continue"/>
            <w:vAlign w:val="center"/>
          </w:tcPr>
          <w:p w14:paraId="30E9A78A">
            <w:pPr>
              <w:adjustRightInd w:val="0"/>
              <w:snapToGrid w:val="0"/>
              <w:jc w:val="center"/>
              <w:rPr>
                <w:rFonts w:hint="default" w:ascii="仿宋_GB2312" w:hAnsi="仿宋_GB2312" w:eastAsia="仿宋_GB2312" w:cs="仿宋_GB2312"/>
                <w:b/>
                <w:bCs/>
                <w:color w:val="auto"/>
                <w:sz w:val="28"/>
                <w:szCs w:val="28"/>
              </w:rPr>
            </w:pPr>
          </w:p>
        </w:tc>
        <w:tc>
          <w:tcPr>
            <w:tcW w:w="1091" w:type="dxa"/>
            <w:vAlign w:val="center"/>
          </w:tcPr>
          <w:p w14:paraId="17DD6602">
            <w:pPr>
              <w:widowControl w:val="0"/>
              <w:autoSpaceDE w:val="0"/>
              <w:autoSpaceDN w:val="0"/>
              <w:adjustRightInd w:val="0"/>
              <w:ind w:right="210"/>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培训方案</w:t>
            </w:r>
          </w:p>
        </w:tc>
        <w:tc>
          <w:tcPr>
            <w:tcW w:w="6107" w:type="dxa"/>
            <w:vAlign w:val="center"/>
          </w:tcPr>
          <w:p w14:paraId="15FB6E6F">
            <w:pPr>
              <w:widowControl w:val="0"/>
              <w:autoSpaceDE w:val="0"/>
              <w:autoSpaceDN w:val="0"/>
              <w:adjustRightInd w:val="0"/>
              <w:ind w:right="210"/>
              <w:rPr>
                <w:rFonts w:hint="default" w:ascii="仿宋_GB2312" w:hAnsi="仿宋_GB2312" w:eastAsia="仿宋_GB2312" w:cs="仿宋_GB2312"/>
                <w:color w:val="auto"/>
                <w:sz w:val="28"/>
                <w:szCs w:val="28"/>
                <w:highlight w:val="none"/>
                <w:lang w:val="en-US" w:eastAsia="zh-CN"/>
              </w:rPr>
            </w:pPr>
            <w:r>
              <w:rPr>
                <w:rFonts w:ascii="仿宋_GB2312" w:hAnsi="仿宋_GB2312" w:eastAsia="仿宋_GB2312" w:cs="仿宋_GB2312"/>
                <w:color w:val="auto"/>
                <w:sz w:val="28"/>
                <w:szCs w:val="28"/>
                <w:highlight w:val="none"/>
                <w:lang w:val="en-US" w:eastAsia="zh-CN"/>
              </w:rPr>
              <w:t>投标人结合实际，针对本项目特点，制定人员培训方案。方案应包括但不限于：培训的时间、地点、目标方式、内容、对象和</w:t>
            </w:r>
            <w:r>
              <w:rPr>
                <w:rFonts w:hint="eastAsia" w:ascii="仿宋_GB2312" w:hAnsi="仿宋_GB2312" w:eastAsia="仿宋_GB2312" w:cs="仿宋_GB2312"/>
                <w:color w:val="auto"/>
                <w:sz w:val="28"/>
                <w:szCs w:val="28"/>
                <w:highlight w:val="none"/>
                <w:lang w:val="en-US" w:eastAsia="zh-CN"/>
              </w:rPr>
              <w:t>考核</w:t>
            </w:r>
            <w:r>
              <w:rPr>
                <w:rFonts w:ascii="仿宋_GB2312" w:hAnsi="仿宋_GB2312" w:eastAsia="仿宋_GB2312" w:cs="仿宋_GB2312"/>
                <w:color w:val="auto"/>
                <w:sz w:val="28"/>
                <w:szCs w:val="28"/>
                <w:highlight w:val="none"/>
                <w:lang w:val="en-US" w:eastAsia="zh-CN"/>
              </w:rPr>
              <w:t>措施</w:t>
            </w:r>
            <w:r>
              <w:rPr>
                <w:rFonts w:hint="eastAsia" w:ascii="仿宋_GB2312" w:hAnsi="仿宋_GB2312" w:eastAsia="仿宋_GB2312" w:cs="仿宋_GB2312"/>
                <w:color w:val="auto"/>
                <w:sz w:val="28"/>
                <w:szCs w:val="28"/>
                <w:highlight w:val="none"/>
                <w:lang w:val="en-US" w:eastAsia="zh-CN"/>
              </w:rPr>
              <w:t>等。</w:t>
            </w:r>
            <w:r>
              <w:rPr>
                <w:rFonts w:hint="default" w:ascii="仿宋_GB2312" w:hAnsi="仿宋_GB2312" w:eastAsia="仿宋_GB2312" w:cs="仿宋_GB2312"/>
                <w:color w:val="000000"/>
                <w:sz w:val="28"/>
                <w:szCs w:val="28"/>
                <w:highlight w:val="none"/>
                <w:lang w:val="en-US" w:eastAsia="zh-CN"/>
              </w:rPr>
              <w:t>方案科学有效且具有可操作性的得</w:t>
            </w:r>
            <w:r>
              <w:rPr>
                <w:rFonts w:hint="eastAsia" w:ascii="仿宋_GB2312" w:hAnsi="仿宋_GB2312" w:eastAsia="仿宋_GB2312" w:cs="仿宋_GB2312"/>
                <w:color w:val="000000"/>
                <w:sz w:val="28"/>
                <w:szCs w:val="28"/>
                <w:highlight w:val="none"/>
                <w:lang w:val="en-US" w:eastAsia="zh-CN"/>
              </w:rPr>
              <w:t>6</w:t>
            </w:r>
            <w:r>
              <w:rPr>
                <w:rFonts w:hint="default" w:ascii="仿宋_GB2312" w:hAnsi="仿宋_GB2312" w:eastAsia="仿宋_GB2312" w:cs="仿宋_GB2312"/>
                <w:color w:val="000000"/>
                <w:sz w:val="28"/>
                <w:szCs w:val="28"/>
                <w:highlight w:val="none"/>
                <w:lang w:val="en-US" w:eastAsia="zh-CN"/>
              </w:rPr>
              <w:t>分；方案一般且能满足</w:t>
            </w:r>
            <w:r>
              <w:rPr>
                <w:rFonts w:hint="default" w:ascii="仿宋_GB2312" w:hAnsi="仿宋_GB2312" w:eastAsia="仿宋_GB2312" w:cs="仿宋_GB2312"/>
                <w:color w:val="000000"/>
                <w:sz w:val="28"/>
                <w:szCs w:val="28"/>
                <w:highlight w:val="none"/>
                <w:lang w:eastAsia="zh-CN"/>
              </w:rPr>
              <w:t>项目需求</w:t>
            </w:r>
            <w:r>
              <w:rPr>
                <w:rFonts w:hint="default" w:ascii="仿宋_GB2312" w:hAnsi="仿宋_GB2312" w:eastAsia="仿宋_GB2312" w:cs="仿宋_GB2312"/>
                <w:color w:val="000000"/>
                <w:sz w:val="28"/>
                <w:szCs w:val="28"/>
                <w:highlight w:val="none"/>
                <w:lang w:val="en-US" w:eastAsia="zh-CN"/>
              </w:rPr>
              <w:t>的得</w:t>
            </w:r>
            <w:r>
              <w:rPr>
                <w:rFonts w:hint="eastAsia" w:ascii="仿宋_GB2312" w:hAnsi="仿宋_GB2312" w:eastAsia="仿宋_GB2312" w:cs="仿宋_GB2312"/>
                <w:color w:val="000000"/>
                <w:sz w:val="28"/>
                <w:szCs w:val="28"/>
                <w:highlight w:val="none"/>
                <w:lang w:val="en-US" w:eastAsia="zh-CN"/>
              </w:rPr>
              <w:t>4</w:t>
            </w:r>
            <w:r>
              <w:rPr>
                <w:rFonts w:hint="default" w:ascii="仿宋_GB2312" w:hAnsi="仿宋_GB2312" w:eastAsia="仿宋_GB2312" w:cs="仿宋_GB2312"/>
                <w:color w:val="000000"/>
                <w:sz w:val="28"/>
                <w:szCs w:val="28"/>
                <w:highlight w:val="none"/>
                <w:lang w:val="en-US" w:eastAsia="zh-CN"/>
              </w:rPr>
              <w:t>分;方案不完整但能基本满足</w:t>
            </w:r>
            <w:r>
              <w:rPr>
                <w:rFonts w:hint="default" w:ascii="仿宋_GB2312" w:hAnsi="仿宋_GB2312" w:eastAsia="仿宋_GB2312" w:cs="仿宋_GB2312"/>
                <w:color w:val="000000"/>
                <w:sz w:val="28"/>
                <w:szCs w:val="28"/>
                <w:highlight w:val="none"/>
                <w:lang w:eastAsia="zh-CN"/>
              </w:rPr>
              <w:t>项目需求</w:t>
            </w:r>
            <w:r>
              <w:rPr>
                <w:rFonts w:hint="default" w:ascii="仿宋_GB2312" w:hAnsi="仿宋_GB2312" w:eastAsia="仿宋_GB2312" w:cs="仿宋_GB2312"/>
                <w:color w:val="000000"/>
                <w:sz w:val="28"/>
                <w:szCs w:val="28"/>
                <w:highlight w:val="none"/>
                <w:lang w:val="en-US" w:eastAsia="zh-CN"/>
              </w:rPr>
              <w:t>的得</w:t>
            </w:r>
            <w:r>
              <w:rPr>
                <w:rFonts w:hint="eastAsia" w:ascii="仿宋_GB2312" w:hAnsi="仿宋_GB2312" w:eastAsia="仿宋_GB2312" w:cs="仿宋_GB2312"/>
                <w:color w:val="000000"/>
                <w:sz w:val="28"/>
                <w:szCs w:val="28"/>
                <w:highlight w:val="none"/>
                <w:lang w:val="en-US" w:eastAsia="zh-CN"/>
              </w:rPr>
              <w:t>2</w:t>
            </w:r>
            <w:r>
              <w:rPr>
                <w:rFonts w:hint="default" w:ascii="仿宋_GB2312" w:hAnsi="仿宋_GB2312" w:eastAsia="仿宋_GB2312" w:cs="仿宋_GB2312"/>
                <w:color w:val="000000"/>
                <w:sz w:val="28"/>
                <w:szCs w:val="28"/>
                <w:highlight w:val="none"/>
                <w:lang w:val="en-US" w:eastAsia="zh-CN"/>
              </w:rPr>
              <w:t>分;无方案的不得分。</w:t>
            </w:r>
          </w:p>
        </w:tc>
        <w:tc>
          <w:tcPr>
            <w:tcW w:w="639" w:type="dxa"/>
            <w:vAlign w:val="center"/>
          </w:tcPr>
          <w:p w14:paraId="49303868">
            <w:pPr>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6</w:t>
            </w:r>
          </w:p>
        </w:tc>
      </w:tr>
      <w:tr w14:paraId="3E1A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130" w:type="dxa"/>
            <w:vMerge w:val="continue"/>
            <w:vAlign w:val="center"/>
          </w:tcPr>
          <w:p w14:paraId="10ACB521">
            <w:pPr>
              <w:pStyle w:val="17"/>
              <w:spacing w:before="0" w:line="240" w:lineRule="auto"/>
              <w:rPr>
                <w:rFonts w:ascii="仿宋_GB2312" w:hAnsi="仿宋_GB2312" w:eastAsia="仿宋_GB2312" w:cs="仿宋_GB2312"/>
                <w:sz w:val="28"/>
                <w:szCs w:val="28"/>
                <w:lang w:val="zh-TW" w:eastAsia="zh-TW"/>
              </w:rPr>
            </w:pPr>
          </w:p>
        </w:tc>
        <w:tc>
          <w:tcPr>
            <w:tcW w:w="1091" w:type="dxa"/>
            <w:vAlign w:val="center"/>
          </w:tcPr>
          <w:p w14:paraId="7C8197BB">
            <w:pPr>
              <w:jc w:val="center"/>
              <w:rPr>
                <w:rFonts w:hint="default"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lang w:val="en-US" w:eastAsia="zh-CN"/>
              </w:rPr>
              <w:t>内部</w:t>
            </w:r>
            <w:r>
              <w:rPr>
                <w:rFonts w:ascii="仿宋_GB2312" w:hAnsi="仿宋_GB2312" w:eastAsia="仿宋_GB2312" w:cs="仿宋_GB2312"/>
                <w:color w:val="auto"/>
                <w:sz w:val="28"/>
                <w:szCs w:val="28"/>
              </w:rPr>
              <w:t>管理制度</w:t>
            </w:r>
          </w:p>
        </w:tc>
        <w:tc>
          <w:tcPr>
            <w:tcW w:w="6107" w:type="dxa"/>
            <w:vAlign w:val="top"/>
          </w:tcPr>
          <w:p w14:paraId="56625AA8">
            <w:pPr>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投标人针对</w:t>
            </w:r>
            <w:r>
              <w:rPr>
                <w:rFonts w:hint="eastAsia" w:ascii="仿宋_GB2312" w:hAnsi="仿宋_GB2312" w:eastAsia="仿宋_GB2312" w:cs="仿宋_GB2312"/>
                <w:color w:val="auto"/>
                <w:sz w:val="28"/>
                <w:szCs w:val="28"/>
                <w:highlight w:val="none"/>
                <w:lang w:val="en-US" w:eastAsia="zh-CN"/>
              </w:rPr>
              <w:t>本</w:t>
            </w:r>
            <w:r>
              <w:rPr>
                <w:rFonts w:hint="default"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lang w:val="en-US" w:eastAsia="zh-CN"/>
              </w:rPr>
              <w:t>制定</w:t>
            </w:r>
            <w:r>
              <w:rPr>
                <w:rFonts w:hint="default" w:ascii="仿宋_GB2312" w:hAnsi="仿宋_GB2312" w:eastAsia="仿宋_GB2312" w:cs="仿宋_GB2312"/>
                <w:color w:val="auto"/>
                <w:sz w:val="28"/>
                <w:szCs w:val="28"/>
                <w:highlight w:val="none"/>
                <w:lang w:val="en-US" w:eastAsia="zh-CN"/>
              </w:rPr>
              <w:t>内部管理制度，包含但不限于内部管理架构、主要人员职责、巡查、日常管理制度、奖惩办法、满意度测评等。内部</w:t>
            </w:r>
            <w:r>
              <w:rPr>
                <w:rFonts w:hint="eastAsia" w:ascii="仿宋_GB2312" w:hAnsi="仿宋_GB2312" w:eastAsia="仿宋_GB2312" w:cs="仿宋_GB2312"/>
                <w:color w:val="auto"/>
                <w:sz w:val="28"/>
                <w:szCs w:val="28"/>
                <w:highlight w:val="none"/>
                <w:lang w:val="en-US" w:eastAsia="zh-CN"/>
              </w:rPr>
              <w:t>管理</w:t>
            </w:r>
            <w:r>
              <w:rPr>
                <w:rFonts w:hint="default" w:ascii="仿宋_GB2312" w:hAnsi="仿宋_GB2312" w:eastAsia="仿宋_GB2312" w:cs="仿宋_GB2312"/>
                <w:color w:val="auto"/>
                <w:sz w:val="28"/>
                <w:szCs w:val="28"/>
                <w:highlight w:val="none"/>
                <w:lang w:val="en-US" w:eastAsia="zh-CN"/>
              </w:rPr>
              <w:t>制度完善，程序规范，责任明确，可操作性强，完全满足采购项目需求的得</w:t>
            </w:r>
            <w:r>
              <w:rPr>
                <w:rFonts w:hint="eastAsia" w:ascii="仿宋_GB2312" w:hAnsi="仿宋_GB2312" w:eastAsia="仿宋_GB2312" w:cs="仿宋_GB2312"/>
                <w:color w:val="auto"/>
                <w:sz w:val="28"/>
                <w:szCs w:val="28"/>
                <w:highlight w:val="none"/>
                <w:lang w:val="en-US" w:eastAsia="zh-CN"/>
              </w:rPr>
              <w:t>6</w:t>
            </w:r>
            <w:r>
              <w:rPr>
                <w:rFonts w:hint="default" w:ascii="仿宋_GB2312" w:hAnsi="仿宋_GB2312" w:eastAsia="仿宋_GB2312" w:cs="仿宋_GB2312"/>
                <w:color w:val="auto"/>
                <w:sz w:val="28"/>
                <w:szCs w:val="28"/>
                <w:highlight w:val="none"/>
                <w:lang w:val="en-US" w:eastAsia="zh-CN"/>
              </w:rPr>
              <w:t>分；制度较完善，责任明确，有个别细节需要完善，基本满足采购项目需求的得</w:t>
            </w: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val="en-US" w:eastAsia="zh-CN"/>
              </w:rPr>
              <w:t>分；制度存在明显缺陷，不能满足采购项目需求的得2分；未提供内部管理制度的不得分。</w:t>
            </w:r>
          </w:p>
        </w:tc>
        <w:tc>
          <w:tcPr>
            <w:tcW w:w="639" w:type="dxa"/>
            <w:vAlign w:val="center"/>
          </w:tcPr>
          <w:p w14:paraId="043EF0D6">
            <w:pPr>
              <w:adjustRightInd w:val="0"/>
              <w:snapToGrid w:val="0"/>
              <w:jc w:val="center"/>
              <w:rPr>
                <w:rFonts w:hint="default" w:ascii="仿宋_GB2312" w:hAnsi="仿宋_GB2312" w:eastAsia="仿宋_GB2312" w:cs="仿宋_GB2312"/>
                <w:color w:val="auto"/>
                <w:sz w:val="28"/>
                <w:szCs w:val="28"/>
                <w:highlight w:val="yellow"/>
                <w:lang w:val="en-US" w:eastAsia="zh-CN"/>
              </w:rPr>
            </w:pPr>
            <w:r>
              <w:rPr>
                <w:rFonts w:ascii="仿宋_GB2312" w:hAnsi="仿宋_GB2312" w:eastAsia="仿宋_GB2312" w:cs="仿宋_GB2312"/>
                <w:color w:val="auto"/>
                <w:sz w:val="28"/>
                <w:szCs w:val="28"/>
                <w:lang w:val="en-US" w:eastAsia="zh-CN"/>
              </w:rPr>
              <w:t>6</w:t>
            </w:r>
          </w:p>
        </w:tc>
      </w:tr>
      <w:tr w14:paraId="7EB8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130" w:type="dxa"/>
            <w:vMerge w:val="continue"/>
            <w:vAlign w:val="center"/>
          </w:tcPr>
          <w:p w14:paraId="4C0C3D96">
            <w:pPr>
              <w:pStyle w:val="17"/>
              <w:spacing w:before="0" w:line="240" w:lineRule="auto"/>
              <w:rPr>
                <w:rFonts w:ascii="仿宋_GB2312" w:hAnsi="仿宋_GB2312" w:eastAsia="仿宋_GB2312" w:cs="仿宋_GB2312"/>
                <w:sz w:val="28"/>
                <w:szCs w:val="28"/>
                <w:lang w:val="zh-TW" w:eastAsia="zh-TW"/>
              </w:rPr>
            </w:pPr>
          </w:p>
        </w:tc>
        <w:tc>
          <w:tcPr>
            <w:tcW w:w="1091" w:type="dxa"/>
            <w:vAlign w:val="center"/>
          </w:tcPr>
          <w:p w14:paraId="46FD8E06">
            <w:pPr>
              <w:widowControl w:val="0"/>
              <w:autoSpaceDE w:val="0"/>
              <w:autoSpaceDN w:val="0"/>
              <w:adjustRightInd w:val="0"/>
              <w:ind w:right="21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lang w:val="en-US" w:eastAsia="zh-CN"/>
              </w:rPr>
              <w:t>档案管理方案</w:t>
            </w:r>
          </w:p>
        </w:tc>
        <w:tc>
          <w:tcPr>
            <w:tcW w:w="6107" w:type="dxa"/>
            <w:vAlign w:val="center"/>
          </w:tcPr>
          <w:p w14:paraId="6A6AB958">
            <w:pPr>
              <w:widowControl w:val="0"/>
              <w:autoSpaceDE w:val="0"/>
              <w:autoSpaceDN w:val="0"/>
              <w:adjustRightInd w:val="0"/>
              <w:ind w:right="210"/>
              <w:rPr>
                <w:rFonts w:hint="default" w:ascii="仿宋_GB2312" w:hAnsi="仿宋_GB2312" w:eastAsia="仿宋_GB2312" w:cs="仿宋_GB2312"/>
                <w:b/>
                <w:bCs/>
                <w:color w:val="auto"/>
                <w:sz w:val="28"/>
                <w:szCs w:val="28"/>
                <w:highlight w:val="none"/>
                <w:lang w:eastAsia="zh-CN"/>
              </w:rPr>
            </w:pPr>
            <w:r>
              <w:rPr>
                <w:rFonts w:ascii="仿宋_GB2312" w:hAnsi="仿宋_GB2312" w:eastAsia="仿宋_GB2312" w:cs="仿宋_GB2312"/>
                <w:color w:val="auto"/>
                <w:sz w:val="28"/>
                <w:szCs w:val="28"/>
                <w:highlight w:val="none"/>
                <w:lang w:val="en-US" w:eastAsia="zh-CN"/>
              </w:rPr>
              <w:t>投标人需针对本项目制定档案管理方案，方案至少包含档案的建立、档案的收集、档案的分类、档案的管理。</w:t>
            </w:r>
            <w:r>
              <w:rPr>
                <w:rFonts w:hint="default" w:ascii="仿宋_GB2312" w:hAnsi="仿宋_GB2312" w:eastAsia="仿宋_GB2312" w:cs="仿宋_GB2312"/>
                <w:color w:val="000000"/>
                <w:sz w:val="28"/>
                <w:szCs w:val="28"/>
                <w:highlight w:val="none"/>
                <w:lang w:val="en-US" w:eastAsia="zh-CN"/>
              </w:rPr>
              <w:t>方案科学有效且具有可操作性的得</w:t>
            </w:r>
            <w:r>
              <w:rPr>
                <w:rFonts w:hint="eastAsia" w:ascii="仿宋_GB2312" w:hAnsi="仿宋_GB2312" w:eastAsia="仿宋_GB2312" w:cs="仿宋_GB2312"/>
                <w:color w:val="000000"/>
                <w:sz w:val="28"/>
                <w:szCs w:val="28"/>
                <w:highlight w:val="none"/>
                <w:lang w:val="en-US" w:eastAsia="zh-CN"/>
              </w:rPr>
              <w:t>5</w:t>
            </w:r>
            <w:r>
              <w:rPr>
                <w:rFonts w:hint="default" w:ascii="仿宋_GB2312" w:hAnsi="仿宋_GB2312" w:eastAsia="仿宋_GB2312" w:cs="仿宋_GB2312"/>
                <w:color w:val="000000"/>
                <w:sz w:val="28"/>
                <w:szCs w:val="28"/>
                <w:highlight w:val="none"/>
                <w:lang w:val="en-US" w:eastAsia="zh-CN"/>
              </w:rPr>
              <w:t>分；方案一般且能满足</w:t>
            </w:r>
            <w:r>
              <w:rPr>
                <w:rFonts w:hint="default" w:ascii="仿宋_GB2312" w:hAnsi="仿宋_GB2312" w:eastAsia="仿宋_GB2312" w:cs="仿宋_GB2312"/>
                <w:color w:val="000000"/>
                <w:sz w:val="28"/>
                <w:szCs w:val="28"/>
                <w:highlight w:val="none"/>
                <w:lang w:eastAsia="zh-CN"/>
              </w:rPr>
              <w:t>项目需求</w:t>
            </w:r>
            <w:r>
              <w:rPr>
                <w:rFonts w:hint="default" w:ascii="仿宋_GB2312" w:hAnsi="仿宋_GB2312" w:eastAsia="仿宋_GB2312" w:cs="仿宋_GB2312"/>
                <w:color w:val="000000"/>
                <w:sz w:val="28"/>
                <w:szCs w:val="28"/>
                <w:highlight w:val="none"/>
                <w:lang w:val="en-US" w:eastAsia="zh-CN"/>
              </w:rPr>
              <w:t>的得</w:t>
            </w:r>
            <w:r>
              <w:rPr>
                <w:rFonts w:hint="eastAsia" w:ascii="仿宋_GB2312" w:hAnsi="仿宋_GB2312" w:eastAsia="仿宋_GB2312" w:cs="仿宋_GB2312"/>
                <w:color w:val="000000"/>
                <w:sz w:val="28"/>
                <w:szCs w:val="28"/>
                <w:highlight w:val="none"/>
                <w:lang w:val="en-US" w:eastAsia="zh-CN"/>
              </w:rPr>
              <w:t>3</w:t>
            </w:r>
            <w:r>
              <w:rPr>
                <w:rFonts w:hint="default" w:ascii="仿宋_GB2312" w:hAnsi="仿宋_GB2312" w:eastAsia="仿宋_GB2312" w:cs="仿宋_GB2312"/>
                <w:color w:val="000000"/>
                <w:sz w:val="28"/>
                <w:szCs w:val="28"/>
                <w:highlight w:val="none"/>
                <w:lang w:val="en-US" w:eastAsia="zh-CN"/>
              </w:rPr>
              <w:t>分;方案不完整但能基本满足</w:t>
            </w:r>
            <w:r>
              <w:rPr>
                <w:rFonts w:hint="default" w:ascii="仿宋_GB2312" w:hAnsi="仿宋_GB2312" w:eastAsia="仿宋_GB2312" w:cs="仿宋_GB2312"/>
                <w:color w:val="000000"/>
                <w:sz w:val="28"/>
                <w:szCs w:val="28"/>
                <w:highlight w:val="none"/>
                <w:lang w:eastAsia="zh-CN"/>
              </w:rPr>
              <w:t>项目需求</w:t>
            </w:r>
            <w:r>
              <w:rPr>
                <w:rFonts w:hint="default" w:ascii="仿宋_GB2312" w:hAnsi="仿宋_GB2312" w:eastAsia="仿宋_GB2312" w:cs="仿宋_GB2312"/>
                <w:color w:val="000000"/>
                <w:sz w:val="28"/>
                <w:szCs w:val="28"/>
                <w:highlight w:val="none"/>
                <w:lang w:val="en-US" w:eastAsia="zh-CN"/>
              </w:rPr>
              <w:t>的得</w:t>
            </w:r>
            <w:r>
              <w:rPr>
                <w:rFonts w:hint="eastAsia" w:ascii="仿宋_GB2312" w:hAnsi="仿宋_GB2312" w:eastAsia="仿宋_GB2312" w:cs="仿宋_GB2312"/>
                <w:color w:val="000000"/>
                <w:sz w:val="28"/>
                <w:szCs w:val="28"/>
                <w:highlight w:val="none"/>
                <w:lang w:val="en-US" w:eastAsia="zh-CN"/>
              </w:rPr>
              <w:t>1</w:t>
            </w:r>
            <w:r>
              <w:rPr>
                <w:rFonts w:hint="default" w:ascii="仿宋_GB2312" w:hAnsi="仿宋_GB2312" w:eastAsia="仿宋_GB2312" w:cs="仿宋_GB2312"/>
                <w:color w:val="000000"/>
                <w:sz w:val="28"/>
                <w:szCs w:val="28"/>
                <w:highlight w:val="none"/>
                <w:lang w:val="en-US" w:eastAsia="zh-CN"/>
              </w:rPr>
              <w:t>分;无方案的不得分。</w:t>
            </w:r>
          </w:p>
        </w:tc>
        <w:tc>
          <w:tcPr>
            <w:tcW w:w="639" w:type="dxa"/>
            <w:vAlign w:val="center"/>
          </w:tcPr>
          <w:p w14:paraId="0996CC95">
            <w:pPr>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r>
      <w:tr w14:paraId="633B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130" w:type="dxa"/>
            <w:vMerge w:val="continue"/>
            <w:vAlign w:val="center"/>
          </w:tcPr>
          <w:p w14:paraId="64E736AC">
            <w:pPr>
              <w:jc w:val="left"/>
              <w:rPr>
                <w:rFonts w:hint="default" w:ascii="仿宋_GB2312" w:hAnsi="仿宋_GB2312" w:eastAsia="仿宋_GB2312" w:cs="仿宋_GB2312"/>
                <w:color w:val="auto"/>
                <w:sz w:val="28"/>
                <w:szCs w:val="28"/>
              </w:rPr>
            </w:pPr>
          </w:p>
        </w:tc>
        <w:tc>
          <w:tcPr>
            <w:tcW w:w="1091" w:type="dxa"/>
            <w:vAlign w:val="center"/>
          </w:tcPr>
          <w:p w14:paraId="363F53C8">
            <w:pPr>
              <w:widowControl w:val="0"/>
              <w:autoSpaceDE w:val="0"/>
              <w:autoSpaceDN w:val="0"/>
              <w:adjustRightInd w:val="0"/>
              <w:ind w:right="21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lang w:val="en-US" w:eastAsia="zh-CN"/>
              </w:rPr>
              <w:t>质量保证措施</w:t>
            </w:r>
          </w:p>
        </w:tc>
        <w:tc>
          <w:tcPr>
            <w:tcW w:w="6107" w:type="dxa"/>
            <w:vAlign w:val="center"/>
          </w:tcPr>
          <w:p w14:paraId="174CC3E5">
            <w:pPr>
              <w:widowControl w:val="0"/>
              <w:autoSpaceDE w:val="0"/>
              <w:autoSpaceDN w:val="0"/>
              <w:adjustRightInd w:val="0"/>
              <w:spacing w:line="240" w:lineRule="auto"/>
              <w:ind w:right="210"/>
              <w:rPr>
                <w:rFonts w:hint="default" w:ascii="仿宋_GB2312" w:hAnsi="仿宋_GB2312" w:eastAsia="仿宋_GB2312" w:cs="仿宋_GB2312"/>
                <w:color w:val="000000"/>
                <w:kern w:val="44"/>
                <w:sz w:val="28"/>
                <w:szCs w:val="28"/>
                <w:highlight w:val="none"/>
                <w:lang w:val="en-US" w:eastAsia="zh-CN"/>
              </w:rPr>
            </w:pPr>
            <w:r>
              <w:rPr>
                <w:rFonts w:hint="eastAsia" w:ascii="仿宋_GB2312" w:hAnsi="仿宋_GB2312" w:eastAsia="仿宋_GB2312" w:cs="仿宋_GB2312"/>
                <w:color w:val="000000"/>
                <w:kern w:val="44"/>
                <w:sz w:val="28"/>
                <w:szCs w:val="28"/>
                <w:highlight w:val="none"/>
                <w:lang w:val="en-US" w:eastAsia="zh-CN"/>
              </w:rPr>
              <w:t>投标人</w:t>
            </w:r>
            <w:r>
              <w:rPr>
                <w:rFonts w:hint="default" w:ascii="仿宋_GB2312" w:hAnsi="仿宋_GB2312" w:eastAsia="仿宋_GB2312" w:cs="仿宋_GB2312"/>
                <w:color w:val="000000"/>
                <w:kern w:val="44"/>
                <w:sz w:val="28"/>
                <w:szCs w:val="28"/>
                <w:highlight w:val="none"/>
                <w:lang w:val="en-US" w:eastAsia="zh-CN"/>
              </w:rPr>
              <w:t>针对本项目特点，制定质量保证措施。质量保证措施应包括但不限于：质量管控、保证措施、质量保证制度、质量标准、检查方法等内容。</w:t>
            </w:r>
          </w:p>
          <w:p w14:paraId="2670E37B">
            <w:pPr>
              <w:widowControl w:val="0"/>
              <w:autoSpaceDE w:val="0"/>
              <w:autoSpaceDN w:val="0"/>
              <w:adjustRightInd w:val="0"/>
              <w:ind w:right="210"/>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000000"/>
                <w:kern w:val="44"/>
                <w:sz w:val="28"/>
                <w:szCs w:val="28"/>
                <w:highlight w:val="none"/>
                <w:lang w:val="en-US" w:eastAsia="zh-CN"/>
              </w:rPr>
              <w:t>措施内容详细、</w:t>
            </w:r>
            <w:r>
              <w:rPr>
                <w:rFonts w:hint="default" w:ascii="仿宋_GB2312" w:hAnsi="仿宋_GB2312" w:eastAsia="仿宋_GB2312" w:cs="仿宋_GB2312"/>
                <w:color w:val="000000"/>
                <w:kern w:val="44"/>
                <w:sz w:val="28"/>
                <w:szCs w:val="28"/>
                <w:highlight w:val="none"/>
                <w:lang w:eastAsia="zh-CN"/>
              </w:rPr>
              <w:t>优</w:t>
            </w:r>
            <w:r>
              <w:rPr>
                <w:rFonts w:hint="default" w:ascii="仿宋_GB2312" w:hAnsi="仿宋_GB2312" w:eastAsia="仿宋_GB2312" w:cs="仿宋_GB2312"/>
                <w:color w:val="000000"/>
                <w:kern w:val="44"/>
                <w:sz w:val="28"/>
                <w:szCs w:val="28"/>
                <w:highlight w:val="none"/>
                <w:lang w:val="en-US" w:eastAsia="zh-CN"/>
              </w:rPr>
              <w:t>于采购文件要求，科学有效、能很好地满足项目采购需求的得</w:t>
            </w:r>
            <w:r>
              <w:rPr>
                <w:rFonts w:hint="eastAsia" w:ascii="仿宋_GB2312" w:hAnsi="仿宋_GB2312" w:eastAsia="仿宋_GB2312" w:cs="仿宋_GB2312"/>
                <w:color w:val="000000"/>
                <w:kern w:val="44"/>
                <w:sz w:val="28"/>
                <w:szCs w:val="28"/>
                <w:highlight w:val="none"/>
                <w:lang w:val="en-US" w:eastAsia="zh-CN"/>
              </w:rPr>
              <w:t>5</w:t>
            </w:r>
            <w:r>
              <w:rPr>
                <w:rFonts w:hint="default" w:ascii="仿宋_GB2312" w:hAnsi="仿宋_GB2312" w:eastAsia="仿宋_GB2312" w:cs="仿宋_GB2312"/>
                <w:color w:val="000000"/>
                <w:kern w:val="44"/>
                <w:sz w:val="28"/>
                <w:szCs w:val="28"/>
                <w:highlight w:val="none"/>
                <w:lang w:val="en-US" w:eastAsia="zh-CN"/>
              </w:rPr>
              <w:t>分；措施内容个别细节需要完善和提高</w:t>
            </w:r>
            <w:r>
              <w:rPr>
                <w:rFonts w:hint="default" w:ascii="仿宋_GB2312" w:hAnsi="仿宋_GB2312" w:eastAsia="仿宋_GB2312" w:cs="仿宋_GB2312"/>
                <w:color w:val="000000"/>
                <w:kern w:val="44"/>
                <w:sz w:val="28"/>
                <w:szCs w:val="28"/>
                <w:highlight w:val="none"/>
                <w:lang w:eastAsia="zh-CN"/>
              </w:rPr>
              <w:t>，</w:t>
            </w:r>
            <w:r>
              <w:rPr>
                <w:rFonts w:hint="default" w:ascii="仿宋_GB2312" w:hAnsi="仿宋_GB2312" w:eastAsia="仿宋_GB2312" w:cs="仿宋_GB2312"/>
                <w:color w:val="000000"/>
                <w:kern w:val="44"/>
                <w:sz w:val="28"/>
                <w:szCs w:val="28"/>
                <w:highlight w:val="none"/>
                <w:lang w:val="en-US" w:eastAsia="zh-CN"/>
              </w:rPr>
              <w:t>基本满足项目采购需求得</w:t>
            </w:r>
            <w:r>
              <w:rPr>
                <w:rFonts w:hint="eastAsia" w:ascii="仿宋_GB2312" w:hAnsi="仿宋_GB2312" w:eastAsia="仿宋_GB2312" w:cs="仿宋_GB2312"/>
                <w:color w:val="000000"/>
                <w:kern w:val="44"/>
                <w:sz w:val="28"/>
                <w:szCs w:val="28"/>
                <w:highlight w:val="none"/>
                <w:lang w:val="en-US" w:eastAsia="zh-CN"/>
              </w:rPr>
              <w:t>3</w:t>
            </w:r>
            <w:r>
              <w:rPr>
                <w:rFonts w:hint="default" w:ascii="仿宋_GB2312" w:hAnsi="仿宋_GB2312" w:eastAsia="仿宋_GB2312" w:cs="仿宋_GB2312"/>
                <w:color w:val="000000"/>
                <w:kern w:val="44"/>
                <w:sz w:val="28"/>
                <w:szCs w:val="28"/>
                <w:highlight w:val="none"/>
                <w:lang w:val="en-US" w:eastAsia="zh-CN"/>
              </w:rPr>
              <w:t>分；措施内容有</w:t>
            </w:r>
            <w:r>
              <w:rPr>
                <w:rFonts w:hint="default" w:ascii="仿宋_GB2312" w:hAnsi="仿宋_GB2312" w:eastAsia="仿宋_GB2312" w:cs="仿宋_GB2312"/>
                <w:color w:val="000000"/>
                <w:kern w:val="44"/>
                <w:sz w:val="28"/>
                <w:szCs w:val="28"/>
                <w:highlight w:val="none"/>
                <w:lang w:eastAsia="zh-CN"/>
              </w:rPr>
              <w:t>明显</w:t>
            </w:r>
            <w:r>
              <w:rPr>
                <w:rFonts w:hint="default" w:ascii="仿宋_GB2312" w:hAnsi="仿宋_GB2312" w:eastAsia="仿宋_GB2312" w:cs="仿宋_GB2312"/>
                <w:color w:val="000000"/>
                <w:kern w:val="44"/>
                <w:sz w:val="28"/>
                <w:szCs w:val="28"/>
                <w:highlight w:val="none"/>
                <w:lang w:val="en-US" w:eastAsia="zh-CN"/>
              </w:rPr>
              <w:t>缺失或纰漏，不能满足项目采购需求的得</w:t>
            </w:r>
            <w:r>
              <w:rPr>
                <w:rFonts w:hint="eastAsia" w:ascii="仿宋_GB2312" w:hAnsi="仿宋_GB2312" w:eastAsia="仿宋_GB2312" w:cs="仿宋_GB2312"/>
                <w:color w:val="000000"/>
                <w:kern w:val="44"/>
                <w:sz w:val="28"/>
                <w:szCs w:val="28"/>
                <w:highlight w:val="none"/>
                <w:lang w:val="en-US" w:eastAsia="zh-CN"/>
              </w:rPr>
              <w:t>1</w:t>
            </w:r>
            <w:r>
              <w:rPr>
                <w:rFonts w:hint="default" w:ascii="仿宋_GB2312" w:hAnsi="仿宋_GB2312" w:eastAsia="仿宋_GB2312" w:cs="仿宋_GB2312"/>
                <w:color w:val="000000"/>
                <w:kern w:val="44"/>
                <w:sz w:val="28"/>
                <w:szCs w:val="28"/>
                <w:highlight w:val="none"/>
                <w:lang w:val="en-US" w:eastAsia="zh-CN"/>
              </w:rPr>
              <w:t>分；未提供质量保证措施的不得分。</w:t>
            </w:r>
          </w:p>
        </w:tc>
        <w:tc>
          <w:tcPr>
            <w:tcW w:w="639" w:type="dxa"/>
            <w:vAlign w:val="center"/>
          </w:tcPr>
          <w:p w14:paraId="4B629AD4">
            <w:pPr>
              <w:jc w:val="center"/>
              <w:rPr>
                <w:rFonts w:hint="default"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w:t>
            </w:r>
          </w:p>
        </w:tc>
      </w:tr>
      <w:tr w14:paraId="7A96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130" w:type="dxa"/>
            <w:vMerge w:val="continue"/>
            <w:vAlign w:val="center"/>
          </w:tcPr>
          <w:p w14:paraId="1D086513">
            <w:pPr>
              <w:jc w:val="left"/>
              <w:rPr>
                <w:rFonts w:hint="default" w:ascii="仿宋_GB2312" w:hAnsi="仿宋_GB2312" w:eastAsia="仿宋_GB2312" w:cs="仿宋_GB2312"/>
                <w:color w:val="auto"/>
                <w:sz w:val="28"/>
                <w:szCs w:val="28"/>
              </w:rPr>
            </w:pPr>
          </w:p>
        </w:tc>
        <w:tc>
          <w:tcPr>
            <w:tcW w:w="1091" w:type="dxa"/>
            <w:vAlign w:val="center"/>
          </w:tcPr>
          <w:p w14:paraId="0E6949F3">
            <w:pPr>
              <w:adjustRightInd w:val="0"/>
              <w:snapToGrid w:val="0"/>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rPr>
              <w:t>应急方案</w:t>
            </w:r>
          </w:p>
        </w:tc>
        <w:tc>
          <w:tcPr>
            <w:tcW w:w="6107" w:type="dxa"/>
            <w:vAlign w:val="center"/>
          </w:tcPr>
          <w:p w14:paraId="1FAA1E94">
            <w:pPr>
              <w:adjustRightInd w:val="0"/>
              <w:snapToGrid w:val="0"/>
              <w:rPr>
                <w:rFonts w:hint="default" w:ascii="仿宋_GB2312" w:hAnsi="仿宋_GB2312" w:eastAsia="仿宋_GB2312" w:cs="仿宋_GB2312"/>
                <w:color w:val="auto"/>
                <w:sz w:val="28"/>
                <w:szCs w:val="28"/>
                <w:highlight w:val="none"/>
                <w:lang w:val="en-US" w:eastAsia="zh-CN"/>
              </w:rPr>
            </w:pPr>
            <w:r>
              <w:rPr>
                <w:rFonts w:ascii="仿宋_GB2312" w:hAnsi="仿宋_GB2312" w:eastAsia="仿宋_GB2312" w:cs="仿宋_GB2312"/>
                <w:color w:val="auto"/>
                <w:sz w:val="28"/>
                <w:szCs w:val="28"/>
                <w:highlight w:val="none"/>
                <w:lang w:eastAsia="zh-CN"/>
              </w:rPr>
              <w:t>针对本项目特点，制定突发事件应急预案及处置措施，</w:t>
            </w:r>
            <w:r>
              <w:rPr>
                <w:rFonts w:ascii="仿宋_GB2312" w:hAnsi="仿宋_GB2312" w:eastAsia="仿宋_GB2312" w:cs="仿宋_GB2312"/>
                <w:color w:val="auto"/>
                <w:sz w:val="28"/>
                <w:szCs w:val="28"/>
                <w:highlight w:val="none"/>
                <w:lang w:val="en-US" w:eastAsia="zh-CN"/>
              </w:rPr>
              <w:t>①针对迎新季、毕业季、重要会议、大型考试、运动会、全校性比赛等重大活动提供的服务保障方案；②</w:t>
            </w:r>
            <w:r>
              <w:rPr>
                <w:rFonts w:ascii="仿宋_GB2312" w:hAnsi="仿宋_GB2312" w:eastAsia="仿宋_GB2312" w:cs="仿宋_GB2312"/>
                <w:color w:val="auto"/>
                <w:sz w:val="28"/>
                <w:szCs w:val="28"/>
                <w:highlight w:val="none"/>
                <w:lang w:eastAsia="zh-CN"/>
              </w:rPr>
              <w:t>水电气暖突发故障</w:t>
            </w:r>
            <w:r>
              <w:rPr>
                <w:rFonts w:ascii="仿宋_GB2312" w:hAnsi="仿宋_GB2312" w:eastAsia="仿宋_GB2312" w:cs="仿宋_GB2312"/>
                <w:color w:val="auto"/>
                <w:sz w:val="28"/>
                <w:szCs w:val="28"/>
                <w:highlight w:val="none"/>
                <w:lang w:val="en-US" w:eastAsia="zh-CN"/>
              </w:rPr>
              <w:t>及事故</w:t>
            </w:r>
            <w:r>
              <w:rPr>
                <w:rFonts w:ascii="仿宋_GB2312" w:hAnsi="仿宋_GB2312" w:eastAsia="仿宋_GB2312" w:cs="仿宋_GB2312"/>
                <w:color w:val="auto"/>
                <w:sz w:val="28"/>
                <w:szCs w:val="28"/>
                <w:highlight w:val="none"/>
                <w:lang w:eastAsia="zh-CN"/>
              </w:rPr>
              <w:t>、电梯</w:t>
            </w:r>
            <w:r>
              <w:rPr>
                <w:rFonts w:ascii="仿宋_GB2312" w:hAnsi="仿宋_GB2312" w:eastAsia="仿宋_GB2312" w:cs="仿宋_GB2312"/>
                <w:color w:val="auto"/>
                <w:sz w:val="28"/>
                <w:szCs w:val="28"/>
                <w:highlight w:val="none"/>
                <w:lang w:val="en-US" w:eastAsia="zh-CN"/>
              </w:rPr>
              <w:t>故障及事故</w:t>
            </w:r>
            <w:r>
              <w:rPr>
                <w:rFonts w:ascii="仿宋_GB2312" w:hAnsi="仿宋_GB2312" w:eastAsia="仿宋_GB2312" w:cs="仿宋_GB2312"/>
                <w:color w:val="auto"/>
                <w:sz w:val="28"/>
                <w:szCs w:val="28"/>
                <w:highlight w:val="none"/>
                <w:lang w:eastAsia="zh-CN"/>
              </w:rPr>
              <w:t>、食物</w:t>
            </w:r>
            <w:r>
              <w:rPr>
                <w:rFonts w:ascii="仿宋_GB2312" w:hAnsi="仿宋_GB2312" w:eastAsia="仿宋_GB2312" w:cs="仿宋_GB2312"/>
                <w:color w:val="auto"/>
                <w:sz w:val="28"/>
                <w:szCs w:val="28"/>
                <w:highlight w:val="none"/>
                <w:lang w:val="en-US" w:eastAsia="zh-CN"/>
              </w:rPr>
              <w:t>中毒、高空坠落、火灾爆炸、公共突发事件、雨雪极端天气、</w:t>
            </w:r>
            <w:r>
              <w:rPr>
                <w:rFonts w:ascii="仿宋_GB2312" w:hAnsi="仿宋_GB2312" w:eastAsia="仿宋_GB2312" w:cs="仿宋_GB2312"/>
                <w:color w:val="auto"/>
                <w:sz w:val="28"/>
                <w:szCs w:val="28"/>
                <w:highlight w:val="none"/>
                <w:lang w:eastAsia="zh-CN"/>
              </w:rPr>
              <w:t>消防应急预案等自然灾害应急预案及处置措施。</w:t>
            </w:r>
            <w:r>
              <w:rPr>
                <w:rFonts w:hint="default" w:ascii="仿宋_GB2312" w:hAnsi="仿宋_GB2312" w:eastAsia="仿宋_GB2312" w:cs="仿宋_GB2312"/>
                <w:color w:val="000000"/>
                <w:sz w:val="28"/>
                <w:szCs w:val="28"/>
                <w:highlight w:val="none"/>
                <w:lang w:val="en-US" w:eastAsia="zh-CN"/>
              </w:rPr>
              <w:t>方案科学有效且具有可操作性的得</w:t>
            </w:r>
            <w:r>
              <w:rPr>
                <w:rFonts w:hint="eastAsia" w:ascii="仿宋_GB2312" w:hAnsi="仿宋_GB2312" w:eastAsia="仿宋_GB2312" w:cs="仿宋_GB2312"/>
                <w:color w:val="000000"/>
                <w:sz w:val="28"/>
                <w:szCs w:val="28"/>
                <w:highlight w:val="none"/>
                <w:lang w:val="en-US" w:eastAsia="zh-CN"/>
              </w:rPr>
              <w:t>6</w:t>
            </w:r>
            <w:r>
              <w:rPr>
                <w:rFonts w:hint="default" w:ascii="仿宋_GB2312" w:hAnsi="仿宋_GB2312" w:eastAsia="仿宋_GB2312" w:cs="仿宋_GB2312"/>
                <w:color w:val="000000"/>
                <w:sz w:val="28"/>
                <w:szCs w:val="28"/>
                <w:highlight w:val="none"/>
                <w:lang w:val="en-US" w:eastAsia="zh-CN"/>
              </w:rPr>
              <w:t>分；方案一般且能满足</w:t>
            </w:r>
            <w:r>
              <w:rPr>
                <w:rFonts w:hint="default" w:ascii="仿宋_GB2312" w:hAnsi="仿宋_GB2312" w:eastAsia="仿宋_GB2312" w:cs="仿宋_GB2312"/>
                <w:color w:val="000000"/>
                <w:sz w:val="28"/>
                <w:szCs w:val="28"/>
                <w:highlight w:val="none"/>
                <w:lang w:eastAsia="zh-CN"/>
              </w:rPr>
              <w:t>项目需求</w:t>
            </w:r>
            <w:r>
              <w:rPr>
                <w:rFonts w:hint="default" w:ascii="仿宋_GB2312" w:hAnsi="仿宋_GB2312" w:eastAsia="仿宋_GB2312" w:cs="仿宋_GB2312"/>
                <w:color w:val="000000"/>
                <w:sz w:val="28"/>
                <w:szCs w:val="28"/>
                <w:highlight w:val="none"/>
                <w:lang w:val="en-US" w:eastAsia="zh-CN"/>
              </w:rPr>
              <w:t>的得</w:t>
            </w:r>
            <w:r>
              <w:rPr>
                <w:rFonts w:hint="eastAsia" w:ascii="仿宋_GB2312" w:hAnsi="仿宋_GB2312" w:eastAsia="仿宋_GB2312" w:cs="仿宋_GB2312"/>
                <w:color w:val="000000"/>
                <w:sz w:val="28"/>
                <w:szCs w:val="28"/>
                <w:highlight w:val="none"/>
                <w:lang w:val="en-US" w:eastAsia="zh-CN"/>
              </w:rPr>
              <w:t>4</w:t>
            </w:r>
            <w:r>
              <w:rPr>
                <w:rFonts w:hint="default" w:ascii="仿宋_GB2312" w:hAnsi="仿宋_GB2312" w:eastAsia="仿宋_GB2312" w:cs="仿宋_GB2312"/>
                <w:color w:val="000000"/>
                <w:sz w:val="28"/>
                <w:szCs w:val="28"/>
                <w:highlight w:val="none"/>
                <w:lang w:val="en-US" w:eastAsia="zh-CN"/>
              </w:rPr>
              <w:t>分;方案不完整但能基本满足</w:t>
            </w:r>
            <w:r>
              <w:rPr>
                <w:rFonts w:hint="default" w:ascii="仿宋_GB2312" w:hAnsi="仿宋_GB2312" w:eastAsia="仿宋_GB2312" w:cs="仿宋_GB2312"/>
                <w:color w:val="000000"/>
                <w:sz w:val="28"/>
                <w:szCs w:val="28"/>
                <w:highlight w:val="none"/>
                <w:lang w:eastAsia="zh-CN"/>
              </w:rPr>
              <w:t>项目需求</w:t>
            </w:r>
            <w:r>
              <w:rPr>
                <w:rFonts w:hint="default" w:ascii="仿宋_GB2312" w:hAnsi="仿宋_GB2312" w:eastAsia="仿宋_GB2312" w:cs="仿宋_GB2312"/>
                <w:color w:val="000000"/>
                <w:sz w:val="28"/>
                <w:szCs w:val="28"/>
                <w:highlight w:val="none"/>
                <w:lang w:val="en-US" w:eastAsia="zh-CN"/>
              </w:rPr>
              <w:t>的得</w:t>
            </w:r>
            <w:r>
              <w:rPr>
                <w:rFonts w:hint="eastAsia" w:ascii="仿宋_GB2312" w:hAnsi="仿宋_GB2312" w:eastAsia="仿宋_GB2312" w:cs="仿宋_GB2312"/>
                <w:color w:val="000000"/>
                <w:sz w:val="28"/>
                <w:szCs w:val="28"/>
                <w:highlight w:val="none"/>
                <w:lang w:val="en-US" w:eastAsia="zh-CN"/>
              </w:rPr>
              <w:t>2</w:t>
            </w:r>
            <w:r>
              <w:rPr>
                <w:rFonts w:hint="default" w:ascii="仿宋_GB2312" w:hAnsi="仿宋_GB2312" w:eastAsia="仿宋_GB2312" w:cs="仿宋_GB2312"/>
                <w:color w:val="000000"/>
                <w:sz w:val="28"/>
                <w:szCs w:val="28"/>
                <w:highlight w:val="none"/>
                <w:lang w:val="en-US" w:eastAsia="zh-CN"/>
              </w:rPr>
              <w:t>分;无方案的不得分。</w:t>
            </w:r>
          </w:p>
        </w:tc>
        <w:tc>
          <w:tcPr>
            <w:tcW w:w="639" w:type="dxa"/>
            <w:vAlign w:val="center"/>
          </w:tcPr>
          <w:p w14:paraId="60794431">
            <w:pPr>
              <w:adjustRightInd w:val="0"/>
              <w:snapToGrid w:val="0"/>
              <w:jc w:val="center"/>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6</w:t>
            </w:r>
          </w:p>
        </w:tc>
      </w:tr>
      <w:tr w14:paraId="29D8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130" w:type="dxa"/>
            <w:vMerge w:val="restart"/>
            <w:vAlign w:val="center"/>
          </w:tcPr>
          <w:p w14:paraId="3EFC4C85">
            <w:pPr>
              <w:jc w:val="left"/>
              <w:rPr>
                <w:rFonts w:hint="default" w:ascii="仿宋_GB2312" w:hAnsi="仿宋_GB2312" w:eastAsia="仿宋_GB2312" w:cs="仿宋_GB2312"/>
                <w:color w:val="auto"/>
                <w:sz w:val="28"/>
                <w:szCs w:val="28"/>
              </w:rPr>
            </w:pPr>
          </w:p>
        </w:tc>
        <w:tc>
          <w:tcPr>
            <w:tcW w:w="1091" w:type="dxa"/>
            <w:shd w:val="clear" w:color="auto" w:fill="auto"/>
            <w:vAlign w:val="center"/>
          </w:tcPr>
          <w:p w14:paraId="546E77DC">
            <w:pPr>
              <w:adjustRightInd w:val="0"/>
              <w:snapToGrid w:val="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交接方案 </w:t>
            </w:r>
          </w:p>
          <w:p w14:paraId="6524E322">
            <w:pPr>
              <w:adjustRightInd w:val="0"/>
              <w:snapToGrid w:val="0"/>
              <w:rPr>
                <w:rFonts w:hint="eastAsia" w:ascii="仿宋_GB2312" w:hAnsi="仿宋_GB2312" w:eastAsia="仿宋_GB2312" w:cs="仿宋_GB2312"/>
                <w:color w:val="auto"/>
                <w:sz w:val="28"/>
                <w:szCs w:val="28"/>
                <w:lang w:val="en-US" w:eastAsia="zh-CN"/>
              </w:rPr>
            </w:pPr>
          </w:p>
        </w:tc>
        <w:tc>
          <w:tcPr>
            <w:tcW w:w="6107" w:type="dxa"/>
            <w:shd w:val="clear" w:color="auto" w:fill="auto"/>
            <w:vAlign w:val="top"/>
          </w:tcPr>
          <w:p w14:paraId="448D74BE">
            <w:pPr>
              <w:adjustRightInd w:val="0"/>
              <w:snapToGrid w:val="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供应商根据项目实际情况制定交接方案，包括前期接管方案（包括但不仅限于整体保洁方案、整体消毒方案、人员安排及培训方案等）和合同到期后的进退场交接</w:t>
            </w:r>
            <w:bookmarkStart w:id="632" w:name="OLE_LINK2"/>
            <w:r>
              <w:rPr>
                <w:rFonts w:hint="eastAsia" w:ascii="仿宋_GB2312" w:hAnsi="仿宋_GB2312" w:eastAsia="仿宋_GB2312" w:cs="仿宋_GB2312"/>
                <w:color w:val="auto"/>
                <w:sz w:val="28"/>
                <w:szCs w:val="28"/>
                <w:highlight w:val="none"/>
                <w:lang w:val="en-US" w:eastAsia="zh-CN"/>
              </w:rPr>
              <w:t>方案（包括但不仅限于资料移交方案、退场时间承诺、参与交接人员安排等）。</w:t>
            </w:r>
            <w:r>
              <w:rPr>
                <w:rFonts w:hint="default" w:ascii="仿宋_GB2312" w:hAnsi="仿宋_GB2312" w:eastAsia="仿宋_GB2312" w:cs="仿宋_GB2312"/>
                <w:color w:val="auto"/>
                <w:sz w:val="28"/>
                <w:szCs w:val="28"/>
                <w:highlight w:val="none"/>
                <w:lang w:val="en-US" w:eastAsia="zh-CN"/>
              </w:rPr>
              <w:t>方案科学有效且具有可操作性的得</w:t>
            </w:r>
            <w:r>
              <w:rPr>
                <w:rFonts w:hint="eastAsia" w:ascii="仿宋_GB2312" w:hAnsi="仿宋_GB2312" w:eastAsia="仿宋_GB2312" w:cs="仿宋_GB2312"/>
                <w:color w:val="auto"/>
                <w:sz w:val="28"/>
                <w:szCs w:val="28"/>
                <w:highlight w:val="none"/>
                <w:lang w:val="en-US" w:eastAsia="zh-CN"/>
              </w:rPr>
              <w:t>5</w:t>
            </w:r>
            <w:r>
              <w:rPr>
                <w:rFonts w:hint="default" w:ascii="仿宋_GB2312" w:hAnsi="仿宋_GB2312" w:eastAsia="仿宋_GB2312" w:cs="仿宋_GB2312"/>
                <w:color w:val="auto"/>
                <w:sz w:val="28"/>
                <w:szCs w:val="28"/>
                <w:highlight w:val="none"/>
                <w:lang w:val="en-US" w:eastAsia="zh-CN"/>
              </w:rPr>
              <w:t>分；方案一般且能满足</w:t>
            </w:r>
            <w:r>
              <w:rPr>
                <w:rFonts w:hint="default" w:ascii="仿宋_GB2312" w:hAnsi="仿宋_GB2312" w:eastAsia="仿宋_GB2312" w:cs="仿宋_GB2312"/>
                <w:color w:val="auto"/>
                <w:sz w:val="28"/>
                <w:szCs w:val="28"/>
                <w:highlight w:val="none"/>
                <w:lang w:eastAsia="zh-CN"/>
              </w:rPr>
              <w:t>项目需求</w:t>
            </w:r>
            <w:r>
              <w:rPr>
                <w:rFonts w:hint="default" w:ascii="仿宋_GB2312" w:hAnsi="仿宋_GB2312" w:eastAsia="仿宋_GB2312" w:cs="仿宋_GB2312"/>
                <w:color w:val="auto"/>
                <w:sz w:val="28"/>
                <w:szCs w:val="28"/>
                <w:highlight w:val="none"/>
                <w:lang w:val="en-US" w:eastAsia="zh-CN"/>
              </w:rPr>
              <w:t>的得</w:t>
            </w:r>
            <w:r>
              <w:rPr>
                <w:rFonts w:hint="eastAsia" w:ascii="仿宋_GB2312" w:hAnsi="仿宋_GB2312" w:eastAsia="仿宋_GB2312" w:cs="仿宋_GB2312"/>
                <w:color w:val="auto"/>
                <w:sz w:val="28"/>
                <w:szCs w:val="28"/>
                <w:highlight w:val="none"/>
                <w:lang w:val="en-US" w:eastAsia="zh-CN"/>
              </w:rPr>
              <w:t>3</w:t>
            </w:r>
            <w:r>
              <w:rPr>
                <w:rFonts w:hint="default" w:ascii="仿宋_GB2312" w:hAnsi="仿宋_GB2312" w:eastAsia="仿宋_GB2312" w:cs="仿宋_GB2312"/>
                <w:color w:val="auto"/>
                <w:sz w:val="28"/>
                <w:szCs w:val="28"/>
                <w:highlight w:val="none"/>
                <w:lang w:val="en-US" w:eastAsia="zh-CN"/>
              </w:rPr>
              <w:t>分;方案不完整但能基本满足</w:t>
            </w:r>
            <w:r>
              <w:rPr>
                <w:rFonts w:hint="default" w:ascii="仿宋_GB2312" w:hAnsi="仿宋_GB2312" w:eastAsia="仿宋_GB2312" w:cs="仿宋_GB2312"/>
                <w:color w:val="auto"/>
                <w:sz w:val="28"/>
                <w:szCs w:val="28"/>
                <w:highlight w:val="none"/>
                <w:lang w:eastAsia="zh-CN"/>
              </w:rPr>
              <w:t>项目需求</w:t>
            </w:r>
            <w:r>
              <w:rPr>
                <w:rFonts w:hint="default" w:ascii="仿宋_GB2312" w:hAnsi="仿宋_GB2312" w:eastAsia="仿宋_GB2312" w:cs="仿宋_GB2312"/>
                <w:color w:val="auto"/>
                <w:sz w:val="28"/>
                <w:szCs w:val="28"/>
                <w:highlight w:val="none"/>
                <w:lang w:val="en-US" w:eastAsia="zh-CN"/>
              </w:rPr>
              <w:t>的得</w:t>
            </w:r>
            <w:r>
              <w:rPr>
                <w:rFonts w:hint="eastAsia" w:ascii="仿宋_GB2312" w:hAnsi="仿宋_GB2312" w:eastAsia="仿宋_GB2312" w:cs="仿宋_GB2312"/>
                <w:color w:val="auto"/>
                <w:sz w:val="28"/>
                <w:szCs w:val="28"/>
                <w:highlight w:val="none"/>
                <w:lang w:val="en-US" w:eastAsia="zh-CN"/>
              </w:rPr>
              <w:t>1</w:t>
            </w:r>
            <w:r>
              <w:rPr>
                <w:rFonts w:hint="default" w:ascii="仿宋_GB2312" w:hAnsi="仿宋_GB2312" w:eastAsia="仿宋_GB2312" w:cs="仿宋_GB2312"/>
                <w:color w:val="auto"/>
                <w:sz w:val="28"/>
                <w:szCs w:val="28"/>
                <w:highlight w:val="none"/>
                <w:lang w:val="en-US" w:eastAsia="zh-CN"/>
              </w:rPr>
              <w:t>分;无方案的不得分。</w:t>
            </w:r>
            <w:bookmarkEnd w:id="632"/>
          </w:p>
        </w:tc>
        <w:tc>
          <w:tcPr>
            <w:tcW w:w="639" w:type="dxa"/>
            <w:vAlign w:val="center"/>
          </w:tcPr>
          <w:p w14:paraId="6D982AA0">
            <w:pPr>
              <w:adjustRightInd w:val="0"/>
              <w:snapToGrid w:val="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r>
      <w:tr w14:paraId="3E33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30" w:type="dxa"/>
            <w:vMerge w:val="continue"/>
            <w:vAlign w:val="center"/>
          </w:tcPr>
          <w:p w14:paraId="2774CB2B">
            <w:pPr>
              <w:jc w:val="left"/>
              <w:rPr>
                <w:rFonts w:hint="default" w:ascii="仿宋_GB2312" w:hAnsi="仿宋_GB2312" w:eastAsia="仿宋_GB2312" w:cs="仿宋_GB2312"/>
                <w:color w:val="auto"/>
                <w:sz w:val="28"/>
                <w:szCs w:val="28"/>
              </w:rPr>
            </w:pPr>
          </w:p>
        </w:tc>
        <w:tc>
          <w:tcPr>
            <w:tcW w:w="1091" w:type="dxa"/>
            <w:shd w:val="clear" w:color="auto" w:fill="auto"/>
            <w:vAlign w:val="center"/>
          </w:tcPr>
          <w:p w14:paraId="219FA92F">
            <w:pPr>
              <w:adjustRightInd w:val="0"/>
              <w:snapToGrid w:val="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拟投入低值易耗品</w:t>
            </w:r>
          </w:p>
          <w:p w14:paraId="61582AF4">
            <w:pPr>
              <w:adjustRightInd w:val="0"/>
              <w:snapToGrid w:val="0"/>
              <w:rPr>
                <w:rFonts w:hint="eastAsia" w:ascii="仿宋_GB2312" w:hAnsi="仿宋_GB2312" w:eastAsia="仿宋_GB2312" w:cs="仿宋_GB2312"/>
                <w:color w:val="auto"/>
                <w:sz w:val="28"/>
                <w:szCs w:val="28"/>
                <w:lang w:val="en-US" w:eastAsia="zh-CN"/>
              </w:rPr>
            </w:pPr>
          </w:p>
        </w:tc>
        <w:tc>
          <w:tcPr>
            <w:tcW w:w="6107" w:type="dxa"/>
            <w:shd w:val="clear" w:color="auto" w:fill="auto"/>
            <w:vAlign w:val="center"/>
          </w:tcPr>
          <w:p w14:paraId="71F335DF">
            <w:p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投标人针对本项目需求特点，提供低值易耗品的配置方案。低值易耗品包括但不仅限于：洗洁精、食用碱面、消毒液、火碱、檀香、洗手液洗洁精、食用碱面、消毒液、火碱、檀香、洗手液刮水器、柞水车、运送餐具车、水桶、垃圾桶、餐具清洗桶、水盆、大拖把、尘推、告示牌、水管、胶鞋、大扫把、小拖把、玻璃刮、伸缩杆等。</w:t>
            </w:r>
            <w:r>
              <w:rPr>
                <w:rFonts w:hint="default" w:ascii="仿宋_GB2312" w:hAnsi="仿宋_GB2312" w:eastAsia="仿宋_GB2312" w:cs="仿宋_GB2312"/>
                <w:color w:val="000000"/>
                <w:sz w:val="28"/>
                <w:szCs w:val="28"/>
                <w:highlight w:val="none"/>
                <w:lang w:val="en-US" w:eastAsia="zh-CN"/>
              </w:rPr>
              <w:t>方案科学有效且具有可操作性的得</w:t>
            </w:r>
            <w:r>
              <w:rPr>
                <w:rFonts w:hint="eastAsia" w:ascii="仿宋_GB2312" w:hAnsi="仿宋_GB2312" w:eastAsia="仿宋_GB2312" w:cs="仿宋_GB2312"/>
                <w:color w:val="000000"/>
                <w:sz w:val="28"/>
                <w:szCs w:val="28"/>
                <w:highlight w:val="none"/>
                <w:lang w:val="en-US" w:eastAsia="zh-CN"/>
              </w:rPr>
              <w:t>5</w:t>
            </w:r>
            <w:r>
              <w:rPr>
                <w:rFonts w:hint="default" w:ascii="仿宋_GB2312" w:hAnsi="仿宋_GB2312" w:eastAsia="仿宋_GB2312" w:cs="仿宋_GB2312"/>
                <w:color w:val="000000"/>
                <w:sz w:val="28"/>
                <w:szCs w:val="28"/>
                <w:highlight w:val="none"/>
                <w:lang w:val="en-US" w:eastAsia="zh-CN"/>
              </w:rPr>
              <w:t>分；方案一般且能满足</w:t>
            </w:r>
            <w:r>
              <w:rPr>
                <w:rFonts w:hint="default" w:ascii="仿宋_GB2312" w:hAnsi="仿宋_GB2312" w:eastAsia="仿宋_GB2312" w:cs="仿宋_GB2312"/>
                <w:color w:val="000000"/>
                <w:sz w:val="28"/>
                <w:szCs w:val="28"/>
                <w:highlight w:val="none"/>
                <w:lang w:eastAsia="zh-CN"/>
              </w:rPr>
              <w:t>项目需求</w:t>
            </w:r>
            <w:r>
              <w:rPr>
                <w:rFonts w:hint="default" w:ascii="仿宋_GB2312" w:hAnsi="仿宋_GB2312" w:eastAsia="仿宋_GB2312" w:cs="仿宋_GB2312"/>
                <w:color w:val="000000"/>
                <w:sz w:val="28"/>
                <w:szCs w:val="28"/>
                <w:highlight w:val="none"/>
                <w:lang w:val="en-US" w:eastAsia="zh-CN"/>
              </w:rPr>
              <w:t>的得</w:t>
            </w:r>
            <w:r>
              <w:rPr>
                <w:rFonts w:hint="eastAsia" w:ascii="仿宋_GB2312" w:hAnsi="仿宋_GB2312" w:eastAsia="仿宋_GB2312" w:cs="仿宋_GB2312"/>
                <w:color w:val="000000"/>
                <w:sz w:val="28"/>
                <w:szCs w:val="28"/>
                <w:highlight w:val="none"/>
                <w:lang w:val="en-US" w:eastAsia="zh-CN"/>
              </w:rPr>
              <w:t>3</w:t>
            </w:r>
            <w:r>
              <w:rPr>
                <w:rFonts w:hint="default" w:ascii="仿宋_GB2312" w:hAnsi="仿宋_GB2312" w:eastAsia="仿宋_GB2312" w:cs="仿宋_GB2312"/>
                <w:color w:val="000000"/>
                <w:sz w:val="28"/>
                <w:szCs w:val="28"/>
                <w:highlight w:val="none"/>
                <w:lang w:val="en-US" w:eastAsia="zh-CN"/>
              </w:rPr>
              <w:t>分;方案不完整但能基本满足</w:t>
            </w:r>
            <w:r>
              <w:rPr>
                <w:rFonts w:hint="default" w:ascii="仿宋_GB2312" w:hAnsi="仿宋_GB2312" w:eastAsia="仿宋_GB2312" w:cs="仿宋_GB2312"/>
                <w:color w:val="000000"/>
                <w:sz w:val="28"/>
                <w:szCs w:val="28"/>
                <w:highlight w:val="none"/>
                <w:lang w:eastAsia="zh-CN"/>
              </w:rPr>
              <w:t>项目需求</w:t>
            </w:r>
            <w:r>
              <w:rPr>
                <w:rFonts w:hint="default" w:ascii="仿宋_GB2312" w:hAnsi="仿宋_GB2312" w:eastAsia="仿宋_GB2312" w:cs="仿宋_GB2312"/>
                <w:color w:val="000000"/>
                <w:sz w:val="28"/>
                <w:szCs w:val="28"/>
                <w:highlight w:val="none"/>
                <w:lang w:val="en-US" w:eastAsia="zh-CN"/>
              </w:rPr>
              <w:t>的得</w:t>
            </w:r>
            <w:r>
              <w:rPr>
                <w:rFonts w:hint="eastAsia" w:ascii="仿宋_GB2312" w:hAnsi="仿宋_GB2312" w:eastAsia="仿宋_GB2312" w:cs="仿宋_GB2312"/>
                <w:color w:val="000000"/>
                <w:sz w:val="28"/>
                <w:szCs w:val="28"/>
                <w:highlight w:val="none"/>
                <w:lang w:val="en-US" w:eastAsia="zh-CN"/>
              </w:rPr>
              <w:t>1</w:t>
            </w:r>
            <w:r>
              <w:rPr>
                <w:rFonts w:hint="default" w:ascii="仿宋_GB2312" w:hAnsi="仿宋_GB2312" w:eastAsia="仿宋_GB2312" w:cs="仿宋_GB2312"/>
                <w:color w:val="000000"/>
                <w:sz w:val="28"/>
                <w:szCs w:val="28"/>
                <w:highlight w:val="none"/>
                <w:lang w:val="en-US" w:eastAsia="zh-CN"/>
              </w:rPr>
              <w:t>分;无方案的不得分。</w:t>
            </w:r>
          </w:p>
        </w:tc>
        <w:tc>
          <w:tcPr>
            <w:tcW w:w="639" w:type="dxa"/>
            <w:vAlign w:val="center"/>
          </w:tcPr>
          <w:p w14:paraId="67FA32F8">
            <w:pPr>
              <w:adjustRightInd w:val="0"/>
              <w:snapToGrid w:val="0"/>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r>
    </w:tbl>
    <w:p w14:paraId="283B70F7">
      <w:pPr>
        <w:pStyle w:val="3"/>
        <w:spacing w:before="0" w:after="0" w:line="360" w:lineRule="auto"/>
        <w:jc w:val="center"/>
        <w:rPr>
          <w:rFonts w:hint="eastAsia" w:ascii="仿宋_GB2312" w:hAnsi="仿宋_GB2312" w:eastAsia="仿宋_GB2312" w:cs="仿宋_GB2312"/>
          <w:color w:val="auto"/>
          <w:sz w:val="36"/>
          <w:szCs w:val="36"/>
          <w:lang w:eastAsia="zh-CN"/>
        </w:rPr>
      </w:pPr>
      <w:r>
        <w:rPr>
          <w:rFonts w:ascii="Times New Roman" w:hAnsi="Times New Roman"/>
        </w:rPr>
        <w:br w:type="page"/>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Start w:id="633" w:name="_Toc1800320021"/>
      <w:bookmarkStart w:id="634" w:name="_Toc1876950018_WPSOffice_Level1"/>
      <w:bookmarkStart w:id="635" w:name="_Toc2128211085"/>
      <w:bookmarkStart w:id="636" w:name="_Toc1366447656"/>
      <w:bookmarkStart w:id="637" w:name="_Toc1212124171"/>
      <w:bookmarkStart w:id="638" w:name="_Toc2021117886"/>
      <w:bookmarkStart w:id="639" w:name="_Toc1331652897_WPSOffice_Level2"/>
      <w:bookmarkStart w:id="640" w:name="_Toc2146371347"/>
      <w:bookmarkStart w:id="641" w:name="_Toc1216028725_WPSOffice_Level2"/>
      <w:bookmarkStart w:id="642" w:name="_Toc694927784"/>
      <w:bookmarkStart w:id="643" w:name="_Toc1047604175"/>
      <w:bookmarkStart w:id="644" w:name="_Toc1887969822_WPSOffice_Level2"/>
      <w:bookmarkStart w:id="645" w:name="_Toc1554580408"/>
      <w:bookmarkStart w:id="646" w:name="_Toc667407289"/>
      <w:bookmarkStart w:id="647" w:name="_Toc339295120"/>
      <w:bookmarkStart w:id="648" w:name="_Toc505697850"/>
      <w:bookmarkStart w:id="649" w:name="_Toc1351594660_WPSOffice_Level2"/>
      <w:r>
        <w:rPr>
          <w:rFonts w:hint="eastAsia" w:ascii="仿宋_GB2312" w:hAnsi="仿宋_GB2312" w:eastAsia="仿宋_GB2312" w:cs="仿宋_GB2312"/>
          <w:color w:val="auto"/>
          <w:sz w:val="36"/>
          <w:szCs w:val="36"/>
          <w:lang w:val="en-US" w:eastAsia="zh-CN"/>
        </w:rPr>
        <w:t xml:space="preserve">第八章 </w:t>
      </w:r>
      <w:r>
        <w:rPr>
          <w:rFonts w:hint="eastAsia" w:ascii="仿宋_GB2312" w:hAnsi="仿宋_GB2312" w:eastAsia="仿宋_GB2312" w:cs="仿宋_GB2312"/>
          <w:color w:val="auto"/>
          <w:sz w:val="36"/>
          <w:szCs w:val="36"/>
        </w:rPr>
        <w:t>政府采购合同</w:t>
      </w:r>
      <w:bookmarkEnd w:id="633"/>
    </w:p>
    <w:p w14:paraId="7C259A7E">
      <w:pPr>
        <w:pStyle w:val="227"/>
        <w:rPr>
          <w:rFonts w:hint="eastAsia" w:ascii="仿宋_GB2312" w:hAnsi="仿宋_GB2312" w:eastAsia="仿宋_GB2312" w:cs="仿宋_GB2312"/>
        </w:rPr>
      </w:pPr>
      <w:bookmarkStart w:id="650" w:name="_Toc473367889"/>
      <w:bookmarkStart w:id="651" w:name="_Toc1568280797"/>
      <w:bookmarkStart w:id="652" w:name="_Toc714862996"/>
    </w:p>
    <w:p w14:paraId="0818BA62">
      <w:pPr>
        <w:rPr>
          <w:rFonts w:ascii="仿宋_GB2312" w:hAnsi="仿宋_GB2312" w:eastAsia="仿宋_GB2312" w:cs="仿宋_GB2312"/>
        </w:rPr>
      </w:pPr>
      <w:r>
        <w:rPr>
          <w:rFonts w:ascii="仿宋_GB2312" w:hAnsi="仿宋_GB2312" w:eastAsia="仿宋_GB2312" w:cs="仿宋_GB2312"/>
          <w:sz w:val="28"/>
          <w:szCs w:val="28"/>
        </w:rPr>
        <w:t>合同编号：</w:t>
      </w:r>
      <w:r>
        <w:rPr>
          <w:rFonts w:ascii="仿宋_GB2312" w:hAnsi="仿宋_GB2312" w:eastAsia="仿宋_GB2312" w:cs="仿宋_GB2312"/>
          <w:sz w:val="28"/>
          <w:szCs w:val="28"/>
          <w:u w:val="single"/>
          <w:lang w:val="en-US" w:eastAsia="zh-CN"/>
        </w:rPr>
        <w:t xml:space="preserve">             </w:t>
      </w:r>
      <w:r>
        <w:rPr>
          <w:rFonts w:ascii="仿宋_GB2312" w:hAnsi="仿宋_GB2312" w:eastAsia="仿宋_GB2312" w:cs="仿宋_GB2312"/>
          <w:sz w:val="28"/>
          <w:szCs w:val="28"/>
        </w:rPr>
        <w:t xml:space="preserve"> </w:t>
      </w:r>
      <w:r>
        <w:rPr>
          <w:rFonts w:ascii="仿宋_GB2312" w:hAnsi="仿宋_GB2312" w:eastAsia="仿宋_GB2312" w:cs="仿宋_GB2312"/>
        </w:rPr>
        <w:t xml:space="preserve">          </w:t>
      </w:r>
    </w:p>
    <w:p w14:paraId="229C8A48">
      <w:pPr>
        <w:spacing w:line="480" w:lineRule="auto"/>
        <w:jc w:val="center"/>
        <w:rPr>
          <w:rFonts w:ascii="仿宋_GB2312" w:hAnsi="仿宋_GB2312" w:eastAsia="仿宋_GB2312" w:cs="仿宋_GB2312"/>
          <w:b/>
          <w:sz w:val="28"/>
          <w:szCs w:val="28"/>
        </w:rPr>
      </w:pPr>
    </w:p>
    <w:p w14:paraId="2DB84D3E">
      <w:pPr>
        <w:spacing w:line="480" w:lineRule="auto"/>
        <w:jc w:val="center"/>
        <w:rPr>
          <w:rFonts w:ascii="仿宋_GB2312" w:hAnsi="仿宋_GB2312" w:eastAsia="仿宋_GB2312" w:cs="仿宋_GB2312"/>
        </w:rPr>
      </w:pPr>
    </w:p>
    <w:p w14:paraId="68260D4B">
      <w:pPr>
        <w:jc w:val="center"/>
        <w:rPr>
          <w:rFonts w:ascii="仿宋_GB2312" w:hAnsi="仿宋_GB2312" w:eastAsia="仿宋_GB2312" w:cs="仿宋_GB2312"/>
          <w:sz w:val="30"/>
          <w:szCs w:val="30"/>
          <w:lang w:eastAsia="zh-CN"/>
        </w:rPr>
      </w:pPr>
      <w:bookmarkStart w:id="653" w:name="_Toc2112678539_WPSOffice_Level2"/>
      <w:r>
        <w:rPr>
          <w:rFonts w:ascii="仿宋_GB2312" w:hAnsi="仿宋_GB2312" w:eastAsia="仿宋_GB2312" w:cs="仿宋_GB2312"/>
          <w:b/>
          <w:sz w:val="44"/>
          <w:szCs w:val="44"/>
        </w:rPr>
        <w:t>政府采购合同</w:t>
      </w:r>
      <w:bookmarkEnd w:id="653"/>
    </w:p>
    <w:p w14:paraId="41DCA405">
      <w:pPr>
        <w:pStyle w:val="107"/>
        <w:ind w:firstLine="0"/>
        <w:rPr>
          <w:rFonts w:hint="eastAsia" w:ascii="仿宋_GB2312" w:hAnsi="仿宋_GB2312" w:eastAsia="仿宋_GB2312" w:cs="仿宋_GB2312"/>
          <w:sz w:val="28"/>
          <w:szCs w:val="28"/>
        </w:rPr>
      </w:pPr>
    </w:p>
    <w:p w14:paraId="64FBA5BD">
      <w:pPr>
        <w:pStyle w:val="107"/>
        <w:ind w:firstLine="0"/>
        <w:rPr>
          <w:rFonts w:hint="eastAsia" w:ascii="仿宋_GB2312" w:hAnsi="仿宋_GB2312" w:eastAsia="仿宋_GB2312" w:cs="仿宋_GB2312"/>
          <w:sz w:val="28"/>
          <w:szCs w:val="28"/>
        </w:rPr>
      </w:pPr>
    </w:p>
    <w:p w14:paraId="3B390338">
      <w:pPr>
        <w:pStyle w:val="107"/>
        <w:ind w:firstLine="0"/>
        <w:rPr>
          <w:rFonts w:hint="eastAsia" w:ascii="仿宋_GB2312" w:hAnsi="仿宋_GB2312" w:eastAsia="仿宋_GB2312" w:cs="仿宋_GB2312"/>
          <w:sz w:val="28"/>
          <w:szCs w:val="28"/>
        </w:rPr>
      </w:pPr>
    </w:p>
    <w:p w14:paraId="653A201E">
      <w:pPr>
        <w:spacing w:before="120" w:line="22" w:lineRule="atLeast"/>
        <w:rPr>
          <w:rFonts w:ascii="仿宋_GB2312" w:hAnsi="仿宋_GB2312" w:eastAsia="仿宋_GB2312" w:cs="仿宋_GB2312"/>
          <w:sz w:val="28"/>
          <w:szCs w:val="28"/>
        </w:rPr>
      </w:pPr>
    </w:p>
    <w:p w14:paraId="288AC68A">
      <w:pPr>
        <w:spacing w:before="120" w:line="22" w:lineRule="atLeast"/>
        <w:ind w:left="960"/>
        <w:rPr>
          <w:rFonts w:ascii="仿宋_GB2312" w:hAnsi="仿宋_GB2312" w:eastAsia="仿宋_GB2312" w:cs="仿宋_GB2312"/>
          <w:b/>
          <w:bCs/>
          <w:sz w:val="28"/>
          <w:szCs w:val="28"/>
        </w:rPr>
      </w:pPr>
      <w:r>
        <w:rPr>
          <w:rFonts w:ascii="仿宋_GB2312" w:hAnsi="仿宋_GB2312" w:eastAsia="仿宋_GB2312" w:cs="仿宋_GB2312"/>
          <w:b/>
          <w:bCs/>
          <w:sz w:val="28"/>
          <w:szCs w:val="28"/>
        </w:rPr>
        <w:t>项目名称：</w:t>
      </w:r>
      <w:r>
        <w:rPr>
          <w:rFonts w:ascii="仿宋_GB2312" w:hAnsi="仿宋_GB2312" w:eastAsia="仿宋_GB2312" w:cs="仿宋_GB2312"/>
          <w:b/>
          <w:bCs/>
          <w:sz w:val="28"/>
          <w:szCs w:val="28"/>
          <w:u w:val="single"/>
        </w:rPr>
        <w:t xml:space="preserve">                                   </w:t>
      </w:r>
    </w:p>
    <w:p w14:paraId="6DC4D0E2">
      <w:pPr>
        <w:pStyle w:val="174"/>
        <w:spacing w:before="120" w:line="22" w:lineRule="atLeast"/>
        <w:rPr>
          <w:rFonts w:hint="eastAsia" w:hAnsi="仿宋_GB2312" w:cs="仿宋_GB2312"/>
          <w:b/>
          <w:bCs/>
          <w:sz w:val="28"/>
          <w:szCs w:val="28"/>
        </w:rPr>
      </w:pPr>
    </w:p>
    <w:p w14:paraId="614571B1">
      <w:pPr>
        <w:spacing w:before="120" w:line="22" w:lineRule="atLeast"/>
        <w:ind w:left="960"/>
        <w:rPr>
          <w:rFonts w:ascii="仿宋_GB2312" w:hAnsi="仿宋_GB2312" w:eastAsia="仿宋_GB2312" w:cs="仿宋_GB2312"/>
          <w:b/>
          <w:bCs/>
          <w:sz w:val="28"/>
          <w:szCs w:val="28"/>
          <w:u w:val="single"/>
        </w:rPr>
      </w:pPr>
      <w:r>
        <w:rPr>
          <w:rFonts w:ascii="仿宋_GB2312" w:hAnsi="仿宋_GB2312" w:eastAsia="仿宋_GB2312" w:cs="仿宋_GB2312"/>
          <w:b/>
          <w:bCs/>
          <w:sz w:val="28"/>
          <w:szCs w:val="28"/>
        </w:rPr>
        <w:t>甲</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方：</w:t>
      </w:r>
      <w:r>
        <w:rPr>
          <w:rFonts w:ascii="仿宋_GB2312" w:hAnsi="仿宋_GB2312" w:eastAsia="仿宋_GB2312" w:cs="仿宋_GB2312"/>
          <w:b/>
          <w:bCs/>
          <w:sz w:val="28"/>
          <w:szCs w:val="28"/>
          <w:u w:val="single"/>
        </w:rPr>
        <w:t xml:space="preserve">                                       </w:t>
      </w:r>
    </w:p>
    <w:p w14:paraId="1FA789D2">
      <w:pPr>
        <w:spacing w:before="120" w:line="22" w:lineRule="atLeast"/>
        <w:rPr>
          <w:rFonts w:ascii="仿宋_GB2312" w:hAnsi="仿宋_GB2312" w:eastAsia="仿宋_GB2312" w:cs="仿宋_GB2312"/>
          <w:b/>
          <w:bCs/>
          <w:sz w:val="28"/>
          <w:szCs w:val="28"/>
        </w:rPr>
      </w:pPr>
    </w:p>
    <w:p w14:paraId="7EFD6816">
      <w:pPr>
        <w:spacing w:before="120" w:line="22" w:lineRule="atLeast"/>
        <w:ind w:left="960"/>
        <w:rPr>
          <w:rFonts w:ascii="仿宋_GB2312" w:hAnsi="仿宋_GB2312" w:eastAsia="仿宋_GB2312" w:cs="仿宋_GB2312"/>
          <w:b/>
          <w:bCs/>
          <w:sz w:val="28"/>
          <w:szCs w:val="28"/>
          <w:u w:val="single"/>
        </w:rPr>
      </w:pPr>
      <w:r>
        <w:rPr>
          <w:rFonts w:ascii="仿宋_GB2312" w:hAnsi="仿宋_GB2312" w:eastAsia="仿宋_GB2312" w:cs="仿宋_GB2312"/>
          <w:b/>
          <w:bCs/>
          <w:sz w:val="28"/>
          <w:szCs w:val="28"/>
        </w:rPr>
        <w:t>乙</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方：</w:t>
      </w:r>
      <w:r>
        <w:rPr>
          <w:rFonts w:ascii="仿宋_GB2312" w:hAnsi="仿宋_GB2312" w:eastAsia="仿宋_GB2312" w:cs="仿宋_GB2312"/>
          <w:b/>
          <w:bCs/>
          <w:sz w:val="28"/>
          <w:szCs w:val="28"/>
          <w:u w:val="single"/>
        </w:rPr>
        <w:t xml:space="preserve">                                       </w:t>
      </w:r>
    </w:p>
    <w:p w14:paraId="41572FB4">
      <w:pPr>
        <w:spacing w:before="120" w:line="22" w:lineRule="atLeast"/>
        <w:rPr>
          <w:rFonts w:ascii="仿宋_GB2312" w:hAnsi="仿宋_GB2312" w:eastAsia="仿宋_GB2312" w:cs="仿宋_GB2312"/>
          <w:b/>
          <w:bCs/>
          <w:sz w:val="28"/>
          <w:szCs w:val="28"/>
        </w:rPr>
      </w:pPr>
    </w:p>
    <w:p w14:paraId="543C5C1B">
      <w:pPr>
        <w:spacing w:before="120" w:line="22" w:lineRule="atLeast"/>
        <w:ind w:left="960"/>
        <w:rPr>
          <w:rFonts w:ascii="仿宋_GB2312" w:hAnsi="仿宋_GB2312" w:eastAsia="仿宋_GB2312" w:cs="仿宋_GB2312"/>
          <w:b/>
          <w:bCs/>
          <w:sz w:val="28"/>
          <w:szCs w:val="28"/>
          <w:u w:val="single"/>
        </w:rPr>
      </w:pPr>
      <w:r>
        <w:rPr>
          <w:rFonts w:ascii="仿宋_GB2312" w:hAnsi="仿宋_GB2312" w:eastAsia="仿宋_GB2312" w:cs="仿宋_GB2312"/>
          <w:b/>
          <w:bCs/>
          <w:sz w:val="28"/>
          <w:szCs w:val="28"/>
        </w:rPr>
        <w:t>签</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订</w:t>
      </w:r>
      <w:r>
        <w:rPr>
          <w:rFonts w:ascii="仿宋_GB2312" w:hAnsi="仿宋_GB2312" w:eastAsia="仿宋_GB2312" w:cs="仿宋_GB2312"/>
          <w:b/>
          <w:bCs/>
          <w:sz w:val="28"/>
          <w:szCs w:val="28"/>
          <w:lang w:val="en-US" w:eastAsia="zh-CN"/>
        </w:rPr>
        <w:t xml:space="preserve"> </w:t>
      </w:r>
      <w:r>
        <w:rPr>
          <w:rFonts w:ascii="仿宋_GB2312" w:hAnsi="仿宋_GB2312" w:eastAsia="仿宋_GB2312" w:cs="仿宋_GB2312"/>
          <w:b/>
          <w:bCs/>
          <w:sz w:val="28"/>
          <w:szCs w:val="28"/>
        </w:rPr>
        <w:t>地：</w:t>
      </w:r>
      <w:r>
        <w:rPr>
          <w:rFonts w:ascii="仿宋_GB2312" w:hAnsi="仿宋_GB2312" w:eastAsia="仿宋_GB2312" w:cs="仿宋_GB2312"/>
          <w:b/>
          <w:bCs/>
          <w:sz w:val="28"/>
          <w:szCs w:val="28"/>
          <w:u w:val="single"/>
        </w:rPr>
        <w:t xml:space="preserve">                                     </w:t>
      </w:r>
    </w:p>
    <w:p w14:paraId="54A988DE">
      <w:pPr>
        <w:spacing w:before="120" w:line="22" w:lineRule="atLeast"/>
        <w:rPr>
          <w:rFonts w:ascii="仿宋_GB2312" w:hAnsi="仿宋_GB2312" w:eastAsia="仿宋_GB2312" w:cs="仿宋_GB2312"/>
          <w:b/>
          <w:bCs/>
          <w:sz w:val="28"/>
          <w:szCs w:val="28"/>
        </w:rPr>
      </w:pPr>
    </w:p>
    <w:p w14:paraId="5CE583E0">
      <w:pPr>
        <w:spacing w:before="120" w:line="22" w:lineRule="atLeast"/>
        <w:ind w:left="960"/>
        <w:rPr>
          <w:rFonts w:ascii="仿宋_GB2312" w:hAnsi="仿宋_GB2312" w:eastAsia="仿宋_GB2312" w:cs="仿宋_GB2312"/>
          <w:b/>
          <w:bCs/>
          <w:sz w:val="28"/>
          <w:szCs w:val="28"/>
        </w:rPr>
      </w:pPr>
      <w:r>
        <w:rPr>
          <w:rFonts w:ascii="仿宋_GB2312" w:hAnsi="仿宋_GB2312" w:eastAsia="仿宋_GB2312" w:cs="仿宋_GB2312"/>
          <w:b/>
          <w:bCs/>
          <w:sz w:val="28"/>
          <w:szCs w:val="28"/>
        </w:rPr>
        <w:t>签订日期：</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年</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月</w:t>
      </w:r>
      <w:r>
        <w:rPr>
          <w:rFonts w:ascii="仿宋_GB2312" w:hAnsi="仿宋_GB2312" w:eastAsia="仿宋_GB2312" w:cs="仿宋_GB2312"/>
          <w:b/>
          <w:bCs/>
          <w:sz w:val="28"/>
          <w:szCs w:val="28"/>
          <w:u w:val="single"/>
        </w:rPr>
        <w:t xml:space="preserve">      </w:t>
      </w:r>
      <w:r>
        <w:rPr>
          <w:rFonts w:ascii="仿宋_GB2312" w:hAnsi="仿宋_GB2312" w:eastAsia="仿宋_GB2312" w:cs="仿宋_GB2312"/>
          <w:b/>
          <w:bCs/>
          <w:sz w:val="28"/>
          <w:szCs w:val="28"/>
        </w:rPr>
        <w:t>日</w:t>
      </w:r>
    </w:p>
    <w:p w14:paraId="5E6EA81D">
      <w:pPr>
        <w:pStyle w:val="227"/>
        <w:rPr>
          <w:rFonts w:hint="eastAsia" w:ascii="仿宋_GB2312" w:hAnsi="仿宋_GB2312" w:eastAsia="仿宋_GB2312" w:cs="仿宋_GB2312"/>
        </w:rPr>
      </w:pPr>
    </w:p>
    <w:p w14:paraId="61D57128">
      <w:pPr>
        <w:rPr>
          <w:rFonts w:ascii="仿宋_GB2312" w:hAnsi="仿宋_GB2312" w:eastAsia="仿宋_GB2312" w:cs="仿宋_GB2312"/>
          <w:b/>
          <w:bCs/>
          <w:sz w:val="28"/>
          <w:szCs w:val="28"/>
        </w:rPr>
      </w:pPr>
      <w:r>
        <w:rPr>
          <w:rFonts w:ascii="仿宋_GB2312" w:hAnsi="仿宋_GB2312" w:eastAsia="仿宋_GB2312" w:cs="仿宋_GB2312"/>
          <w:b/>
          <w:bCs/>
          <w:sz w:val="28"/>
          <w:szCs w:val="28"/>
        </w:rPr>
        <w:br w:type="page"/>
      </w:r>
    </w:p>
    <w:p w14:paraId="5AB8DBFF">
      <w:pPr>
        <w:rPr>
          <w:rFonts w:hint="eastAsia" w:ascii="仿宋" w:hAnsi="仿宋" w:eastAsia="仿宋" w:cs="仿宋"/>
          <w:b/>
          <w:sz w:val="24"/>
          <w:szCs w:val="24"/>
        </w:rPr>
      </w:pPr>
      <w:r>
        <w:rPr>
          <w:rFonts w:hint="eastAsia" w:ascii="仿宋" w:hAnsi="仿宋" w:eastAsia="仿宋" w:cs="仿宋"/>
          <w:b/>
          <w:sz w:val="24"/>
          <w:szCs w:val="24"/>
        </w:rPr>
        <w:t xml:space="preserve">甲方：河南财经政法大学       </w:t>
      </w:r>
    </w:p>
    <w:p w14:paraId="7D722C2E">
      <w:pPr>
        <w:spacing w:line="560" w:lineRule="exact"/>
        <w:rPr>
          <w:rFonts w:hint="eastAsia" w:ascii="仿宋" w:hAnsi="仿宋" w:eastAsia="仿宋" w:cs="仿宋"/>
          <w:sz w:val="24"/>
          <w:szCs w:val="24"/>
          <w:u w:val="single"/>
        </w:rPr>
      </w:pPr>
      <w:r>
        <w:rPr>
          <w:rFonts w:hint="eastAsia" w:ascii="仿宋" w:hAnsi="仿宋" w:eastAsia="仿宋" w:cs="仿宋"/>
          <w:b/>
          <w:sz w:val="24"/>
          <w:szCs w:val="24"/>
        </w:rPr>
        <w:t>乙方 ：</w:t>
      </w:r>
      <w:r>
        <w:rPr>
          <w:rFonts w:hint="eastAsia" w:ascii="仿宋" w:hAnsi="仿宋" w:eastAsia="仿宋" w:cs="仿宋"/>
          <w:sz w:val="24"/>
          <w:szCs w:val="24"/>
          <w:u w:val="single"/>
        </w:rPr>
        <w:t xml:space="preserve">              </w:t>
      </w:r>
    </w:p>
    <w:p w14:paraId="11DF3999">
      <w:pPr>
        <w:widowControl/>
        <w:spacing w:line="5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依据《中华人民共和国民法典》、《中华人民共和国政府采购法》等有关的法律法规，以及本采购项目的招标文件等采购文件、乙方的《投标文件》及《中标通知书》，甲乙双方同意签订本合同。具体情况及要求如下</w:t>
      </w:r>
      <w:r>
        <w:rPr>
          <w:rFonts w:hint="eastAsia" w:ascii="仿宋" w:hAnsi="仿宋" w:eastAsia="仿宋" w:cs="仿宋"/>
          <w:sz w:val="24"/>
          <w:szCs w:val="24"/>
          <w:lang w:eastAsia="zh-CN"/>
        </w:rPr>
        <w:t>：</w:t>
      </w:r>
    </w:p>
    <w:p w14:paraId="6B814B4A">
      <w:pPr>
        <w:adjustRightInd w:val="0"/>
        <w:snapToGrid w:val="0"/>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一、甲方同意将</w:t>
      </w:r>
      <w:r>
        <w:rPr>
          <w:rFonts w:hint="eastAsia" w:ascii="仿宋" w:hAnsi="仿宋" w:eastAsia="仿宋" w:cs="仿宋"/>
          <w:b/>
          <w:bCs w:val="0"/>
          <w:sz w:val="24"/>
          <w:szCs w:val="24"/>
          <w:lang w:val="en-US" w:eastAsia="zh-CN"/>
        </w:rPr>
        <w:t>河南财经政法大学</w:t>
      </w:r>
      <w:r>
        <w:rPr>
          <w:rFonts w:hint="eastAsia" w:ascii="仿宋" w:hAnsi="仿宋" w:eastAsia="仿宋" w:cs="仿宋"/>
          <w:b/>
          <w:bCs w:val="0"/>
          <w:sz w:val="24"/>
          <w:szCs w:val="24"/>
          <w:u w:val="single"/>
        </w:rPr>
        <w:t xml:space="preserve">                   </w:t>
      </w:r>
      <w:r>
        <w:rPr>
          <w:rFonts w:hint="eastAsia" w:ascii="仿宋" w:hAnsi="仿宋" w:eastAsia="仿宋" w:cs="仿宋"/>
          <w:b/>
          <w:bCs w:val="0"/>
          <w:sz w:val="24"/>
          <w:szCs w:val="24"/>
        </w:rPr>
        <w:t>服务工作委托给乙方；乙方同意按照本合同要求接受甲方委托，并向甲方提供优质服务。</w:t>
      </w:r>
    </w:p>
    <w:p w14:paraId="2DEEF576">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二</w:t>
      </w:r>
      <w:r>
        <w:rPr>
          <w:rFonts w:hint="eastAsia" w:ascii="仿宋" w:hAnsi="仿宋" w:eastAsia="仿宋" w:cs="仿宋"/>
          <w:b/>
          <w:sz w:val="24"/>
          <w:szCs w:val="24"/>
        </w:rPr>
        <w:t>、合同金额</w:t>
      </w:r>
    </w:p>
    <w:p w14:paraId="70DD91DC">
      <w:pPr>
        <w:widowControl/>
        <w:spacing w:line="5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 xml:space="preserve">           </w:t>
      </w:r>
    </w:p>
    <w:p w14:paraId="1154DF64">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本合同价为该项目服务费全包价，包括工作人员的所有费用、办公费、业务培训费、人员服装费、材料工具费以及工作人员的意外伤亡</w:t>
      </w:r>
      <w:r>
        <w:rPr>
          <w:rFonts w:hint="eastAsia" w:ascii="仿宋" w:hAnsi="仿宋" w:eastAsia="仿宋" w:cs="仿宋"/>
          <w:sz w:val="24"/>
          <w:szCs w:val="24"/>
        </w:rPr>
        <w:t>等产生的所有费用。甲方</w:t>
      </w:r>
      <w:r>
        <w:rPr>
          <w:rFonts w:hint="eastAsia" w:ascii="仿宋" w:hAnsi="仿宋" w:eastAsia="仿宋" w:cs="仿宋"/>
          <w:color w:val="000000"/>
          <w:sz w:val="24"/>
          <w:szCs w:val="24"/>
        </w:rPr>
        <w:t>不承担服务费以外的其它任何费用。</w:t>
      </w:r>
      <w:r>
        <w:rPr>
          <w:rFonts w:hint="eastAsia" w:ascii="仿宋" w:hAnsi="仿宋" w:eastAsia="仿宋" w:cs="仿宋"/>
          <w:sz w:val="24"/>
          <w:szCs w:val="24"/>
        </w:rPr>
        <w:t>服务费用不因原材料及人力费用等政策或市场行情变化而变动。合同期内若物业服务工作量变动，双方根据乙方在投标文件中承诺的分项目报价费率另行协商计算物业服务费增减额。</w:t>
      </w:r>
    </w:p>
    <w:p w14:paraId="2B70EE8E">
      <w:pPr>
        <w:widowControl/>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支付方式与程序：</w:t>
      </w:r>
    </w:p>
    <w:p w14:paraId="55E93255">
      <w:pPr>
        <w:widowControl/>
        <w:spacing w:line="520" w:lineRule="exact"/>
        <w:ind w:firstLine="480" w:firstLineChars="200"/>
        <w:rPr>
          <w:rFonts w:hint="eastAsia" w:ascii="仿宋" w:hAnsi="仿宋" w:eastAsia="仿宋" w:cs="仿宋"/>
          <w:color w:val="auto"/>
          <w:sz w:val="24"/>
          <w:szCs w:val="24"/>
        </w:rPr>
      </w:pPr>
      <w:r>
        <w:rPr>
          <w:rFonts w:hint="eastAsia" w:ascii="Times New Roman" w:hAnsi="Times New Roman" w:eastAsia="仿宋_GB2312" w:cs="Times New Roman"/>
          <w:kern w:val="0"/>
          <w:sz w:val="24"/>
          <w:szCs w:val="24"/>
          <w:lang w:val="en-US" w:eastAsia="zh-CN"/>
        </w:rPr>
        <w:t>物业管理服务费按月支付，采购人按照《河南财经政法大学郑东校区基本大伙食堂保洁管理服务考核办法》对供应商上一月的服务进行考核，考核合格后形成月度物业管理服务费明细，于月底之前支付上一月费用，考核中存在问题的，整改到位后，再履行支付程序。每次支付前三日，由供应商向采购人提供合法有效的发票。遇节假日或寒暑假则顺延。</w:t>
      </w:r>
    </w:p>
    <w:p w14:paraId="6F34E033">
      <w:pPr>
        <w:widowControl/>
        <w:spacing w:line="520" w:lineRule="exact"/>
        <w:ind w:firstLine="482" w:firstLineChars="200"/>
        <w:rPr>
          <w:rFonts w:hint="eastAsia" w:ascii="仿宋" w:hAnsi="仿宋" w:eastAsia="仿宋" w:cs="仿宋"/>
          <w:b/>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乙方服务期限：</w:t>
      </w:r>
      <w:r>
        <w:rPr>
          <w:rFonts w:hint="eastAsia" w:ascii="仿宋" w:hAnsi="仿宋" w:eastAsia="仿宋" w:cs="仿宋"/>
          <w:b/>
          <w:bCs/>
          <w:sz w:val="24"/>
          <w:szCs w:val="24"/>
          <w:lang w:val="en-US" w:eastAsia="zh-CN"/>
        </w:rPr>
        <w:t>14个月</w:t>
      </w:r>
      <w:r>
        <w:rPr>
          <w:rFonts w:hint="eastAsia" w:ascii="仿宋" w:hAnsi="仿宋" w:eastAsia="仿宋" w:cs="仿宋"/>
          <w:b/>
          <w:bCs/>
          <w:sz w:val="24"/>
          <w:szCs w:val="24"/>
        </w:rPr>
        <w:t>，从    年  月  日至    年  月  日。</w:t>
      </w:r>
    </w:p>
    <w:p w14:paraId="2E389EDA">
      <w:pPr>
        <w:adjustRightInd w:val="0"/>
        <w:snapToGrid w:val="0"/>
        <w:spacing w:line="360" w:lineRule="auto"/>
        <w:ind w:firstLine="480"/>
        <w:rPr>
          <w:rFonts w:hint="eastAsia" w:ascii="仿宋" w:hAnsi="仿宋" w:eastAsia="仿宋" w:cs="仿宋"/>
          <w:b/>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、服务范</w:t>
      </w:r>
      <w:r>
        <w:rPr>
          <w:rFonts w:hint="eastAsia" w:ascii="仿宋" w:hAnsi="仿宋" w:eastAsia="仿宋" w:cs="仿宋"/>
          <w:b/>
          <w:sz w:val="24"/>
          <w:szCs w:val="24"/>
        </w:rPr>
        <w:t>围、内容、岗位职责及人员配置</w:t>
      </w:r>
    </w:p>
    <w:p w14:paraId="16D8C586">
      <w:pPr>
        <w:adjustRightInd w:val="0"/>
        <w:snapToGrid w:val="0"/>
        <w:spacing w:line="360" w:lineRule="auto"/>
        <w:ind w:firstLine="480"/>
        <w:rPr>
          <w:rFonts w:hint="eastAsia" w:ascii="仿宋" w:hAnsi="仿宋" w:eastAsia="仿宋" w:cs="仿宋"/>
          <w:b w:val="0"/>
          <w:bCs/>
          <w:sz w:val="24"/>
          <w:szCs w:val="24"/>
        </w:rPr>
      </w:pPr>
      <w:r>
        <w:rPr>
          <w:rFonts w:hint="eastAsia" w:ascii="仿宋" w:hAnsi="仿宋" w:eastAsia="仿宋" w:cs="仿宋"/>
          <w:b w:val="0"/>
          <w:bCs/>
          <w:sz w:val="24"/>
          <w:szCs w:val="24"/>
        </w:rPr>
        <w:t>乙方对甲方负责提供下列物业管理服务，根据</w:t>
      </w:r>
      <w:r>
        <w:rPr>
          <w:rFonts w:hint="eastAsia" w:ascii="仿宋" w:hAnsi="仿宋" w:eastAsia="仿宋" w:cs="仿宋"/>
          <w:b w:val="0"/>
          <w:bCs/>
          <w:color w:val="000000"/>
          <w:sz w:val="24"/>
          <w:szCs w:val="24"/>
          <w:u w:val="single"/>
        </w:rPr>
        <w:t>招标（采购）、投标（响应性）文件（或其他采购依据）</w:t>
      </w:r>
      <w:r>
        <w:rPr>
          <w:rFonts w:hint="eastAsia" w:ascii="仿宋" w:hAnsi="仿宋" w:eastAsia="仿宋" w:cs="仿宋"/>
          <w:b w:val="0"/>
          <w:bCs/>
          <w:color w:val="000000"/>
          <w:sz w:val="24"/>
          <w:szCs w:val="24"/>
        </w:rPr>
        <w:t>填写</w:t>
      </w:r>
      <w:r>
        <w:rPr>
          <w:rFonts w:hint="eastAsia" w:ascii="仿宋" w:hAnsi="仿宋" w:eastAsia="仿宋" w:cs="仿宋"/>
          <w:b w:val="0"/>
          <w:bCs/>
          <w:color w:val="000000"/>
          <w:sz w:val="24"/>
          <w:szCs w:val="24"/>
          <w:lang w:eastAsia="zh-CN"/>
        </w:rPr>
        <w:t>，</w:t>
      </w:r>
      <w:r>
        <w:rPr>
          <w:rFonts w:hint="eastAsia" w:ascii="仿宋" w:hAnsi="仿宋" w:eastAsia="仿宋" w:cs="仿宋"/>
          <w:b w:val="0"/>
          <w:bCs/>
          <w:sz w:val="24"/>
          <w:szCs w:val="24"/>
        </w:rPr>
        <w:t>详见招标文件确定的服务范围和内容。</w:t>
      </w:r>
    </w:p>
    <w:p w14:paraId="4FD21BE8">
      <w:pPr>
        <w:adjustRightInd w:val="0"/>
        <w:snapToGrid w:val="0"/>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1. 服务范围：</w:t>
      </w:r>
      <w:r>
        <w:rPr>
          <w:rFonts w:hint="default" w:ascii="Times New Roman" w:hAnsi="Times New Roman" w:eastAsia="仿宋_GB2312" w:cs="Times New Roman"/>
          <w:sz w:val="24"/>
          <w:szCs w:val="24"/>
          <w:lang w:val="en-US" w:eastAsia="zh-CN"/>
        </w:rPr>
        <w:t>河南财经政法大学郑东校区基本大伙食堂保洁服务项目，主要为第一食堂一楼餐厅、第二食堂一楼餐厅和教工餐厅提供保洁服务，其中第一食堂一楼餐厅面积约4100平方米，第二食堂一楼餐厅面积约5000平方米，教工餐厅面积约2500平方米，共约2800个座位，洗消间3间。人员配备不低于32人</w:t>
      </w:r>
      <w:r>
        <w:rPr>
          <w:rFonts w:hint="eastAsia" w:ascii="Times New Roman" w:hAnsi="Times New Roman" w:eastAsia="仿宋_GB2312" w:cs="Times New Roman"/>
          <w:sz w:val="24"/>
          <w:szCs w:val="24"/>
          <w:lang w:val="en-US" w:eastAsia="zh-CN"/>
        </w:rPr>
        <w:t>。</w:t>
      </w:r>
      <w:r>
        <w:rPr>
          <w:rFonts w:hint="eastAsia" w:ascii="仿宋" w:hAnsi="仿宋" w:eastAsia="仿宋" w:cs="仿宋"/>
          <w:color w:val="000000"/>
          <w:sz w:val="24"/>
          <w:szCs w:val="24"/>
          <w:u w:val="single"/>
        </w:rPr>
        <w:t xml:space="preserve"> </w:t>
      </w:r>
    </w:p>
    <w:p w14:paraId="511BFC5F">
      <w:pPr>
        <w:adjustRightInd w:val="0"/>
        <w:snapToGrid w:val="0"/>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2. 服务内容：</w:t>
      </w:r>
      <w:r>
        <w:rPr>
          <w:rFonts w:hint="default" w:ascii="Times New Roman" w:hAnsi="Times New Roman" w:eastAsia="仿宋_GB2312" w:cs="Times New Roman"/>
          <w:sz w:val="24"/>
          <w:szCs w:val="24"/>
          <w:lang w:val="en-US" w:eastAsia="zh-CN"/>
        </w:rPr>
        <w:t>对餐厅前厅的卫生打扫、对餐厅卫生间的打扫、对餐具的回收分类、对餐具的清洗和消毒、对餐厅外围卫生维护。</w:t>
      </w:r>
    </w:p>
    <w:p w14:paraId="32794658">
      <w:pPr>
        <w:adjustRightInd w:val="0"/>
        <w:snapToGrid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 xml:space="preserve">    3. 岗位职责及人员配置：</w:t>
      </w:r>
      <w:r>
        <w:rPr>
          <w:rFonts w:hint="eastAsia" w:ascii="Times New Roman" w:hAnsi="Times New Roman" w:eastAsia="仿宋_GB2312" w:cs="Times New Roman"/>
          <w:sz w:val="24"/>
          <w:szCs w:val="24"/>
          <w:lang w:val="en-US" w:eastAsia="zh-CN"/>
        </w:rPr>
        <w:t>人员岗位职责参考《河南财经政法大学郑东校区基本大伙食堂保洁管理服务考核办法》执行，</w:t>
      </w:r>
      <w:r>
        <w:rPr>
          <w:rFonts w:hint="default" w:ascii="Times New Roman" w:hAnsi="Times New Roman" w:eastAsia="仿宋_GB2312" w:cs="Times New Roman"/>
          <w:sz w:val="24"/>
          <w:szCs w:val="24"/>
          <w:lang w:val="en-US" w:eastAsia="zh-CN"/>
        </w:rPr>
        <w:t>人员配备不低于32人</w:t>
      </w:r>
      <w:r>
        <w:rPr>
          <w:rFonts w:hint="eastAsia" w:ascii="Times New Roman" w:hAnsi="Times New Roman" w:eastAsia="仿宋_GB2312" w:cs="Times New Roman"/>
          <w:sz w:val="24"/>
          <w:szCs w:val="24"/>
          <w:lang w:val="en-US" w:eastAsia="zh-CN"/>
        </w:rPr>
        <w:t>。</w:t>
      </w:r>
    </w:p>
    <w:p w14:paraId="7B0ABB2F">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须服从甲方的管理，乙方委派投标文件明确的项目经理人为驻甲方项目管理的负责人，非特殊情况经甲方同意，合同期内不得更换项目管理负责人。甲方相应的服务要求传达给乙方，乙方组织人员完成甲方的服务。乙方配备的人员应符合招投标文件中的相关要求。</w:t>
      </w:r>
    </w:p>
    <w:p w14:paraId="60C3187D">
      <w:pPr>
        <w:widowControl/>
        <w:numPr>
          <w:ilvl w:val="-1"/>
          <w:numId w:val="0"/>
        </w:numPr>
        <w:spacing w:line="520" w:lineRule="exact"/>
        <w:ind w:firstLine="0" w:firstLineChars="0"/>
        <w:rPr>
          <w:rFonts w:hint="eastAsia" w:ascii="仿宋" w:hAnsi="仿宋" w:eastAsia="仿宋" w:cs="仿宋"/>
          <w:b/>
          <w:bCs/>
          <w:sz w:val="24"/>
          <w:szCs w:val="24"/>
        </w:rPr>
      </w:pPr>
      <w:r>
        <w:rPr>
          <w:rFonts w:hint="eastAsia" w:ascii="仿宋" w:hAnsi="仿宋" w:eastAsia="仿宋" w:cs="仿宋"/>
          <w:b/>
          <w:color w:val="000000"/>
          <w:sz w:val="24"/>
          <w:szCs w:val="24"/>
          <w:lang w:val="en-US" w:eastAsia="zh-CN"/>
        </w:rPr>
        <w:t>五.</w:t>
      </w:r>
      <w:r>
        <w:rPr>
          <w:rFonts w:hint="eastAsia" w:ascii="仿宋" w:hAnsi="仿宋" w:eastAsia="仿宋" w:cs="仿宋"/>
          <w:b/>
          <w:bCs/>
          <w:sz w:val="24"/>
          <w:szCs w:val="24"/>
        </w:rPr>
        <w:t>履约保证金</w:t>
      </w:r>
    </w:p>
    <w:p w14:paraId="40BCC733">
      <w:pPr>
        <w:widowControl/>
        <w:numPr>
          <w:ilvl w:val="0"/>
          <w:numId w:val="0"/>
        </w:num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乙方需向甲方交纳年合同金额的</w:t>
      </w:r>
      <w:r>
        <w:rPr>
          <w:rFonts w:hint="eastAsia" w:ascii="仿宋" w:hAnsi="仿宋" w:eastAsia="仿宋" w:cs="仿宋"/>
          <w:sz w:val="24"/>
          <w:szCs w:val="24"/>
          <w:u w:val="single"/>
          <w:lang w:val="en-US" w:eastAsia="zh-CN"/>
        </w:rPr>
        <w:t xml:space="preserve"> 5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%作为履约保证金。合同到期后如无违约无息退还。</w:t>
      </w:r>
    </w:p>
    <w:p w14:paraId="2A8A9229">
      <w:pPr>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lang w:eastAsia="zh-CN"/>
        </w:rPr>
        <w:t>2. 甲方有权从履约保证金中扣除用于修复乙方损坏甲方的设备、设施、场地，或因乙方违约而导致损失的金额和违约金，且乙方应在接到扣除履约保证金通知后一周内补足扣除差额，保证承包期间履约保证金的完整。如乙方未在规定时间补齐，未补齐的费用甲方可在支付合同款时双倍扣除。</w:t>
      </w:r>
    </w:p>
    <w:p w14:paraId="2BC8D9C8">
      <w:pPr>
        <w:numPr>
          <w:ilvl w:val="0"/>
          <w:numId w:val="0"/>
        </w:numPr>
        <w:spacing w:line="520" w:lineRule="exact"/>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3.其他约定</w:t>
      </w:r>
      <w:r>
        <w:rPr>
          <w:rFonts w:hint="eastAsia" w:ascii="仿宋" w:hAnsi="仿宋" w:eastAsia="仿宋" w:cs="仿宋"/>
          <w:sz w:val="24"/>
          <w:szCs w:val="24"/>
        </w:rPr>
        <w:t>：本合同履行过程中，若乙方在</w:t>
      </w:r>
      <w:r>
        <w:rPr>
          <w:rFonts w:hint="eastAsia" w:ascii="仿宋" w:hAnsi="仿宋" w:eastAsia="仿宋" w:cs="仿宋"/>
          <w:sz w:val="24"/>
          <w:szCs w:val="24"/>
          <w:lang w:eastAsia="zh-CN"/>
        </w:rPr>
        <w:t>连续</w:t>
      </w:r>
      <w:r>
        <w:rPr>
          <w:rFonts w:hint="eastAsia" w:ascii="仿宋" w:hAnsi="仿宋" w:eastAsia="仿宋" w:cs="仿宋"/>
          <w:sz w:val="24"/>
          <w:szCs w:val="24"/>
          <w:lang w:val="en-US" w:eastAsia="zh-CN"/>
        </w:rPr>
        <w:t>3个月月</w:t>
      </w:r>
      <w:r>
        <w:rPr>
          <w:rFonts w:hint="eastAsia" w:ascii="仿宋" w:hAnsi="仿宋" w:eastAsia="仿宋" w:cs="仿宋"/>
          <w:sz w:val="24"/>
          <w:szCs w:val="24"/>
        </w:rPr>
        <w:t>考核中评分低于</w:t>
      </w:r>
    </w:p>
    <w:p w14:paraId="2BB46DFB">
      <w:pPr>
        <w:tabs>
          <w:tab w:val="left" w:pos="0"/>
          <w:tab w:val="left" w:pos="420"/>
        </w:tabs>
        <w:spacing w:line="240" w:lineRule="auto"/>
        <w:rPr>
          <w:rFonts w:hint="eastAsia" w:ascii="仿宋" w:hAnsi="仿宋" w:eastAsia="仿宋" w:cs="仿宋"/>
          <w:sz w:val="24"/>
          <w:szCs w:val="24"/>
        </w:rPr>
      </w:pP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分（不含</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 xml:space="preserve">分，具体考核方式和标准见附件）或在甲方组织的师生满意度调查中满意度低于85％（不含85%），甲方有权单方面终止合同，履约保证金不予退回，并有权要求乙方赔偿甲方遭受的实际损失。   </w:t>
      </w:r>
    </w:p>
    <w:p w14:paraId="055AC005">
      <w:pPr>
        <w:tabs>
          <w:tab w:val="left" w:pos="420"/>
        </w:tabs>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甲方的权利和义务</w:t>
      </w:r>
    </w:p>
    <w:p w14:paraId="6935770E">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1、甲方为乙方提供工作所需要场地和综合办公用房。乙方使用甲方的房屋资产应严格按照甲方的相关规定使用，不得出租或挪做它用,且应当妥善维护相关场地和办公用房。</w:t>
      </w:r>
    </w:p>
    <w:p w14:paraId="20D65A12">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2、甲方对乙方物业管理（服务）工作进行监督检查，并有权提出合理的整改意见。</w:t>
      </w:r>
    </w:p>
    <w:p w14:paraId="48080C57">
      <w:pPr>
        <w:pStyle w:val="2"/>
        <w:rPr>
          <w:rFonts w:hint="default" w:eastAsia="仿宋"/>
          <w:lang w:val="en-US" w:eastAsia="zh-CN"/>
        </w:rPr>
      </w:pPr>
      <w:r>
        <w:rPr>
          <w:rFonts w:hint="eastAsia" w:ascii="仿宋" w:hAnsi="仿宋" w:eastAsia="仿宋" w:cs="仿宋"/>
          <w:sz w:val="24"/>
          <w:szCs w:val="24"/>
          <w:lang w:val="en-US" w:eastAsia="zh-CN"/>
        </w:rPr>
        <w:t>3.甲方成立物业考核工作小组，对乙方服务进行考核。</w:t>
      </w:r>
    </w:p>
    <w:p w14:paraId="27C688A7">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、甲方对乙方的综合评定结果应及时通知乙方，并对有关需要改进的事项进行二次监督，促使其整改到位。对于拒不整改的，甲方有权自行聘请其他公司进行整改（甲方聘请临时人员费用标准如下（</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）卫生打扫：人员工资按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元/人.日计算；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）其他：人员工资按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元/人·日计算；人员工资不足一日按一日计算）。整改费用从当月乙方物业管理费用中扣除。</w:t>
      </w:r>
    </w:p>
    <w:p w14:paraId="793C5514">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、甲方有权对乙方违反合同有关规定的行为及达不到质量标准的事项要求乙方进行经济补偿。</w:t>
      </w:r>
    </w:p>
    <w:p w14:paraId="22D12938">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、在提供物业服务中所消耗的水电由甲方承担。</w:t>
      </w:r>
    </w:p>
    <w:p w14:paraId="4E2478DB">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、甲方应当按照合同约定按时支付乙方各项费用。</w:t>
      </w:r>
    </w:p>
    <w:p w14:paraId="2DE80A33">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、除物业管理费外，甲方不承担乙方及其工作人员的任何其他费用。</w:t>
      </w:r>
    </w:p>
    <w:p w14:paraId="501DC6A8">
      <w:pPr>
        <w:tabs>
          <w:tab w:val="left" w:pos="420"/>
        </w:tabs>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、乙方的权利与义务</w:t>
      </w:r>
    </w:p>
    <w:p w14:paraId="3FB3DD9C">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1、乙方应达到本合同（含附件）、招投标文件（含补充文件）等有效书面材料中的相关标准和要求。</w:t>
      </w:r>
    </w:p>
    <w:p w14:paraId="65380A7F">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2、根据法律法规的有关规定和本合同的约定向甲方按时收取物业服务费用。</w:t>
      </w:r>
    </w:p>
    <w:p w14:paraId="2B270297">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3、负责其员工各类有效证件及手续的督办和审验，保证特殊工种必须持证上岗。负责其员工社会治安的管理，自行处理其员工的社会治安问题，并独立承担相应责任。</w:t>
      </w:r>
    </w:p>
    <w:p w14:paraId="1F11F1BE">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4、接受甲方的监督，不断完善管理服务，如因乙方管理失误造成甲方经济损失，乙方负责赔偿。</w:t>
      </w:r>
    </w:p>
    <w:p w14:paraId="751E77D3">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5、乙方以</w:t>
      </w:r>
      <w:r>
        <w:rPr>
          <w:rFonts w:hint="eastAsia" w:ascii="仿宋" w:hAnsi="仿宋" w:eastAsia="仿宋" w:cs="仿宋"/>
          <w:sz w:val="24"/>
          <w:szCs w:val="24"/>
          <w:lang w:val="en-US" w:eastAsia="zh-CN"/>
        </w:rPr>
        <w:t>项目招投标文件</w:t>
      </w:r>
      <w:r>
        <w:rPr>
          <w:rFonts w:hint="eastAsia" w:ascii="仿宋" w:hAnsi="仿宋" w:eastAsia="仿宋" w:cs="仿宋"/>
          <w:sz w:val="24"/>
          <w:szCs w:val="24"/>
        </w:rPr>
        <w:t>描述的技术标准作为管理服务标准，必须每月</w:t>
      </w:r>
      <w:r>
        <w:rPr>
          <w:rFonts w:hint="eastAsia" w:ascii="仿宋" w:hAnsi="仿宋" w:eastAsia="仿宋" w:cs="仿宋"/>
          <w:sz w:val="24"/>
          <w:szCs w:val="24"/>
          <w:lang w:val="en-US" w:eastAsia="zh-CN"/>
        </w:rPr>
        <w:t>对照</w:t>
      </w:r>
      <w:r>
        <w:rPr>
          <w:rFonts w:hint="eastAsia" w:ascii="仿宋" w:hAnsi="仿宋" w:eastAsia="仿宋" w:cs="仿宋"/>
          <w:sz w:val="24"/>
          <w:szCs w:val="24"/>
        </w:rPr>
        <w:t>标准对本月工作进行自评，如有不符合的情况，须及时整改。</w:t>
      </w:r>
    </w:p>
    <w:p w14:paraId="70D1313B">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乙方应依照社会保险法、劳动法等法律法规及时缴纳所雇人员的社保费用，并做好劳动保护和意外保险工作，按月支付乙方工作人员劳动报酬、相关福利等费用。乙方所雇人员发生疾病或其它意外伤亡均与甲方无关，由于乙方职工的意外伤亡问题干扰甲方的正常生活秩序，所造成的损失均由乙方承担，并扣除乙方的履约保证金。乙方与其员工（含乙方临时安排人员）产生的一切纠纷均由乙方自行负责沟通、协调、处置和赔偿。由此造成甲方损失的，甲方有权向乙方追偿，由乙方承担全部责任。乙方的从业人员在工作期间和其他时间的人身、财产安全以及致第三方损害的赔偿责任由乙方承担，甲方不承担任何责任。</w:t>
      </w:r>
    </w:p>
    <w:p w14:paraId="3666A5F1">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7、乙方工作人员必须经专业培训后方可上岗，遵守甲方的规章制度，统一着装，佩带工号牌，爱护甲方的各类设施设备及其它财产，如乙方工作人员损坏甲方设施设备及其它财产，由乙方负责赔偿。</w:t>
      </w:r>
    </w:p>
    <w:p w14:paraId="0E7F4CA5">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乙方提供物业服务所需的各类工具、用品及机械设备等。如扫地车，洗地机，抛光机，拖把，扫帚，玻璃刮，抹布及工作用车；各类垃圾，垃圾篓，塑料垃圾桶，痰盂；各种清洗剂，消毒剂，空气清新剂等；绿化维护所需化肥、营养液、农药等。保洁及其他物业人员的劳保用品等全部由乙方提供。委托管理期间，甲方不负责添置包括但不限于保洁工具和清洁材料的物业服务工具与材料。</w:t>
      </w:r>
    </w:p>
    <w:p w14:paraId="04D55965">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9、负责其员工的计划生育工作，并承担相应责任。</w:t>
      </w:r>
    </w:p>
    <w:p w14:paraId="26592519">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10、负责其员工的病、老、伤、残、亡或其它意外事件的处理，并独立承担相应的法律责任和经济责任。</w:t>
      </w:r>
    </w:p>
    <w:p w14:paraId="7E4DB1E5">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11、乙方必须服从甲方工作大局，做好与甲方各职能部门的协调和配合工作。未经甲方许可，乙方不得利用所管物业进行经营活动。</w:t>
      </w:r>
    </w:p>
    <w:p w14:paraId="3F4375C5">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12、如属乙方工作不作为或者工作过失造成甲方校内致第三方损害以及发生火灾和其它安全事故所产生的损失，乙方应承担相应的赔偿责任。</w:t>
      </w:r>
    </w:p>
    <w:p w14:paraId="04D63731">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本合同终止当日，乙方无条件向甲方移交物业管理档案资料和退还属甲方所有的办公用房、仓库及其它各类设施物品、资料（合理损耗除外），并办理交接手续。乙方未按时履行交接手续或者移交手续未达到甲方要求的，履约保证金不予退还，并要求乙方赔偿甲方遭受的实际损失。</w:t>
      </w:r>
    </w:p>
    <w:p w14:paraId="45BEFDDF">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乙方不得以任何理由、形式转让管理权，如果出现企业挂靠、项目转包现象，甲方有权提前终止合同，履约保证金不予退还。由于提前终止合同，对甲方造成的一切经济损失，乙方应当承担。</w:t>
      </w:r>
    </w:p>
    <w:p w14:paraId="713C2CE5">
      <w:pPr>
        <w:spacing w:line="560" w:lineRule="exact"/>
        <w:ind w:firstLine="482" w:firstLineChars="200"/>
        <w:rPr>
          <w:rFonts w:hint="eastAsia" w:ascii="仿宋" w:hAnsi="仿宋" w:eastAsia="仿宋" w:cs="仿宋"/>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w:t>
      </w:r>
      <w:r>
        <w:rPr>
          <w:rFonts w:hint="eastAsia" w:ascii="仿宋" w:hAnsi="仿宋" w:eastAsia="仿宋" w:cs="仿宋"/>
          <w:b/>
          <w:bCs/>
          <w:sz w:val="24"/>
          <w:szCs w:val="24"/>
        </w:rPr>
        <w:t>合同的履约验收</w:t>
      </w:r>
    </w:p>
    <w:p w14:paraId="04A56423">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1、履约验收组织单位</w:t>
      </w:r>
    </w:p>
    <w:p w14:paraId="77F57194">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甲方学校成立履约验收小组，对乙方的服务进行履约验收，每年的</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日前须完成履约验收。</w:t>
      </w:r>
    </w:p>
    <w:p w14:paraId="4B47B9AA">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履约验收的方式及结果使用</w:t>
      </w:r>
    </w:p>
    <w:p w14:paraId="0A0953D3">
      <w:pPr>
        <w:keepNext w:val="0"/>
        <w:keepLines w:val="0"/>
        <w:pageBreakBefore w:val="0"/>
        <w:widowControl/>
        <w:kinsoku/>
        <w:wordWrap/>
        <w:overflowPunct/>
        <w:topLinePunct w:val="0"/>
        <w:autoSpaceDE/>
        <w:autoSpaceDN/>
        <w:bidi w:val="0"/>
        <w:spacing w:line="520" w:lineRule="exact"/>
        <w:ind w:firstLine="720" w:firstLineChars="3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履约验收</w:t>
      </w:r>
      <w:r>
        <w:rPr>
          <w:rFonts w:hint="eastAsia" w:ascii="仿宋" w:hAnsi="仿宋" w:eastAsia="仿宋" w:cs="仿宋"/>
          <w:color w:val="auto"/>
          <w:sz w:val="24"/>
          <w:szCs w:val="24"/>
          <w:lang w:val="en-US" w:eastAsia="zh-CN"/>
        </w:rPr>
        <w:t>可选取以下三种</w:t>
      </w:r>
      <w:r>
        <w:rPr>
          <w:rFonts w:hint="eastAsia" w:ascii="仿宋" w:hAnsi="仿宋" w:eastAsia="仿宋" w:cs="仿宋"/>
          <w:color w:val="auto"/>
          <w:sz w:val="24"/>
          <w:szCs w:val="24"/>
        </w:rPr>
        <w:t>方式</w:t>
      </w:r>
      <w:r>
        <w:rPr>
          <w:rFonts w:hint="eastAsia" w:ascii="仿宋" w:hAnsi="仿宋" w:eastAsia="仿宋" w:cs="仿宋"/>
          <w:color w:val="auto"/>
          <w:sz w:val="24"/>
          <w:szCs w:val="24"/>
          <w:lang w:val="en-US" w:eastAsia="zh-CN"/>
        </w:rPr>
        <w:t>进行。</w:t>
      </w:r>
    </w:p>
    <w:p w14:paraId="74A7B42B">
      <w:pPr>
        <w:keepNext w:val="0"/>
        <w:keepLines w:val="0"/>
        <w:pageBreakBefore w:val="0"/>
        <w:widowControl/>
        <w:kinsoku/>
        <w:wordWrap/>
        <w:overflowPunct/>
        <w:topLinePunct w:val="0"/>
        <w:autoSpaceDE/>
        <w:autoSpaceDN/>
        <w:bidi w:val="0"/>
        <w:spacing w:line="5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（1）每年度采取相关人员座谈会的形式，检查</w:t>
      </w:r>
      <w:r>
        <w:rPr>
          <w:rFonts w:hint="eastAsia" w:ascii="仿宋" w:hAnsi="仿宋" w:eastAsia="仿宋" w:cs="仿宋"/>
          <w:b/>
          <w:sz w:val="24"/>
          <w:szCs w:val="24"/>
          <w:u w:val="single"/>
          <w:lang w:val="en-US" w:eastAsia="zh-CN"/>
        </w:rPr>
        <w:t xml:space="preserve">   </w:t>
      </w:r>
      <w:r>
        <w:rPr>
          <w:rFonts w:hint="eastAsia" w:ascii="仿宋" w:hAnsi="仿宋" w:eastAsia="仿宋" w:cs="仿宋"/>
          <w:color w:val="auto"/>
          <w:sz w:val="24"/>
          <w:szCs w:val="24"/>
          <w:lang w:val="en-US" w:eastAsia="zh-CN"/>
        </w:rPr>
        <w:t>处考核材料，实地查看，听取各方意见，做出继续或终止合同的决定。</w:t>
      </w:r>
    </w:p>
    <w:p w14:paraId="4ED9060E">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）每年度不定期对</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处及乙方的合同履约情况进行抽查验收。抽查验收依据本合同（含附件）及招投标文件（含补充文件）中日考核的相关规定执行，结果及时反馈</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处考核小组，需要整改的限期整改，履约验收小组对整改结果进行二次验收，年度内连续两次二次验收不合格，甲方有权终止合同，履约保证金按本合同第一条第6款约定执行。</w:t>
      </w:r>
    </w:p>
    <w:p w14:paraId="43BF1A73">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）合同期内根据乙方履约情况，决定是否组织对乙方服务的师生满意度调查，师生满意度未达到85％（不含85％），甲方有权解除合同，履约保证金按本合同第一条第6款约定执行。</w:t>
      </w:r>
    </w:p>
    <w:p w14:paraId="5C647E33">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九</w:t>
      </w:r>
      <w:r>
        <w:rPr>
          <w:rFonts w:hint="eastAsia" w:ascii="仿宋" w:hAnsi="仿宋" w:eastAsia="仿宋" w:cs="仿宋"/>
          <w:b/>
          <w:sz w:val="24"/>
          <w:szCs w:val="24"/>
        </w:rPr>
        <w:t>、合同的履行、变更和解除</w:t>
      </w:r>
    </w:p>
    <w:p w14:paraId="14F6CA4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合同签订后即具法律效力，甲乙双方均须认真履行，不得随意解除合同。</w:t>
      </w:r>
    </w:p>
    <w:p w14:paraId="1635453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甲乙双方不得擅自变更合同。如确需变更，须经双方书面认可后方可变更。</w:t>
      </w:r>
    </w:p>
    <w:p w14:paraId="0467AB10">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发生以下情况，甲方通知乙方未及时整改的，甲方有权解除合同：</w:t>
      </w:r>
    </w:p>
    <w:p w14:paraId="078BB66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（1）乙方拒绝接受甲方管理的；</w:t>
      </w:r>
    </w:p>
    <w:p w14:paraId="0CA6EF9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（2）未能按约定履行合同义务；</w:t>
      </w:r>
    </w:p>
    <w:p w14:paraId="422B7AFB">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乙方在</w:t>
      </w:r>
      <w:r>
        <w:rPr>
          <w:rFonts w:hint="eastAsia" w:ascii="仿宋" w:hAnsi="仿宋" w:eastAsia="仿宋" w:cs="仿宋"/>
          <w:sz w:val="24"/>
          <w:szCs w:val="24"/>
          <w:lang w:eastAsia="zh-CN"/>
        </w:rPr>
        <w:t>连续</w:t>
      </w:r>
      <w:r>
        <w:rPr>
          <w:rFonts w:hint="eastAsia" w:ascii="仿宋" w:hAnsi="仿宋" w:eastAsia="仿宋" w:cs="仿宋"/>
          <w:sz w:val="24"/>
          <w:szCs w:val="24"/>
          <w:lang w:val="en-US" w:eastAsia="zh-CN"/>
        </w:rPr>
        <w:t>3个月月考核</w:t>
      </w:r>
      <w:r>
        <w:rPr>
          <w:rFonts w:hint="eastAsia" w:ascii="仿宋" w:hAnsi="仿宋" w:eastAsia="仿宋" w:cs="仿宋"/>
          <w:sz w:val="24"/>
          <w:szCs w:val="24"/>
        </w:rPr>
        <w:t>中评分低于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分（不含</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分，具体考核方式和标准见附件）或在甲方组织的师生满意度调查中满意度低于85％（不含85%）</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w:t>
      </w:r>
    </w:p>
    <w:p w14:paraId="68E62F3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（4）因乙方原因给甲方造成信誉和经济等方面重大损失的；</w:t>
      </w:r>
    </w:p>
    <w:p w14:paraId="111FF427">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擅自将本合同中所规定的权利、义务转让或转包的。</w:t>
      </w:r>
    </w:p>
    <w:p w14:paraId="3DF837AA">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、在本合同期内，经双方协商一致同意可以提前终止本合同。</w:t>
      </w:r>
    </w:p>
    <w:p w14:paraId="5F48D108">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、如在合同期内任何一方欲无故提出终止合同的要求（因未履行合同约定、责任事故、考核不达标等终止合同的情况不在此列），须提前3个月以书面形式通知对方，并向对方支付违约金</w:t>
      </w:r>
      <w:r>
        <w:rPr>
          <w:rFonts w:hint="eastAsia" w:ascii="仿宋" w:hAnsi="仿宋" w:eastAsia="仿宋" w:cs="仿宋"/>
          <w:b/>
          <w:sz w:val="24"/>
          <w:szCs w:val="24"/>
          <w:u w:val="single"/>
          <w:lang w:val="en-US" w:eastAsia="zh-CN"/>
        </w:rPr>
        <w:t xml:space="preserve">    </w:t>
      </w:r>
      <w:r>
        <w:rPr>
          <w:rFonts w:hint="eastAsia" w:ascii="仿宋" w:hAnsi="仿宋" w:eastAsia="仿宋" w:cs="仿宋"/>
          <w:sz w:val="24"/>
          <w:szCs w:val="24"/>
        </w:rPr>
        <w:t>万元。</w:t>
      </w:r>
    </w:p>
    <w:p w14:paraId="4943BF47">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、本合同终止时，不应免除在终止日或之前存在的经济责任。</w:t>
      </w:r>
    </w:p>
    <w:p w14:paraId="0A147FEF">
      <w:pPr>
        <w:adjustRightInd w:val="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十</w:t>
      </w:r>
      <w:r>
        <w:rPr>
          <w:rFonts w:hint="eastAsia" w:ascii="仿宋" w:hAnsi="仿宋" w:eastAsia="仿宋" w:cs="仿宋"/>
          <w:b/>
          <w:sz w:val="24"/>
          <w:szCs w:val="24"/>
        </w:rPr>
        <w:t>、违约责任</w:t>
      </w:r>
    </w:p>
    <w:p w14:paraId="28C8C73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除如因战争，严重水灾、台风、地震等自然灾害，政府政策的重大变动等政府行为和其它甲乙双方认可的不可抗力事件外，甲乙双方不得随意解除合同，否则按违约处理。</w:t>
      </w:r>
    </w:p>
    <w:p w14:paraId="32C80FCB">
      <w:pPr>
        <w:pStyle w:val="262"/>
        <w:adjustRightInd w:val="0"/>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2. 未按照合同要求办理交接手续的，视情节严重程度扣除违约金</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5FE96D2C">
      <w:pPr>
        <w:pStyle w:val="262"/>
        <w:adjustRightInd w:val="0"/>
        <w:snapToGrid w:val="0"/>
        <w:spacing w:line="360" w:lineRule="auto"/>
        <w:ind w:firstLine="360" w:firstLineChars="150"/>
        <w:rPr>
          <w:rFonts w:hint="eastAsia" w:ascii="仿宋" w:hAnsi="仿宋" w:eastAsia="仿宋" w:cs="仿宋"/>
          <w:b/>
          <w:sz w:val="24"/>
          <w:szCs w:val="24"/>
          <w:u w:val="single"/>
          <w:lang w:val="en-US" w:eastAsia="zh-CN"/>
        </w:rPr>
      </w:pPr>
      <w:r>
        <w:rPr>
          <w:rFonts w:hint="eastAsia" w:ascii="仿宋" w:hAnsi="仿宋" w:eastAsia="仿宋" w:cs="仿宋"/>
          <w:sz w:val="24"/>
          <w:szCs w:val="24"/>
        </w:rPr>
        <w:t xml:space="preserve"> 3. 乙方未履行合同规定责任的，视情节严重程度扣除违约金</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lang w:val="en-US" w:eastAsia="zh-CN"/>
        </w:rPr>
        <w:t xml:space="preserve">  </w:t>
      </w:r>
    </w:p>
    <w:p w14:paraId="78D4918B">
      <w:pPr>
        <w:pStyle w:val="262"/>
        <w:adjustRightInd w:val="0"/>
        <w:snapToGrid w:val="0"/>
        <w:spacing w:line="360" w:lineRule="auto"/>
        <w:rPr>
          <w:rFonts w:hint="eastAsia" w:ascii="仿宋" w:hAnsi="仿宋" w:eastAsia="仿宋" w:cs="仿宋"/>
          <w:sz w:val="24"/>
          <w:szCs w:val="24"/>
        </w:rPr>
      </w:pPr>
      <w:r>
        <w:rPr>
          <w:rFonts w:hint="eastAsia" w:ascii="仿宋" w:hAnsi="仿宋" w:eastAsia="仿宋" w:cs="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sz w:val="24"/>
          <w:szCs w:val="24"/>
        </w:rPr>
        <w:t>元/次。</w:t>
      </w:r>
    </w:p>
    <w:p w14:paraId="644090F1">
      <w:pPr>
        <w:pStyle w:val="262"/>
        <w:adjustRightInd w:val="0"/>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4. 乙方的服务达不到服务标准且不能及时整改的，视情节严重程度扣除违约金</w:t>
      </w:r>
      <w:r>
        <w:rPr>
          <w:rFonts w:hint="eastAsia" w:ascii="仿宋" w:hAnsi="仿宋" w:eastAsia="仿宋" w:cs="仿宋"/>
          <w:sz w:val="24"/>
          <w:szCs w:val="24"/>
          <w:u w:val="single"/>
        </w:rPr>
        <w:t xml:space="preserve">     </w:t>
      </w:r>
      <w:r>
        <w:rPr>
          <w:rFonts w:hint="eastAsia" w:ascii="仿宋" w:hAnsi="仿宋" w:eastAsia="仿宋" w:cs="仿宋"/>
          <w:sz w:val="24"/>
          <w:szCs w:val="24"/>
        </w:rPr>
        <w:t>元/次。</w:t>
      </w:r>
    </w:p>
    <w:p w14:paraId="35A3120A">
      <w:pPr>
        <w:pStyle w:val="262"/>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 由乙方原因造成师生员工有效投诉的，视情节严重程度扣除违约金</w:t>
      </w:r>
      <w:r>
        <w:rPr>
          <w:rFonts w:hint="eastAsia" w:ascii="仿宋" w:hAnsi="仿宋" w:eastAsia="仿宋" w:cs="仿宋"/>
          <w:sz w:val="24"/>
          <w:szCs w:val="24"/>
          <w:u w:val="single"/>
        </w:rPr>
        <w:t xml:space="preserve">   </w:t>
      </w:r>
      <w:r>
        <w:rPr>
          <w:rFonts w:hint="eastAsia" w:ascii="仿宋" w:hAnsi="仿宋" w:eastAsia="仿宋" w:cs="仿宋"/>
          <w:sz w:val="24"/>
          <w:szCs w:val="24"/>
        </w:rPr>
        <w:t>元/次。</w:t>
      </w:r>
    </w:p>
    <w:p w14:paraId="6E67BFDD">
      <w:pPr>
        <w:pStyle w:val="262"/>
        <w:adjustRightInd w:val="0"/>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6. 在甲方管理部门的质量检查中，乙方存在服务质量不合格问题，视严重程度扣除违约金</w:t>
      </w:r>
      <w:r>
        <w:rPr>
          <w:rFonts w:hint="eastAsia" w:ascii="仿宋" w:hAnsi="仿宋" w:eastAsia="仿宋" w:cs="仿宋"/>
          <w:sz w:val="24"/>
          <w:szCs w:val="24"/>
          <w:u w:val="single"/>
        </w:rPr>
        <w:t xml:space="preserve">     </w:t>
      </w:r>
      <w:r>
        <w:rPr>
          <w:rFonts w:hint="eastAsia" w:ascii="仿宋" w:hAnsi="仿宋" w:eastAsia="仿宋" w:cs="仿宋"/>
          <w:sz w:val="24"/>
          <w:szCs w:val="24"/>
        </w:rPr>
        <w:t>元/次。</w:t>
      </w:r>
    </w:p>
    <w:p w14:paraId="2E25C949">
      <w:pPr>
        <w:pStyle w:val="262"/>
        <w:adjustRightInd w:val="0"/>
        <w:snapToGrid w:val="0"/>
        <w:spacing w:line="360" w:lineRule="auto"/>
        <w:ind w:firstLine="360" w:firstLineChars="150"/>
        <w:rPr>
          <w:rFonts w:hint="eastAsia" w:ascii="仿宋" w:hAnsi="仿宋" w:eastAsia="仿宋" w:cs="仿宋"/>
          <w:b/>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color w:val="000000"/>
          <w:sz w:val="24"/>
          <w:szCs w:val="24"/>
        </w:rPr>
        <w:t xml:space="preserve">7. </w:t>
      </w:r>
      <w:r>
        <w:rPr>
          <w:rFonts w:hint="eastAsia" w:ascii="仿宋" w:hAnsi="仿宋" w:eastAsia="仿宋" w:cs="仿宋"/>
          <w:color w:val="000000"/>
          <w:kern w:val="0"/>
          <w:sz w:val="24"/>
          <w:szCs w:val="24"/>
        </w:rPr>
        <w:t>若因乙方原因不按时足额支付其工作人员工工资，造成堵门、闹事、上访等事件发生或者可能发生的，乙方将支付给甲方违约金</w:t>
      </w:r>
      <w:r>
        <w:rPr>
          <w:rFonts w:hint="eastAsia" w:ascii="仿宋" w:hAnsi="仿宋" w:eastAsia="仿宋" w:cs="仿宋"/>
          <w:color w:val="000000"/>
          <w:kern w:val="0"/>
          <w:sz w:val="24"/>
          <w:szCs w:val="24"/>
          <w:u w:val="single"/>
        </w:rPr>
        <w:t xml:space="preserve">        </w:t>
      </w:r>
      <w:r>
        <w:rPr>
          <w:rFonts w:hint="eastAsia" w:ascii="仿宋" w:hAnsi="仿宋" w:eastAsia="仿宋" w:cs="仿宋"/>
          <w:b/>
          <w:sz w:val="24"/>
          <w:szCs w:val="24"/>
          <w:u w:val="single"/>
          <w:lang w:val="en-US" w:eastAsia="zh-CN"/>
        </w:rPr>
        <w:t xml:space="preserve">  </w:t>
      </w:r>
    </w:p>
    <w:p w14:paraId="52A9C7B3">
      <w:pPr>
        <w:pStyle w:val="262"/>
        <w:adjustRightInd w:val="0"/>
        <w:snapToGrid w:val="0"/>
        <w:spacing w:line="360" w:lineRule="auto"/>
        <w:rPr>
          <w:rFonts w:hint="eastAsia" w:ascii="仿宋" w:hAnsi="仿宋" w:eastAsia="仿宋" w:cs="仿宋"/>
          <w:color w:val="000000"/>
          <w:sz w:val="24"/>
          <w:szCs w:val="24"/>
        </w:rPr>
      </w:pPr>
      <w:r>
        <w:rPr>
          <w:rFonts w:hint="eastAsia" w:ascii="仿宋" w:hAnsi="仿宋" w:eastAsia="仿宋" w:cs="仿宋"/>
          <w:b/>
          <w:sz w:val="24"/>
          <w:szCs w:val="24"/>
          <w:u w:val="single"/>
          <w:lang w:val="en-US" w:eastAsia="zh-CN"/>
        </w:rPr>
        <w:t xml:space="preserve">   </w:t>
      </w:r>
      <w:r>
        <w:rPr>
          <w:rFonts w:hint="eastAsia" w:ascii="仿宋" w:hAnsi="仿宋" w:eastAsia="仿宋" w:cs="仿宋"/>
          <w:color w:val="000000"/>
          <w:kern w:val="0"/>
          <w:sz w:val="24"/>
          <w:szCs w:val="24"/>
        </w:rPr>
        <w:t>元/次，若因乙方原因给甲方和社会造成不良影响的，由乙方承担全部责任并赔偿给甲方造成的一切直接和间接损失。</w:t>
      </w:r>
    </w:p>
    <w:p w14:paraId="071FF446">
      <w:pPr>
        <w:pStyle w:val="262"/>
        <w:adjustRightInd w:val="0"/>
        <w:snapToGrid w:val="0"/>
        <w:spacing w:line="360" w:lineRule="auto"/>
        <w:ind w:firstLine="360" w:firstLineChars="150"/>
        <w:rPr>
          <w:rFonts w:hint="eastAsia" w:ascii="仿宋" w:hAnsi="仿宋" w:eastAsia="仿宋" w:cs="仿宋"/>
          <w:color w:val="000000"/>
          <w:kern w:val="0"/>
          <w:sz w:val="24"/>
          <w:szCs w:val="24"/>
        </w:rPr>
      </w:pPr>
      <w:r>
        <w:rPr>
          <w:rFonts w:hint="eastAsia" w:ascii="仿宋" w:hAnsi="仿宋" w:eastAsia="仿宋" w:cs="仿宋"/>
          <w:sz w:val="24"/>
          <w:szCs w:val="24"/>
        </w:rPr>
        <w:t xml:space="preserve"> 8. 当违约金超过履约保证金时，超过部分甲方有权从合同总价款中扣</w:t>
      </w:r>
      <w:r>
        <w:rPr>
          <w:rFonts w:hint="eastAsia" w:ascii="仿宋" w:hAnsi="仿宋" w:eastAsia="仿宋" w:cs="仿宋"/>
          <w:color w:val="000000"/>
          <w:kern w:val="0"/>
          <w:sz w:val="24"/>
          <w:szCs w:val="24"/>
        </w:rPr>
        <w:t>除或要求乙方另行支付，用于补偿违约金不足的部分。</w:t>
      </w:r>
    </w:p>
    <w:p w14:paraId="13D97F4D">
      <w:pPr>
        <w:pStyle w:val="262"/>
        <w:adjustRightInd w:val="0"/>
        <w:snapToGrid w:val="0"/>
        <w:spacing w:line="360" w:lineRule="auto"/>
        <w:ind w:firstLine="360" w:firstLineChars="15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 在合同期内，若乙方出现违约行为，将不予退还履约保证金。履约保证金被扣除后余额不足的，乙方须在3天内补足。</w:t>
      </w:r>
    </w:p>
    <w:p w14:paraId="1688CBDF">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在管理过程中，因下列事由所致的损害，乙方不负赔偿责任：</w:t>
      </w:r>
    </w:p>
    <w:p w14:paraId="2D864698">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（1）天灾、地震等自然灾害不可抗力的事由所致的伤害；</w:t>
      </w:r>
    </w:p>
    <w:p w14:paraId="2D2871AF">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（2）甲方自理的共用设施设备出现安全隐患等问题，乙方已书面指出（公函、微信、电子邮件、短信信息均视同为书面），因甲方未受纳或未及时采取措施所致的伤害；</w:t>
      </w:r>
    </w:p>
    <w:p w14:paraId="4A0E9EAD">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（3）由于物业本体及设施设备自身设计、安装、施工等缺陷和质量导致的设施设备运行中出现问题造成的损失和伤害；</w:t>
      </w:r>
    </w:p>
    <w:p w14:paraId="61837FB0">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（4）由于甲方或物业使用人的自身责任导致的自身和第三方的伤害和损失。</w:t>
      </w:r>
    </w:p>
    <w:p w14:paraId="10731A95">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十一</w:t>
      </w:r>
      <w:r>
        <w:rPr>
          <w:rFonts w:hint="eastAsia" w:ascii="仿宋" w:hAnsi="仿宋" w:eastAsia="仿宋" w:cs="仿宋"/>
          <w:b/>
          <w:sz w:val="24"/>
          <w:szCs w:val="24"/>
        </w:rPr>
        <w:t>、 争议解决方式和管辖</w:t>
      </w:r>
    </w:p>
    <w:p w14:paraId="205DE400">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履行本合同发生争议的，</w:t>
      </w:r>
      <w:r>
        <w:rPr>
          <w:rFonts w:hint="eastAsia" w:ascii="仿宋" w:hAnsi="仿宋" w:eastAsia="仿宋" w:cs="仿宋"/>
          <w:sz w:val="24"/>
          <w:szCs w:val="24"/>
          <w:lang w:val="en-US" w:eastAsia="zh-CN"/>
        </w:rPr>
        <w:t>进行</w:t>
      </w:r>
      <w:r>
        <w:rPr>
          <w:rFonts w:hint="eastAsia" w:ascii="仿宋" w:hAnsi="仿宋" w:eastAsia="仿宋" w:cs="仿宋"/>
          <w:sz w:val="24"/>
          <w:szCs w:val="24"/>
        </w:rPr>
        <w:t>协商解决，若协商无果，任何一方均可向合同签订地的人民法院提起诉讼，双方约定应在甲方所在地签订合同。</w:t>
      </w:r>
    </w:p>
    <w:p w14:paraId="40980406">
      <w:pPr>
        <w:spacing w:line="56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eastAsia="zh-CN"/>
        </w:rPr>
        <w:t>十二</w:t>
      </w:r>
      <w:r>
        <w:rPr>
          <w:rFonts w:hint="eastAsia" w:ascii="仿宋" w:hAnsi="仿宋" w:eastAsia="仿宋" w:cs="仿宋"/>
          <w:b/>
          <w:sz w:val="24"/>
          <w:szCs w:val="24"/>
        </w:rPr>
        <w:t>、生效及其它</w:t>
      </w:r>
    </w:p>
    <w:p w14:paraId="7F80986D">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1、本合同一式陆份，甲方</w:t>
      </w:r>
      <w:r>
        <w:rPr>
          <w:rFonts w:hint="eastAsia" w:ascii="仿宋" w:hAnsi="仿宋" w:eastAsia="仿宋" w:cs="仿宋"/>
          <w:sz w:val="24"/>
          <w:szCs w:val="24"/>
          <w:lang w:val="en-US" w:eastAsia="zh-CN"/>
        </w:rPr>
        <w:t>肆</w:t>
      </w:r>
      <w:r>
        <w:rPr>
          <w:rFonts w:hint="eastAsia" w:ascii="仿宋" w:hAnsi="仿宋" w:eastAsia="仿宋" w:cs="仿宋"/>
          <w:sz w:val="24"/>
          <w:szCs w:val="24"/>
        </w:rPr>
        <w:t>份、乙方</w:t>
      </w:r>
      <w:r>
        <w:rPr>
          <w:rFonts w:hint="eastAsia" w:ascii="仿宋" w:hAnsi="仿宋" w:eastAsia="仿宋" w:cs="仿宋"/>
          <w:sz w:val="24"/>
          <w:szCs w:val="24"/>
          <w:lang w:val="en-US" w:eastAsia="zh-CN"/>
        </w:rPr>
        <w:t>贰</w:t>
      </w:r>
      <w:r>
        <w:rPr>
          <w:rFonts w:hint="eastAsia" w:ascii="仿宋" w:hAnsi="仿宋" w:eastAsia="仿宋" w:cs="仿宋"/>
          <w:sz w:val="24"/>
          <w:szCs w:val="24"/>
        </w:rPr>
        <w:t>份，具有同等法律效力。</w:t>
      </w:r>
    </w:p>
    <w:p w14:paraId="7BCFEFCF">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本合同自甲、乙双方签字且盖章之日起生效，合同生效后项目方可实施，如出现未签订合同而实施项目的情况，将对项目单位和乙方按有关规定做出相应处理。</w:t>
      </w:r>
    </w:p>
    <w:p w14:paraId="0AB14B4C">
      <w:pPr>
        <w:spacing w:line="560" w:lineRule="exact"/>
        <w:ind w:firstLine="6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甲方</w:t>
      </w:r>
      <w:r>
        <w:rPr>
          <w:rFonts w:hint="eastAsia" w:ascii="仿宋" w:hAnsi="仿宋" w:eastAsia="仿宋" w:cs="仿宋"/>
          <w:sz w:val="24"/>
          <w:szCs w:val="24"/>
        </w:rPr>
        <w:t>项目单位负责人是本合同</w:t>
      </w:r>
      <w:r>
        <w:rPr>
          <w:rFonts w:hint="eastAsia" w:ascii="仿宋" w:hAnsi="仿宋" w:eastAsia="仿宋" w:cs="仿宋"/>
          <w:sz w:val="24"/>
          <w:szCs w:val="24"/>
          <w:lang w:val="en-US" w:eastAsia="zh-CN"/>
        </w:rPr>
        <w:t>甲方</w:t>
      </w:r>
      <w:r>
        <w:rPr>
          <w:rFonts w:hint="eastAsia" w:ascii="仿宋" w:hAnsi="仿宋" w:eastAsia="仿宋" w:cs="仿宋"/>
          <w:sz w:val="24"/>
          <w:szCs w:val="24"/>
        </w:rPr>
        <w:t>的第一责任人，本合同的解释权在项目单位，合同履行过程中出现的问题和纠纷由项目单位代表学校予以处理。</w:t>
      </w:r>
    </w:p>
    <w:p w14:paraId="3F491D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组成本合同的文件及解释顺序为：本合同及补充条款、中标通知书、投标（响应性）文件及其附件；招标（采购）文件及补充通知。如果乙方的投标（响应性）文件及其附件高于国家行业标准的，以投标文件及其附件为准。</w:t>
      </w:r>
    </w:p>
    <w:p w14:paraId="3869F89D">
      <w:pPr>
        <w:widowControl/>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如有未尽事宜，甲、乙双方可另行协商签订补充协议，补充协议及招、投标文件、质疑答复、附件和本合同具有同等法律效力。补充协议与本合同存在冲突的，以补充协议为准。</w:t>
      </w:r>
    </w:p>
    <w:p w14:paraId="2DA8B6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本合同生效之后，任何一方违反本合同规定，除了承担违约金外，还要承担守约方向违约方追究违约责任所支付的一切费用，包括但不限于律师费、诉讼费、保全费、公告费、鉴定费、交通食宿费等。</w:t>
      </w:r>
    </w:p>
    <w:p w14:paraId="299C5D22">
      <w:pPr>
        <w:spacing w:line="36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（以下无正文，为合同签署页）</w:t>
      </w:r>
    </w:p>
    <w:p w14:paraId="1EEA02A1">
      <w:pPr>
        <w:spacing w:line="560" w:lineRule="exact"/>
        <w:rPr>
          <w:rFonts w:hint="eastAsia" w:ascii="仿宋" w:hAnsi="仿宋" w:eastAsia="仿宋" w:cs="仿宋"/>
          <w:sz w:val="24"/>
          <w:szCs w:val="24"/>
        </w:rPr>
      </w:pPr>
      <w:r>
        <w:rPr>
          <w:rFonts w:hint="eastAsia" w:ascii="仿宋" w:hAnsi="仿宋" w:eastAsia="仿宋" w:cs="仿宋"/>
          <w:sz w:val="24"/>
          <w:szCs w:val="24"/>
        </w:rPr>
        <w:t>甲方名称：   （公章）          乙方名称：   （公章）</w:t>
      </w:r>
    </w:p>
    <w:p w14:paraId="66095514">
      <w:pPr>
        <w:spacing w:line="560" w:lineRule="exact"/>
        <w:rPr>
          <w:rFonts w:hint="eastAsia" w:ascii="仿宋" w:hAnsi="仿宋" w:eastAsia="仿宋" w:cs="仿宋"/>
          <w:sz w:val="24"/>
          <w:szCs w:val="24"/>
        </w:rPr>
      </w:pPr>
      <w:r>
        <w:rPr>
          <w:rFonts w:hint="eastAsia" w:ascii="仿宋" w:hAnsi="仿宋" w:eastAsia="仿宋" w:cs="仿宋"/>
          <w:sz w:val="24"/>
          <w:szCs w:val="24"/>
        </w:rPr>
        <w:t>甲方代表（授权）签字：         乙方代表（授权）签字：</w:t>
      </w:r>
    </w:p>
    <w:p w14:paraId="7903CD50">
      <w:pPr>
        <w:spacing w:line="560" w:lineRule="exact"/>
        <w:rPr>
          <w:rFonts w:hint="eastAsia" w:ascii="仿宋" w:hAnsi="仿宋" w:eastAsia="仿宋" w:cs="仿宋"/>
          <w:sz w:val="24"/>
          <w:szCs w:val="24"/>
        </w:rPr>
      </w:pPr>
      <w:r>
        <w:rPr>
          <w:rFonts w:hint="eastAsia" w:ascii="仿宋" w:hAnsi="仿宋" w:eastAsia="仿宋" w:cs="仿宋"/>
          <w:sz w:val="24"/>
          <w:szCs w:val="24"/>
        </w:rPr>
        <w:t>甲方联系方式：                 乙方联系方式：</w:t>
      </w:r>
    </w:p>
    <w:p w14:paraId="0D074D6F">
      <w:pPr>
        <w:spacing w:line="560" w:lineRule="exact"/>
        <w:rPr>
          <w:rFonts w:hint="eastAsia" w:ascii="仿宋" w:hAnsi="仿宋" w:eastAsia="仿宋" w:cs="仿宋"/>
          <w:sz w:val="24"/>
          <w:szCs w:val="24"/>
        </w:rPr>
      </w:pPr>
      <w:r>
        <w:rPr>
          <w:rFonts w:hint="eastAsia" w:ascii="仿宋" w:hAnsi="仿宋" w:eastAsia="仿宋" w:cs="仿宋"/>
          <w:sz w:val="24"/>
          <w:szCs w:val="24"/>
        </w:rPr>
        <w:t>甲方地址：                     乙方地址：</w:t>
      </w:r>
    </w:p>
    <w:p w14:paraId="2DA1F168">
      <w:pPr>
        <w:spacing w:line="560" w:lineRule="exact"/>
        <w:rPr>
          <w:rFonts w:hint="eastAsia" w:ascii="仿宋" w:hAnsi="仿宋" w:eastAsia="仿宋" w:cs="仿宋"/>
          <w:sz w:val="24"/>
          <w:szCs w:val="24"/>
        </w:rPr>
      </w:pPr>
      <w:r>
        <w:rPr>
          <w:rFonts w:hint="eastAsia" w:ascii="仿宋" w:hAnsi="仿宋" w:eastAsia="仿宋" w:cs="仿宋"/>
          <w:sz w:val="24"/>
          <w:szCs w:val="24"/>
        </w:rPr>
        <w:t xml:space="preserve">河南省郑州市金水东路180号                    </w:t>
      </w:r>
    </w:p>
    <w:p w14:paraId="21BDFFB4">
      <w:pPr>
        <w:spacing w:line="5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开户银行：                     开户银行：</w:t>
      </w:r>
    </w:p>
    <w:p w14:paraId="53CB72B9">
      <w:pPr>
        <w:spacing w:line="5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账号：                         账号</w:t>
      </w:r>
    </w:p>
    <w:p w14:paraId="14604502">
      <w:pPr>
        <w:spacing w:line="560" w:lineRule="exact"/>
        <w:rPr>
          <w:rFonts w:hint="eastAsia" w:ascii="仿宋" w:hAnsi="仿宋" w:eastAsia="仿宋" w:cs="仿宋"/>
          <w:sz w:val="24"/>
          <w:szCs w:val="24"/>
        </w:rPr>
      </w:pPr>
      <w:r>
        <w:rPr>
          <w:rFonts w:hint="eastAsia" w:ascii="仿宋" w:hAnsi="仿宋" w:eastAsia="仿宋" w:cs="仿宋"/>
          <w:sz w:val="24"/>
          <w:szCs w:val="24"/>
        </w:rPr>
        <w:t>签订日期：                     签订日期：</w:t>
      </w:r>
    </w:p>
    <w:p w14:paraId="0D21E4FD">
      <w:pPr>
        <w:pStyle w:val="2"/>
      </w:pPr>
    </w:p>
    <w:p w14:paraId="68DEDB74">
      <w:pPr>
        <w:pStyle w:val="2"/>
      </w:pPr>
    </w:p>
    <w:p w14:paraId="10B88D48">
      <w:pPr>
        <w:pStyle w:val="2"/>
      </w:pPr>
    </w:p>
    <w:p w14:paraId="40D5C5FE">
      <w:pPr>
        <w:pStyle w:val="3"/>
        <w:pageBreakBefore w:val="0"/>
        <w:widowControl w:val="0"/>
        <w:kinsoku/>
        <w:wordWrap/>
        <w:overflowPunct/>
        <w:topLinePunct w:val="0"/>
        <w:autoSpaceDE/>
        <w:autoSpaceDN/>
        <w:bidi w:val="0"/>
        <w:spacing w:before="0" w:after="0" w:line="4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附件：</w:t>
      </w:r>
      <w:r>
        <w:rPr>
          <w:rFonts w:hint="eastAsia" w:ascii="仿宋" w:hAnsi="仿宋" w:eastAsia="仿宋" w:cs="仿宋"/>
          <w:sz w:val="24"/>
          <w:szCs w:val="24"/>
        </w:rPr>
        <w:t>《河南财经政法大学郑东校区基本大伙食堂保洁管理服务考核办法》</w:t>
      </w:r>
    </w:p>
    <w:p w14:paraId="41191CB1">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为加强对河南财经政法大学郑东校区基本大伙食堂保洁管理服务监督管理，规范</w:t>
      </w:r>
      <w:r>
        <w:rPr>
          <w:rFonts w:hint="eastAsia" w:ascii="仿宋" w:hAnsi="仿宋" w:eastAsia="仿宋" w:cs="仿宋"/>
          <w:sz w:val="24"/>
          <w:szCs w:val="24"/>
          <w:lang w:eastAsia="zh-CN"/>
        </w:rPr>
        <w:t>保洁管理服务</w:t>
      </w:r>
      <w:r>
        <w:rPr>
          <w:rFonts w:hint="eastAsia" w:ascii="仿宋" w:hAnsi="仿宋" w:eastAsia="仿宋" w:cs="仿宋"/>
          <w:sz w:val="24"/>
          <w:szCs w:val="24"/>
        </w:rPr>
        <w:t>行为，提高服务质量，根据国家有关法律法规，结合河南财经政法大学食堂建设的实际情况和特点，本着公平、公正的原则，制定本办法。</w:t>
      </w:r>
    </w:p>
    <w:p w14:paraId="0A14EF07">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第一条 为维护河南财经政法大学合法权益，实现基本大伙物业保洁服务的优质目标，</w:t>
      </w:r>
      <w:r>
        <w:rPr>
          <w:rFonts w:hint="eastAsia" w:ascii="仿宋" w:hAnsi="仿宋" w:eastAsia="仿宋" w:cs="仿宋"/>
          <w:sz w:val="24"/>
          <w:szCs w:val="24"/>
          <w:lang w:eastAsia="zh-CN"/>
        </w:rPr>
        <w:t>采购人</w:t>
      </w:r>
      <w:r>
        <w:rPr>
          <w:rFonts w:hint="eastAsia" w:ascii="仿宋" w:hAnsi="仿宋" w:eastAsia="仿宋" w:cs="仿宋"/>
          <w:sz w:val="24"/>
          <w:szCs w:val="24"/>
        </w:rPr>
        <w:t>根据合同约定的权利成立</w:t>
      </w:r>
      <w:r>
        <w:rPr>
          <w:rFonts w:hint="eastAsia" w:ascii="仿宋" w:hAnsi="仿宋" w:eastAsia="仿宋" w:cs="仿宋"/>
          <w:sz w:val="24"/>
          <w:szCs w:val="24"/>
          <w:lang w:eastAsia="zh-CN"/>
        </w:rPr>
        <w:t>保障服务部</w:t>
      </w:r>
      <w:r>
        <w:rPr>
          <w:rFonts w:hint="eastAsia" w:ascii="仿宋" w:hAnsi="仿宋" w:eastAsia="仿宋" w:cs="仿宋"/>
          <w:sz w:val="24"/>
          <w:szCs w:val="24"/>
        </w:rPr>
        <w:t>基本大伙食堂保洁考核工作小组（以下简称考核小组）负责对乙方的服务进行全面监督，具体形式包括</w:t>
      </w:r>
      <w:r>
        <w:rPr>
          <w:rFonts w:hint="eastAsia" w:ascii="仿宋" w:hAnsi="仿宋" w:eastAsia="仿宋" w:cs="仿宋"/>
          <w:sz w:val="24"/>
          <w:szCs w:val="24"/>
          <w:lang w:eastAsia="zh-CN"/>
        </w:rPr>
        <w:t>日考核、</w:t>
      </w:r>
      <w:r>
        <w:rPr>
          <w:rFonts w:hint="eastAsia" w:ascii="仿宋" w:hAnsi="仿宋" w:eastAsia="仿宋" w:cs="仿宋"/>
          <w:sz w:val="24"/>
          <w:szCs w:val="24"/>
        </w:rPr>
        <w:t>月考核，并形成书面考核报告。</w:t>
      </w:r>
    </w:p>
    <w:p w14:paraId="2EE1D58A">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第二条 本办法是对乙方</w:t>
      </w:r>
      <w:r>
        <w:rPr>
          <w:rFonts w:hint="eastAsia" w:ascii="仿宋" w:hAnsi="仿宋" w:eastAsia="仿宋" w:cs="仿宋"/>
          <w:sz w:val="24"/>
          <w:szCs w:val="24"/>
          <w:lang w:eastAsia="zh-CN"/>
        </w:rPr>
        <w:t>保洁管理服务</w:t>
      </w:r>
      <w:r>
        <w:rPr>
          <w:rFonts w:hint="eastAsia" w:ascii="仿宋" w:hAnsi="仿宋" w:eastAsia="仿宋" w:cs="仿宋"/>
          <w:sz w:val="24"/>
          <w:szCs w:val="24"/>
        </w:rPr>
        <w:t>的绩效评价，主要依据河南财经政法大学郑东校区基本大伙食堂保洁</w:t>
      </w:r>
      <w:r>
        <w:rPr>
          <w:rFonts w:hint="eastAsia" w:ascii="仿宋" w:hAnsi="仿宋" w:eastAsia="仿宋" w:cs="仿宋"/>
          <w:sz w:val="24"/>
          <w:szCs w:val="24"/>
          <w:lang w:eastAsia="zh-CN"/>
        </w:rPr>
        <w:t>项目合同、</w:t>
      </w:r>
      <w:r>
        <w:rPr>
          <w:rFonts w:hint="eastAsia" w:ascii="仿宋" w:hAnsi="仿宋" w:eastAsia="仿宋" w:cs="仿宋"/>
          <w:sz w:val="24"/>
          <w:szCs w:val="24"/>
        </w:rPr>
        <w:t>服务内容以及招投标等相关文件。</w:t>
      </w:r>
    </w:p>
    <w:p w14:paraId="3CE37C33">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第三条 本考核办法包括：</w:t>
      </w:r>
      <w:r>
        <w:rPr>
          <w:rFonts w:hint="eastAsia" w:ascii="仿宋" w:hAnsi="仿宋" w:eastAsia="仿宋" w:cs="仿宋"/>
          <w:sz w:val="24"/>
          <w:szCs w:val="24"/>
          <w:lang w:eastAsia="zh-CN"/>
        </w:rPr>
        <w:t>日考核、</w:t>
      </w:r>
      <w:r>
        <w:rPr>
          <w:rFonts w:hint="eastAsia" w:ascii="仿宋" w:hAnsi="仿宋" w:eastAsia="仿宋" w:cs="仿宋"/>
          <w:sz w:val="24"/>
          <w:szCs w:val="24"/>
        </w:rPr>
        <w:t>月度考核。考核项满分为100分，合格分为85分。</w:t>
      </w:r>
    </w:p>
    <w:p w14:paraId="0C2259D2">
      <w:pPr>
        <w:keepNext w:val="0"/>
        <w:keepLines w:val="0"/>
        <w:pageBreakBefore w:val="0"/>
        <w:widowControl w:val="0"/>
        <w:kinsoku/>
        <w:wordWrap/>
        <w:overflowPunct/>
        <w:topLinePunct w:val="0"/>
        <w:autoSpaceDE/>
        <w:autoSpaceDN/>
        <w:bidi w:val="0"/>
        <w:spacing w:line="40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（一）日考核</w:t>
      </w:r>
    </w:p>
    <w:p w14:paraId="29F4D7EA">
      <w:pPr>
        <w:pStyle w:val="260"/>
        <w:keepNext w:val="0"/>
        <w:keepLines w:val="0"/>
        <w:pageBreakBefore w:val="0"/>
        <w:widowControl w:val="0"/>
        <w:kinsoku/>
        <w:wordWrap/>
        <w:overflowPunct/>
        <w:topLinePunct w:val="0"/>
        <w:autoSpaceDE/>
        <w:autoSpaceDN/>
        <w:bidi w:val="0"/>
        <w:spacing w:line="400" w:lineRule="exact"/>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1.考核方法</w:t>
      </w:r>
    </w:p>
    <w:p w14:paraId="2D1C5C99">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日考核主要由考核小组</w:t>
      </w:r>
      <w:r>
        <w:rPr>
          <w:rFonts w:hint="eastAsia" w:ascii="仿宋" w:hAnsi="仿宋" w:eastAsia="仿宋" w:cs="仿宋"/>
          <w:sz w:val="24"/>
          <w:szCs w:val="24"/>
          <w:lang w:eastAsia="zh-CN"/>
        </w:rPr>
        <w:t>组织考核</w:t>
      </w:r>
      <w:r>
        <w:rPr>
          <w:rFonts w:hint="eastAsia" w:ascii="仿宋" w:hAnsi="仿宋" w:eastAsia="仿宋" w:cs="仿宋"/>
          <w:sz w:val="24"/>
          <w:szCs w:val="24"/>
        </w:rPr>
        <w:t>，考核结果按月汇总；日考核与整改结果当月汇总并计入月度考核结</w:t>
      </w:r>
      <w:r>
        <w:rPr>
          <w:rFonts w:hint="eastAsia" w:ascii="仿宋" w:hAnsi="仿宋" w:eastAsia="仿宋" w:cs="仿宋"/>
          <w:sz w:val="24"/>
          <w:szCs w:val="24"/>
          <w:lang w:eastAsia="zh-CN"/>
        </w:rPr>
        <w:t>果</w:t>
      </w:r>
      <w:r>
        <w:rPr>
          <w:rFonts w:hint="eastAsia" w:ascii="仿宋" w:hAnsi="仿宋" w:eastAsia="仿宋" w:cs="仿宋"/>
          <w:sz w:val="24"/>
          <w:szCs w:val="24"/>
        </w:rPr>
        <w:t>。</w:t>
      </w:r>
    </w:p>
    <w:p w14:paraId="4365DBF2">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日考核从以下</w:t>
      </w:r>
      <w:r>
        <w:rPr>
          <w:rFonts w:hint="eastAsia" w:ascii="仿宋" w:hAnsi="仿宋" w:eastAsia="仿宋" w:cs="仿宋"/>
          <w:sz w:val="24"/>
          <w:szCs w:val="24"/>
          <w:lang w:eastAsia="zh-CN"/>
        </w:rPr>
        <w:t>四</w:t>
      </w:r>
      <w:r>
        <w:rPr>
          <w:rFonts w:hint="eastAsia" w:ascii="仿宋" w:hAnsi="仿宋" w:eastAsia="仿宋" w:cs="仿宋"/>
          <w:sz w:val="24"/>
          <w:szCs w:val="24"/>
        </w:rPr>
        <w:t>个方面对乙方进行考核：对餐厅前厅卫生要求，对餐厅卫生间的清扫要求</w:t>
      </w:r>
      <w:r>
        <w:rPr>
          <w:rFonts w:hint="eastAsia" w:ascii="仿宋" w:hAnsi="仿宋" w:eastAsia="仿宋" w:cs="仿宋"/>
          <w:sz w:val="24"/>
          <w:szCs w:val="24"/>
          <w:lang w:eastAsia="zh-CN"/>
        </w:rPr>
        <w:t>、</w:t>
      </w:r>
      <w:r>
        <w:rPr>
          <w:rFonts w:hint="eastAsia" w:ascii="仿宋" w:hAnsi="仿宋" w:eastAsia="仿宋" w:cs="仿宋"/>
          <w:sz w:val="24"/>
          <w:szCs w:val="24"/>
        </w:rPr>
        <w:t>对餐具的回收分类清洗与消毒的要求、餐厅外围卫生维护要求。</w:t>
      </w:r>
    </w:p>
    <w:p w14:paraId="367B3931">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根据</w:t>
      </w:r>
      <w:r>
        <w:rPr>
          <w:rFonts w:hint="eastAsia" w:ascii="仿宋" w:hAnsi="仿宋" w:eastAsia="仿宋" w:cs="仿宋"/>
          <w:sz w:val="24"/>
          <w:szCs w:val="24"/>
        </w:rPr>
        <w:t>每天检查情况，从</w:t>
      </w:r>
      <w:r>
        <w:rPr>
          <w:rFonts w:hint="eastAsia" w:ascii="仿宋" w:hAnsi="仿宋" w:eastAsia="仿宋" w:cs="仿宋"/>
          <w:sz w:val="24"/>
          <w:szCs w:val="24"/>
          <w:lang w:eastAsia="zh-CN"/>
        </w:rPr>
        <w:t>四</w:t>
      </w:r>
      <w:r>
        <w:rPr>
          <w:rFonts w:hint="eastAsia" w:ascii="仿宋" w:hAnsi="仿宋" w:eastAsia="仿宋" w:cs="仿宋"/>
          <w:sz w:val="24"/>
          <w:szCs w:val="24"/>
        </w:rPr>
        <w:t>个考核项对乙方进行考核</w:t>
      </w:r>
      <w:r>
        <w:rPr>
          <w:rFonts w:hint="eastAsia" w:ascii="仿宋" w:hAnsi="仿宋" w:eastAsia="仿宋" w:cs="仿宋"/>
          <w:sz w:val="24"/>
          <w:szCs w:val="24"/>
          <w:lang w:eastAsia="zh-CN"/>
        </w:rPr>
        <w:t>并填写</w:t>
      </w:r>
      <w:r>
        <w:rPr>
          <w:rFonts w:hint="eastAsia" w:ascii="仿宋" w:hAnsi="仿宋" w:eastAsia="仿宋" w:cs="仿宋"/>
          <w:sz w:val="24"/>
          <w:szCs w:val="24"/>
          <w:lang w:val="en-US" w:eastAsia="zh-CN"/>
        </w:rPr>
        <w:t>日</w:t>
      </w:r>
      <w:r>
        <w:rPr>
          <w:rFonts w:hint="eastAsia" w:ascii="仿宋" w:hAnsi="仿宋" w:eastAsia="仿宋" w:cs="仿宋"/>
          <w:sz w:val="24"/>
          <w:szCs w:val="24"/>
          <w:lang w:eastAsia="zh-CN"/>
        </w:rPr>
        <w:t>考核表，月末进行</w:t>
      </w:r>
      <w:r>
        <w:rPr>
          <w:rFonts w:hint="eastAsia" w:ascii="仿宋" w:hAnsi="仿宋" w:eastAsia="仿宋" w:cs="仿宋"/>
          <w:sz w:val="24"/>
          <w:szCs w:val="24"/>
          <w:lang w:val="en-US" w:eastAsia="zh-CN"/>
        </w:rPr>
        <w:t>核算</w:t>
      </w:r>
      <w:r>
        <w:rPr>
          <w:rFonts w:hint="eastAsia" w:ascii="仿宋" w:hAnsi="仿宋" w:eastAsia="仿宋" w:cs="仿宋"/>
          <w:sz w:val="24"/>
          <w:szCs w:val="24"/>
          <w:lang w:eastAsia="zh-CN"/>
        </w:rPr>
        <w:t>汇总。</w:t>
      </w:r>
    </w:p>
    <w:p w14:paraId="04C1BDFF">
      <w:pPr>
        <w:pStyle w:val="260"/>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2.考核结果用途</w:t>
      </w:r>
    </w:p>
    <w:p w14:paraId="65B60F5E">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(1)考核结果由管理人员以口头或书面（特殊情况下）形式在三日内通知物业进行整改，一般问题需一周内解决，比较紧急事项当日处理；</w:t>
      </w:r>
    </w:p>
    <w:p w14:paraId="2A827594">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(2)第一次发出整改通知书按对应考核细则项目在</w:t>
      </w:r>
      <w:r>
        <w:rPr>
          <w:rFonts w:hint="eastAsia" w:ascii="仿宋" w:hAnsi="仿宋" w:eastAsia="仿宋" w:cs="仿宋"/>
          <w:sz w:val="24"/>
          <w:szCs w:val="24"/>
          <w:lang w:val="en-US" w:eastAsia="zh-CN"/>
        </w:rPr>
        <w:t>日</w:t>
      </w:r>
      <w:r>
        <w:rPr>
          <w:rFonts w:hint="eastAsia" w:ascii="仿宋" w:hAnsi="仿宋" w:eastAsia="仿宋" w:cs="仿宋"/>
          <w:sz w:val="24"/>
          <w:szCs w:val="24"/>
          <w:lang w:eastAsia="zh-CN"/>
        </w:rPr>
        <w:t>考核中扣分；</w:t>
      </w:r>
    </w:p>
    <w:p w14:paraId="5DF63597">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(3)当月月度考核中，日考核结果作为当月考核的主要依据；</w:t>
      </w:r>
    </w:p>
    <w:p w14:paraId="79EA0041">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)考核小组受理的各项对乙方的投诉,经查属实的，按不定期日常检查单项处罚标准予以处罚。</w:t>
      </w:r>
    </w:p>
    <w:p w14:paraId="08D4E607">
      <w:pPr>
        <w:pStyle w:val="260"/>
        <w:keepNext w:val="0"/>
        <w:keepLines w:val="0"/>
        <w:pageBreakBefore w:val="0"/>
        <w:widowControl w:val="0"/>
        <w:kinsoku/>
        <w:wordWrap/>
        <w:overflowPunct/>
        <w:topLinePunct w:val="0"/>
        <w:autoSpaceDE/>
        <w:autoSpaceDN/>
        <w:bidi w:val="0"/>
        <w:spacing w:line="400" w:lineRule="exact"/>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(5)日考核同时列为单项处罚，处罚标准200元/分，并在月度考核中扣除相应分数。</w:t>
      </w:r>
    </w:p>
    <w:p w14:paraId="53DCD75F">
      <w:pPr>
        <w:keepNext w:val="0"/>
        <w:keepLines w:val="0"/>
        <w:pageBreakBefore w:val="0"/>
        <w:widowControl w:val="0"/>
        <w:kinsoku/>
        <w:wordWrap/>
        <w:overflowPunct/>
        <w:topLinePunct w:val="0"/>
        <w:autoSpaceDE/>
        <w:autoSpaceDN/>
        <w:bidi w:val="0"/>
        <w:spacing w:line="40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eastAsia="zh-CN"/>
        </w:rPr>
        <w:t>二</w:t>
      </w:r>
      <w:r>
        <w:rPr>
          <w:rFonts w:hint="eastAsia" w:ascii="仿宋" w:hAnsi="仿宋" w:eastAsia="仿宋" w:cs="仿宋"/>
          <w:b/>
          <w:bCs/>
          <w:sz w:val="24"/>
          <w:szCs w:val="24"/>
        </w:rPr>
        <w:t>）月度考核</w:t>
      </w:r>
    </w:p>
    <w:p w14:paraId="1514CEE9">
      <w:pPr>
        <w:pStyle w:val="260"/>
        <w:keepNext w:val="0"/>
        <w:keepLines w:val="0"/>
        <w:pageBreakBefore w:val="0"/>
        <w:widowControl w:val="0"/>
        <w:kinsoku/>
        <w:wordWrap/>
        <w:overflowPunct/>
        <w:topLinePunct w:val="0"/>
        <w:autoSpaceDE/>
        <w:autoSpaceDN/>
        <w:bidi w:val="0"/>
        <w:spacing w:line="400" w:lineRule="exact"/>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1.考核方法</w:t>
      </w:r>
    </w:p>
    <w:p w14:paraId="382CE9DD">
      <w:pPr>
        <w:pStyle w:val="260"/>
        <w:keepNext w:val="0"/>
        <w:keepLines w:val="0"/>
        <w:pageBreakBefore w:val="0"/>
        <w:widowControl w:val="0"/>
        <w:kinsoku/>
        <w:wordWrap/>
        <w:overflowPunct/>
        <w:topLinePunct w:val="0"/>
        <w:autoSpaceDE/>
        <w:autoSpaceDN/>
        <w:bidi w:val="0"/>
        <w:spacing w:line="400" w:lineRule="exact"/>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eastAsia="zh-CN"/>
        </w:rPr>
        <w:t>月</w:t>
      </w:r>
      <w:r>
        <w:rPr>
          <w:rFonts w:hint="eastAsia" w:ascii="仿宋" w:hAnsi="仿宋" w:eastAsia="仿宋" w:cs="仿宋"/>
          <w:b w:val="0"/>
          <w:bCs/>
          <w:sz w:val="24"/>
          <w:szCs w:val="24"/>
        </w:rPr>
        <w:t>考核主要</w:t>
      </w:r>
      <w:r>
        <w:rPr>
          <w:rFonts w:hint="eastAsia" w:ascii="仿宋" w:hAnsi="仿宋" w:eastAsia="仿宋" w:cs="仿宋"/>
          <w:b w:val="0"/>
          <w:bCs/>
          <w:sz w:val="24"/>
          <w:szCs w:val="24"/>
          <w:lang w:eastAsia="zh-CN"/>
        </w:rPr>
        <w:t>由考核小组组织考核</w:t>
      </w:r>
      <w:r>
        <w:rPr>
          <w:rFonts w:hint="eastAsia" w:ascii="仿宋" w:hAnsi="仿宋" w:eastAsia="仿宋" w:cs="仿宋"/>
          <w:b w:val="0"/>
          <w:bCs/>
          <w:sz w:val="24"/>
          <w:szCs w:val="24"/>
        </w:rPr>
        <w:t>。</w:t>
      </w:r>
    </w:p>
    <w:p w14:paraId="2F394009">
      <w:pPr>
        <w:pStyle w:val="260"/>
        <w:keepNext w:val="0"/>
        <w:keepLines w:val="0"/>
        <w:pageBreakBefore w:val="0"/>
        <w:widowControl w:val="0"/>
        <w:kinsoku/>
        <w:wordWrap/>
        <w:overflowPunct/>
        <w:topLinePunct w:val="0"/>
        <w:autoSpaceDE/>
        <w:autoSpaceDN/>
        <w:bidi w:val="0"/>
        <w:spacing w:line="400" w:lineRule="exact"/>
        <w:ind w:left="0" w:leftChars="0"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(1)月度考核每月进行一次；</w:t>
      </w:r>
    </w:p>
    <w:p w14:paraId="6946FE1D">
      <w:pPr>
        <w:pStyle w:val="260"/>
        <w:keepNext w:val="0"/>
        <w:keepLines w:val="0"/>
        <w:pageBreakBefore w:val="0"/>
        <w:widowControl w:val="0"/>
        <w:kinsoku/>
        <w:wordWrap/>
        <w:overflowPunct/>
        <w:topLinePunct w:val="0"/>
        <w:autoSpaceDE/>
        <w:autoSpaceDN/>
        <w:bidi w:val="0"/>
        <w:spacing w:line="400" w:lineRule="exact"/>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(2)由考核小组</w:t>
      </w:r>
      <w:r>
        <w:rPr>
          <w:rFonts w:hint="eastAsia" w:ascii="仿宋" w:hAnsi="仿宋" w:eastAsia="仿宋" w:cs="仿宋"/>
          <w:b w:val="0"/>
          <w:bCs/>
          <w:sz w:val="24"/>
          <w:szCs w:val="24"/>
          <w:lang w:val="en-US" w:eastAsia="zh-CN"/>
        </w:rPr>
        <w:t>由日考核、人员管理、服务管理、工具管理</w:t>
      </w:r>
      <w:r>
        <w:rPr>
          <w:rFonts w:hint="eastAsia" w:ascii="仿宋" w:hAnsi="仿宋" w:eastAsia="仿宋" w:cs="仿宋"/>
          <w:b w:val="0"/>
          <w:bCs/>
          <w:sz w:val="24"/>
          <w:szCs w:val="24"/>
          <w:lang w:eastAsia="zh-CN"/>
        </w:rPr>
        <w:t>四</w:t>
      </w:r>
      <w:r>
        <w:rPr>
          <w:rFonts w:hint="eastAsia" w:ascii="仿宋" w:hAnsi="仿宋" w:eastAsia="仿宋" w:cs="仿宋"/>
          <w:b w:val="0"/>
          <w:bCs/>
          <w:sz w:val="24"/>
          <w:szCs w:val="24"/>
        </w:rPr>
        <w:t>个考核项对乙方进行考核；</w:t>
      </w:r>
    </w:p>
    <w:p w14:paraId="1AF07DC4">
      <w:pPr>
        <w:pStyle w:val="260"/>
        <w:keepNext w:val="0"/>
        <w:keepLines w:val="0"/>
        <w:pageBreakBefore w:val="0"/>
        <w:widowControl w:val="0"/>
        <w:kinsoku/>
        <w:wordWrap/>
        <w:overflowPunct/>
        <w:topLinePunct w:val="0"/>
        <w:autoSpaceDE/>
        <w:autoSpaceDN/>
        <w:bidi w:val="0"/>
        <w:spacing w:line="400" w:lineRule="exact"/>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(3)考核小组考核后出具月度考核报告（存在问题、整改建议、考核分数）,需要整改的通知乙方限期整改，乙方收到整改通知后需在2日内回复整改安排，一周内完成整改，并及时通知</w:t>
      </w:r>
      <w:r>
        <w:rPr>
          <w:rFonts w:hint="eastAsia" w:ascii="仿宋" w:hAnsi="仿宋" w:eastAsia="仿宋" w:cs="仿宋"/>
          <w:b w:val="0"/>
          <w:bCs/>
          <w:sz w:val="24"/>
          <w:szCs w:val="24"/>
          <w:lang w:eastAsia="zh-CN"/>
        </w:rPr>
        <w:t>采购人</w:t>
      </w:r>
      <w:r>
        <w:rPr>
          <w:rFonts w:hint="eastAsia" w:ascii="仿宋" w:hAnsi="仿宋" w:eastAsia="仿宋" w:cs="仿宋"/>
          <w:b w:val="0"/>
          <w:bCs/>
          <w:sz w:val="24"/>
          <w:szCs w:val="24"/>
        </w:rPr>
        <w:t>复查；</w:t>
      </w:r>
    </w:p>
    <w:p w14:paraId="5CA3C504">
      <w:pPr>
        <w:pStyle w:val="260"/>
        <w:keepNext w:val="0"/>
        <w:keepLines w:val="0"/>
        <w:pageBreakBefore w:val="0"/>
        <w:widowControl w:val="0"/>
        <w:kinsoku/>
        <w:wordWrap/>
        <w:overflowPunct/>
        <w:topLinePunct w:val="0"/>
        <w:autoSpaceDE/>
        <w:autoSpaceDN/>
        <w:bidi w:val="0"/>
        <w:spacing w:line="400" w:lineRule="exact"/>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(4)若相同问题在月度考核中反复出现，相应扣分分值按出现次数翻倍计算；</w:t>
      </w:r>
    </w:p>
    <w:p w14:paraId="476A4350">
      <w:pPr>
        <w:pStyle w:val="260"/>
        <w:keepNext w:val="0"/>
        <w:keepLines w:val="0"/>
        <w:pageBreakBefore w:val="0"/>
        <w:widowControl w:val="0"/>
        <w:kinsoku/>
        <w:wordWrap/>
        <w:overflowPunct/>
        <w:topLinePunct w:val="0"/>
        <w:autoSpaceDE/>
        <w:autoSpaceDN/>
        <w:bidi w:val="0"/>
        <w:spacing w:line="400" w:lineRule="exact"/>
        <w:ind w:left="0" w:leftChars="0" w:firstLine="480" w:firstLineChars="200"/>
        <w:rPr>
          <w:rFonts w:hint="eastAsia" w:ascii="仿宋" w:hAnsi="仿宋" w:eastAsia="仿宋" w:cs="仿宋"/>
          <w:b/>
          <w:sz w:val="24"/>
          <w:szCs w:val="24"/>
        </w:rPr>
      </w:pPr>
      <w:r>
        <w:rPr>
          <w:rFonts w:hint="eastAsia" w:ascii="仿宋" w:hAnsi="仿宋" w:eastAsia="仿宋" w:cs="仿宋"/>
          <w:b w:val="0"/>
          <w:bCs/>
          <w:sz w:val="24"/>
          <w:szCs w:val="24"/>
        </w:rPr>
        <w:t>(5)考核实施细则中的扣分分值为参考分值，具体扣分值可视情况严重程度进行调整。</w:t>
      </w:r>
    </w:p>
    <w:p w14:paraId="3496D78D">
      <w:pPr>
        <w:pStyle w:val="260"/>
        <w:keepNext w:val="0"/>
        <w:keepLines w:val="0"/>
        <w:pageBreakBefore w:val="0"/>
        <w:widowControl w:val="0"/>
        <w:kinsoku/>
        <w:wordWrap/>
        <w:overflowPunct/>
        <w:topLinePunct w:val="0"/>
        <w:autoSpaceDE/>
        <w:autoSpaceDN/>
        <w:bidi w:val="0"/>
        <w:spacing w:line="400" w:lineRule="exact"/>
        <w:ind w:left="0" w:leftChars="0"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sz w:val="24"/>
          <w:szCs w:val="24"/>
          <w:lang w:eastAsia="zh-CN"/>
        </w:rPr>
        <w:t>考核</w:t>
      </w:r>
      <w:r>
        <w:rPr>
          <w:rFonts w:hint="eastAsia" w:ascii="仿宋" w:hAnsi="仿宋" w:eastAsia="仿宋" w:cs="仿宋"/>
          <w:b w:val="0"/>
          <w:bCs/>
          <w:sz w:val="24"/>
          <w:szCs w:val="24"/>
        </w:rPr>
        <w:t>结果用途</w:t>
      </w:r>
    </w:p>
    <w:p w14:paraId="3D3072F9">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(1)月度考核结果决定当月</w:t>
      </w:r>
      <w:r>
        <w:rPr>
          <w:rFonts w:hint="eastAsia" w:ascii="仿宋" w:hAnsi="仿宋" w:eastAsia="仿宋" w:cs="仿宋"/>
          <w:sz w:val="24"/>
          <w:szCs w:val="24"/>
          <w:lang w:eastAsia="zh-CN"/>
        </w:rPr>
        <w:t>管理服务费</w:t>
      </w:r>
      <w:r>
        <w:rPr>
          <w:rFonts w:hint="eastAsia" w:ascii="仿宋" w:hAnsi="仿宋" w:eastAsia="仿宋" w:cs="仿宋"/>
          <w:sz w:val="24"/>
          <w:szCs w:val="24"/>
        </w:rPr>
        <w:t>的支付情况，考核项满分为100分，合格分为85分，考核合格，</w:t>
      </w:r>
      <w:r>
        <w:rPr>
          <w:rFonts w:hint="eastAsia" w:ascii="仿宋" w:hAnsi="仿宋" w:eastAsia="仿宋" w:cs="仿宋"/>
          <w:sz w:val="24"/>
          <w:szCs w:val="24"/>
          <w:lang w:eastAsia="zh-CN"/>
        </w:rPr>
        <w:t>采购人</w:t>
      </w:r>
      <w:r>
        <w:rPr>
          <w:rFonts w:hint="eastAsia" w:ascii="仿宋" w:hAnsi="仿宋" w:eastAsia="仿宋" w:cs="仿宋"/>
          <w:sz w:val="24"/>
          <w:szCs w:val="24"/>
        </w:rPr>
        <w:t>按约定支付当月经考核认定的管理服务费；</w:t>
      </w:r>
    </w:p>
    <w:p w14:paraId="2864FD98">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)月</w:t>
      </w:r>
      <w:r>
        <w:rPr>
          <w:rFonts w:hint="eastAsia" w:ascii="仿宋" w:hAnsi="仿宋" w:eastAsia="仿宋" w:cs="仿宋"/>
          <w:sz w:val="24"/>
          <w:szCs w:val="24"/>
        </w:rPr>
        <w:t>考核项中，若月考核不合格，</w:t>
      </w:r>
      <w:r>
        <w:rPr>
          <w:rFonts w:hint="eastAsia" w:ascii="仿宋" w:hAnsi="仿宋" w:eastAsia="仿宋" w:cs="仿宋"/>
          <w:sz w:val="24"/>
          <w:szCs w:val="24"/>
          <w:lang w:eastAsia="zh-CN"/>
        </w:rPr>
        <w:t>采购人</w:t>
      </w:r>
      <w:r>
        <w:rPr>
          <w:rFonts w:hint="eastAsia" w:ascii="仿宋" w:hAnsi="仿宋" w:eastAsia="仿宋" w:cs="仿宋"/>
          <w:sz w:val="24"/>
          <w:szCs w:val="24"/>
        </w:rPr>
        <w:t>有权按每低于合格分1分对应当月</w:t>
      </w:r>
      <w:r>
        <w:rPr>
          <w:rFonts w:hint="eastAsia" w:ascii="仿宋" w:hAnsi="仿宋" w:eastAsia="仿宋" w:cs="仿宋"/>
          <w:sz w:val="24"/>
          <w:szCs w:val="24"/>
          <w:lang w:eastAsia="zh-CN"/>
        </w:rPr>
        <w:t>管理服务费</w:t>
      </w:r>
      <w:r>
        <w:rPr>
          <w:rFonts w:hint="eastAsia" w:ascii="仿宋" w:hAnsi="仿宋" w:eastAsia="仿宋" w:cs="仿宋"/>
          <w:sz w:val="24"/>
          <w:szCs w:val="24"/>
        </w:rPr>
        <w:t>的1%额度进行扣除；</w:t>
      </w:r>
    </w:p>
    <w:p w14:paraId="61F2094B">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(3)月度考核连续两次不合格或在一年内累计三次不合格的，</w:t>
      </w:r>
      <w:r>
        <w:rPr>
          <w:rFonts w:hint="eastAsia" w:ascii="仿宋" w:hAnsi="仿宋" w:eastAsia="仿宋" w:cs="仿宋"/>
          <w:sz w:val="24"/>
          <w:szCs w:val="24"/>
          <w:lang w:eastAsia="zh-CN"/>
        </w:rPr>
        <w:t>采购人</w:t>
      </w:r>
      <w:r>
        <w:rPr>
          <w:rFonts w:hint="eastAsia" w:ascii="仿宋" w:hAnsi="仿宋" w:eastAsia="仿宋" w:cs="仿宋"/>
          <w:sz w:val="24"/>
          <w:szCs w:val="24"/>
        </w:rPr>
        <w:t>有权单方提前终止合同，履约保证金不予退还，给</w:t>
      </w:r>
      <w:r>
        <w:rPr>
          <w:rFonts w:hint="eastAsia" w:ascii="仿宋" w:hAnsi="仿宋" w:eastAsia="仿宋" w:cs="仿宋"/>
          <w:sz w:val="24"/>
          <w:szCs w:val="24"/>
          <w:lang w:eastAsia="zh-CN"/>
        </w:rPr>
        <w:t>采购人</w:t>
      </w:r>
      <w:r>
        <w:rPr>
          <w:rFonts w:hint="eastAsia" w:ascii="仿宋" w:hAnsi="仿宋" w:eastAsia="仿宋" w:cs="仿宋"/>
          <w:sz w:val="24"/>
          <w:szCs w:val="24"/>
        </w:rPr>
        <w:t>造成的损失由乙方承担；</w:t>
      </w:r>
    </w:p>
    <w:p w14:paraId="28F94027">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(4)乙方其他严重违约行为（必须履行的工作没有做）或</w:t>
      </w:r>
      <w:r>
        <w:rPr>
          <w:rFonts w:hint="eastAsia" w:ascii="仿宋" w:hAnsi="仿宋" w:eastAsia="仿宋" w:cs="仿宋"/>
          <w:sz w:val="24"/>
          <w:szCs w:val="24"/>
          <w:lang w:eastAsia="zh-CN"/>
        </w:rPr>
        <w:t>采购人</w:t>
      </w:r>
      <w:r>
        <w:rPr>
          <w:rFonts w:hint="eastAsia" w:ascii="仿宋" w:hAnsi="仿宋" w:eastAsia="仿宋" w:cs="仿宋"/>
          <w:sz w:val="24"/>
          <w:szCs w:val="24"/>
        </w:rPr>
        <w:t>布置和强调的工作乙方不履行的，或履行不能实现</w:t>
      </w:r>
      <w:r>
        <w:rPr>
          <w:rFonts w:hint="eastAsia" w:ascii="仿宋" w:hAnsi="仿宋" w:eastAsia="仿宋" w:cs="仿宋"/>
          <w:sz w:val="24"/>
          <w:szCs w:val="24"/>
          <w:lang w:eastAsia="zh-CN"/>
        </w:rPr>
        <w:t>采购人</w:t>
      </w:r>
      <w:r>
        <w:rPr>
          <w:rFonts w:hint="eastAsia" w:ascii="仿宋" w:hAnsi="仿宋" w:eastAsia="仿宋" w:cs="仿宋"/>
          <w:sz w:val="24"/>
          <w:szCs w:val="24"/>
        </w:rPr>
        <w:t>布置工作的目的，</w:t>
      </w:r>
      <w:r>
        <w:rPr>
          <w:rFonts w:hint="eastAsia" w:ascii="仿宋" w:hAnsi="仿宋" w:eastAsia="仿宋" w:cs="仿宋"/>
          <w:sz w:val="24"/>
          <w:szCs w:val="24"/>
          <w:lang w:eastAsia="zh-CN"/>
        </w:rPr>
        <w:t>采购人</w:t>
      </w:r>
      <w:r>
        <w:rPr>
          <w:rFonts w:hint="eastAsia" w:ascii="仿宋" w:hAnsi="仿宋" w:eastAsia="仿宋" w:cs="仿宋"/>
          <w:sz w:val="24"/>
          <w:szCs w:val="24"/>
        </w:rPr>
        <w:t>将视情况扣当月总评分10-20分；</w:t>
      </w:r>
    </w:p>
    <w:p w14:paraId="4EBF5217">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(5)月度考核得分作为</w:t>
      </w:r>
      <w:r>
        <w:rPr>
          <w:rFonts w:hint="eastAsia" w:ascii="仿宋" w:hAnsi="仿宋" w:eastAsia="仿宋" w:cs="仿宋"/>
          <w:sz w:val="24"/>
          <w:szCs w:val="24"/>
          <w:lang w:eastAsia="zh-CN"/>
        </w:rPr>
        <w:t>项目履约验收</w:t>
      </w:r>
      <w:r>
        <w:rPr>
          <w:rFonts w:hint="eastAsia" w:ascii="仿宋" w:hAnsi="仿宋" w:eastAsia="仿宋" w:cs="仿宋"/>
          <w:sz w:val="24"/>
          <w:szCs w:val="24"/>
        </w:rPr>
        <w:t>的主要依据。</w:t>
      </w:r>
    </w:p>
    <w:p w14:paraId="5E27EBCE">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第四条 考核及调查将根据公平、公正、公开和实事求是原则，并结合扣分项目分析、确认责任方，如属非乙方原因或不可抗力原因等造成</w:t>
      </w:r>
      <w:r>
        <w:rPr>
          <w:rFonts w:hint="eastAsia" w:ascii="仿宋" w:hAnsi="仿宋" w:eastAsia="仿宋" w:cs="仿宋"/>
          <w:sz w:val="24"/>
          <w:szCs w:val="24"/>
          <w:lang w:eastAsia="zh-CN"/>
        </w:rPr>
        <w:t>保洁管理服务</w:t>
      </w:r>
      <w:r>
        <w:rPr>
          <w:rFonts w:hint="eastAsia" w:ascii="仿宋" w:hAnsi="仿宋" w:eastAsia="仿宋" w:cs="仿宋"/>
          <w:sz w:val="24"/>
          <w:szCs w:val="24"/>
        </w:rPr>
        <w:t>质量达不到标准的不扣分。不管任何原因造成</w:t>
      </w:r>
      <w:r>
        <w:rPr>
          <w:rFonts w:hint="eastAsia" w:ascii="仿宋" w:hAnsi="仿宋" w:eastAsia="仿宋" w:cs="仿宋"/>
          <w:sz w:val="24"/>
          <w:szCs w:val="24"/>
          <w:lang w:eastAsia="zh-CN"/>
        </w:rPr>
        <w:t>保洁管理服务</w:t>
      </w:r>
      <w:r>
        <w:rPr>
          <w:rFonts w:hint="eastAsia" w:ascii="仿宋" w:hAnsi="仿宋" w:eastAsia="仿宋" w:cs="仿宋"/>
          <w:sz w:val="24"/>
          <w:szCs w:val="24"/>
        </w:rPr>
        <w:t>质量达不到标准的，乙方能在本考核月内针对发现的问题及时改善并能达到</w:t>
      </w:r>
      <w:r>
        <w:rPr>
          <w:rFonts w:hint="eastAsia" w:ascii="仿宋" w:hAnsi="仿宋" w:eastAsia="仿宋" w:cs="仿宋"/>
          <w:sz w:val="24"/>
          <w:szCs w:val="24"/>
          <w:lang w:eastAsia="zh-CN"/>
        </w:rPr>
        <w:t>采购人</w:t>
      </w:r>
      <w:r>
        <w:rPr>
          <w:rFonts w:hint="eastAsia" w:ascii="仿宋" w:hAnsi="仿宋" w:eastAsia="仿宋" w:cs="仿宋"/>
          <w:sz w:val="24"/>
          <w:szCs w:val="24"/>
        </w:rPr>
        <w:t>的管理要求，该问题可酌情不作扣分处理。乙方提供超值服务并获得</w:t>
      </w:r>
      <w:r>
        <w:rPr>
          <w:rFonts w:hint="eastAsia" w:ascii="仿宋" w:hAnsi="仿宋" w:eastAsia="仿宋" w:cs="仿宋"/>
          <w:sz w:val="24"/>
          <w:szCs w:val="24"/>
          <w:lang w:eastAsia="zh-CN"/>
        </w:rPr>
        <w:t>采购人保障服务部</w:t>
      </w:r>
      <w:r>
        <w:rPr>
          <w:rFonts w:hint="eastAsia" w:ascii="仿宋" w:hAnsi="仿宋" w:eastAsia="仿宋" w:cs="仿宋"/>
          <w:sz w:val="24"/>
          <w:szCs w:val="24"/>
        </w:rPr>
        <w:t>认可，可适当加分。</w:t>
      </w:r>
    </w:p>
    <w:p w14:paraId="71DE207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第五条  乙方对考核结果有异议的，有权向考核小组申诉。经确认属实，考核小组可对考核结果予以调整。</w:t>
      </w:r>
    </w:p>
    <w:p w14:paraId="0B08039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第六条 本考核办法为《河南财经政法大学郑东校区基本大伙食堂保洁服务合同》的组成部分。</w:t>
      </w:r>
    </w:p>
    <w:p w14:paraId="16E508F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第七条 本办法由考核小组负责解释，如考核办法修订，按重新修订后的新考核办法执行。</w:t>
      </w:r>
    </w:p>
    <w:tbl>
      <w:tblPr>
        <w:tblStyle w:val="52"/>
        <w:tblpPr w:leftFromText="180" w:rightFromText="180" w:vertAnchor="text" w:horzAnchor="page" w:tblpX="929" w:tblpY="-15"/>
        <w:tblOverlap w:val="never"/>
        <w:tblW w:w="92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8"/>
        <w:gridCol w:w="4178"/>
        <w:gridCol w:w="396"/>
        <w:gridCol w:w="3185"/>
        <w:gridCol w:w="727"/>
      </w:tblGrid>
      <w:tr w14:paraId="0579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9274" w:type="dxa"/>
            <w:gridSpan w:val="5"/>
            <w:tcBorders>
              <w:top w:val="nil"/>
              <w:left w:val="nil"/>
              <w:bottom w:val="single" w:color="000000" w:sz="4" w:space="0"/>
              <w:right w:val="nil"/>
            </w:tcBorders>
            <w:vAlign w:val="center"/>
          </w:tcPr>
          <w:p w14:paraId="2E81A42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基本大伙保洁管理服务考核评分表（日考核）</w:t>
            </w:r>
          </w:p>
        </w:tc>
      </w:tr>
      <w:tr w14:paraId="3FF20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8" w:type="dxa"/>
            <w:tcBorders>
              <w:top w:val="single" w:color="000000" w:sz="4" w:space="0"/>
              <w:left w:val="single" w:color="000000" w:sz="4" w:space="0"/>
              <w:bottom w:val="single" w:color="000000" w:sz="4" w:space="0"/>
              <w:right w:val="single" w:color="000000" w:sz="4" w:space="0"/>
            </w:tcBorders>
            <w:vAlign w:val="center"/>
          </w:tcPr>
          <w:p w14:paraId="12F7D8AA">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考核</w:t>
            </w:r>
          </w:p>
        </w:tc>
        <w:tc>
          <w:tcPr>
            <w:tcW w:w="4178" w:type="dxa"/>
            <w:vMerge w:val="restart"/>
            <w:tcBorders>
              <w:top w:val="single" w:color="000000" w:sz="4" w:space="0"/>
              <w:left w:val="single" w:color="000000" w:sz="4" w:space="0"/>
              <w:bottom w:val="single" w:color="000000" w:sz="4" w:space="0"/>
              <w:right w:val="single" w:color="000000" w:sz="4" w:space="0"/>
            </w:tcBorders>
            <w:vAlign w:val="center"/>
          </w:tcPr>
          <w:p w14:paraId="26E05E0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考核细则</w:t>
            </w:r>
          </w:p>
        </w:tc>
        <w:tc>
          <w:tcPr>
            <w:tcW w:w="396" w:type="dxa"/>
            <w:vMerge w:val="restart"/>
            <w:tcBorders>
              <w:top w:val="single" w:color="000000" w:sz="4" w:space="0"/>
              <w:left w:val="single" w:color="000000" w:sz="4" w:space="0"/>
              <w:bottom w:val="single" w:color="000000" w:sz="4" w:space="0"/>
              <w:right w:val="single" w:color="000000" w:sz="4" w:space="0"/>
            </w:tcBorders>
            <w:vAlign w:val="center"/>
          </w:tcPr>
          <w:p w14:paraId="1722577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分值</w:t>
            </w:r>
          </w:p>
        </w:tc>
        <w:tc>
          <w:tcPr>
            <w:tcW w:w="3185" w:type="dxa"/>
            <w:vMerge w:val="restart"/>
            <w:tcBorders>
              <w:top w:val="single" w:color="000000" w:sz="4" w:space="0"/>
              <w:left w:val="single" w:color="000000" w:sz="4" w:space="0"/>
              <w:bottom w:val="single" w:color="000000" w:sz="4" w:space="0"/>
              <w:right w:val="single" w:color="000000" w:sz="4" w:space="0"/>
            </w:tcBorders>
            <w:vAlign w:val="center"/>
          </w:tcPr>
          <w:p w14:paraId="51785FD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考核评分参考</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14:paraId="5E0C2B9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扣分</w:t>
            </w:r>
          </w:p>
        </w:tc>
      </w:tr>
      <w:tr w14:paraId="4E71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88" w:type="dxa"/>
            <w:tcBorders>
              <w:top w:val="single" w:color="000000" w:sz="4" w:space="0"/>
              <w:left w:val="single" w:color="000000" w:sz="4" w:space="0"/>
              <w:bottom w:val="single" w:color="000000" w:sz="4" w:space="0"/>
              <w:right w:val="single" w:color="000000" w:sz="4" w:space="0"/>
            </w:tcBorders>
            <w:vAlign w:val="center"/>
          </w:tcPr>
          <w:p w14:paraId="6052BDE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内容</w:t>
            </w:r>
          </w:p>
        </w:tc>
        <w:tc>
          <w:tcPr>
            <w:tcW w:w="4178" w:type="dxa"/>
            <w:vMerge w:val="continue"/>
            <w:tcBorders>
              <w:top w:val="single" w:color="000000" w:sz="4" w:space="0"/>
              <w:left w:val="single" w:color="000000" w:sz="4" w:space="0"/>
              <w:bottom w:val="single" w:color="000000" w:sz="4" w:space="0"/>
              <w:right w:val="single" w:color="000000" w:sz="4" w:space="0"/>
            </w:tcBorders>
            <w:vAlign w:val="center"/>
          </w:tcPr>
          <w:p w14:paraId="6C46FA2B">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3BC287F">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c>
          <w:tcPr>
            <w:tcW w:w="3185" w:type="dxa"/>
            <w:vMerge w:val="continue"/>
            <w:tcBorders>
              <w:top w:val="single" w:color="000000" w:sz="4" w:space="0"/>
              <w:left w:val="single" w:color="000000" w:sz="4" w:space="0"/>
              <w:bottom w:val="single" w:color="000000" w:sz="4" w:space="0"/>
              <w:right w:val="single" w:color="000000" w:sz="4" w:space="0"/>
            </w:tcBorders>
            <w:vAlign w:val="center"/>
          </w:tcPr>
          <w:p w14:paraId="712C728A">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14:paraId="776AFAF2">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4"/>
                <w:szCs w:val="24"/>
                <w:u w:val="none"/>
              </w:rPr>
            </w:pPr>
          </w:p>
        </w:tc>
      </w:tr>
      <w:tr w14:paraId="1662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88" w:type="dxa"/>
            <w:tcBorders>
              <w:top w:val="single" w:color="000000" w:sz="4" w:space="0"/>
              <w:left w:val="single" w:color="000000" w:sz="4" w:space="0"/>
              <w:bottom w:val="single" w:color="000000" w:sz="4" w:space="0"/>
              <w:right w:val="single" w:color="000000" w:sz="4" w:space="0"/>
            </w:tcBorders>
            <w:vAlign w:val="center"/>
          </w:tcPr>
          <w:p w14:paraId="5CF2129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对餐厅前厅保洁要求（30分）</w:t>
            </w:r>
          </w:p>
        </w:tc>
        <w:tc>
          <w:tcPr>
            <w:tcW w:w="4178" w:type="dxa"/>
            <w:tcBorders>
              <w:top w:val="single" w:color="000000" w:sz="4" w:space="0"/>
              <w:left w:val="single" w:color="000000" w:sz="4" w:space="0"/>
              <w:bottom w:val="single" w:color="000000" w:sz="4" w:space="0"/>
              <w:right w:val="single" w:color="000000" w:sz="4" w:space="0"/>
            </w:tcBorders>
            <w:vAlign w:val="center"/>
          </w:tcPr>
          <w:p w14:paraId="2C1CDF92">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val="en-US"/>
              </w:rPr>
            </w:pPr>
            <w:r>
              <w:rPr>
                <w:rFonts w:hint="eastAsia" w:ascii="仿宋" w:hAnsi="仿宋" w:eastAsia="仿宋" w:cs="仿宋"/>
                <w:i w:val="0"/>
                <w:iCs w:val="0"/>
                <w:snapToGrid w:val="0"/>
                <w:color w:val="000000"/>
                <w:kern w:val="0"/>
                <w:sz w:val="22"/>
                <w:szCs w:val="22"/>
                <w:u w:val="none"/>
                <w:lang w:val="en-US" w:eastAsia="zh-CN" w:bidi="ar"/>
              </w:rPr>
              <w:t>实行场地、楼层卫生保洁和看护管理责任制。划区域、定范围，责任到人。责任人要确保自己责任区内卫生清洁、干净，并负责做好本责任区内的安全和看护管理工作 。</w:t>
            </w:r>
          </w:p>
        </w:tc>
        <w:tc>
          <w:tcPr>
            <w:tcW w:w="396" w:type="dxa"/>
            <w:tcBorders>
              <w:top w:val="single" w:color="000000" w:sz="4" w:space="0"/>
              <w:left w:val="single" w:color="000000" w:sz="4" w:space="0"/>
              <w:bottom w:val="single" w:color="000000" w:sz="4" w:space="0"/>
              <w:right w:val="single" w:color="000000" w:sz="4" w:space="0"/>
            </w:tcBorders>
            <w:vAlign w:val="center"/>
          </w:tcPr>
          <w:p w14:paraId="0E70BB6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3185" w:type="dxa"/>
            <w:tcBorders>
              <w:top w:val="single" w:color="000000" w:sz="4" w:space="0"/>
              <w:left w:val="single" w:color="000000" w:sz="4" w:space="0"/>
              <w:bottom w:val="single" w:color="000000" w:sz="4" w:space="0"/>
              <w:right w:val="single" w:color="000000" w:sz="4" w:space="0"/>
            </w:tcBorders>
            <w:vAlign w:val="center"/>
          </w:tcPr>
          <w:p w14:paraId="4DB99EE4">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727" w:type="dxa"/>
            <w:tcBorders>
              <w:top w:val="single" w:color="000000" w:sz="4" w:space="0"/>
              <w:left w:val="single" w:color="000000" w:sz="4" w:space="0"/>
              <w:bottom w:val="single" w:color="000000" w:sz="4" w:space="0"/>
              <w:right w:val="single" w:color="000000" w:sz="4" w:space="0"/>
            </w:tcBorders>
            <w:vAlign w:val="center"/>
          </w:tcPr>
          <w:p w14:paraId="15C4DE47">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4FAF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1AF4293E">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4178" w:type="dxa"/>
            <w:tcBorders>
              <w:top w:val="single" w:color="000000" w:sz="4" w:space="0"/>
              <w:left w:val="single" w:color="000000" w:sz="4" w:space="0"/>
              <w:bottom w:val="single" w:color="000000" w:sz="4" w:space="0"/>
              <w:right w:val="single" w:color="000000" w:sz="4" w:space="0"/>
            </w:tcBorders>
            <w:vAlign w:val="center"/>
          </w:tcPr>
          <w:p w14:paraId="29DAC8D6">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餐桌整洁干净，及时清理，就餐高峰期，餐桌清理速度要达到95%以上，同一时间，单个餐厅未清理餐桌数量不得超过5张。</w:t>
            </w:r>
          </w:p>
        </w:tc>
        <w:tc>
          <w:tcPr>
            <w:tcW w:w="396" w:type="dxa"/>
            <w:tcBorders>
              <w:top w:val="single" w:color="000000" w:sz="4" w:space="0"/>
              <w:left w:val="single" w:color="000000" w:sz="4" w:space="0"/>
              <w:bottom w:val="single" w:color="000000" w:sz="4" w:space="0"/>
              <w:right w:val="single" w:color="000000" w:sz="4" w:space="0"/>
            </w:tcBorders>
            <w:vAlign w:val="center"/>
          </w:tcPr>
          <w:p w14:paraId="2EB732D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8</w:t>
            </w:r>
          </w:p>
        </w:tc>
        <w:tc>
          <w:tcPr>
            <w:tcW w:w="3185" w:type="dxa"/>
            <w:tcBorders>
              <w:top w:val="single" w:color="000000" w:sz="4" w:space="0"/>
              <w:left w:val="single" w:color="000000" w:sz="4" w:space="0"/>
              <w:bottom w:val="single" w:color="000000" w:sz="4" w:space="0"/>
              <w:right w:val="single" w:color="000000" w:sz="4" w:space="0"/>
            </w:tcBorders>
            <w:vAlign w:val="center"/>
          </w:tcPr>
          <w:p w14:paraId="75D2B7C1">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727" w:type="dxa"/>
            <w:tcBorders>
              <w:top w:val="single" w:color="000000" w:sz="4" w:space="0"/>
              <w:left w:val="single" w:color="000000" w:sz="4" w:space="0"/>
              <w:bottom w:val="single" w:color="000000" w:sz="4" w:space="0"/>
              <w:right w:val="single" w:color="000000" w:sz="4" w:space="0"/>
            </w:tcBorders>
            <w:vAlign w:val="center"/>
          </w:tcPr>
          <w:p w14:paraId="38CC8DCC">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02F4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6C0F7A25">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4178" w:type="dxa"/>
            <w:tcBorders>
              <w:top w:val="single" w:color="000000" w:sz="4" w:space="0"/>
              <w:left w:val="single" w:color="000000" w:sz="4" w:space="0"/>
              <w:bottom w:val="single" w:color="000000" w:sz="4" w:space="0"/>
              <w:right w:val="single" w:color="000000" w:sz="4" w:space="0"/>
            </w:tcBorders>
            <w:vAlign w:val="center"/>
          </w:tcPr>
          <w:p w14:paraId="4A64943E">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餐厅范围内各功能区域部位不能出现环卫死角。标识标牌、开关,做到干净、无积尘、玻璃门框等要擦拭得干净明亮；楼梯走廊楼道梯间、走廊地面目视无杂物、无污迹纸屑、无积水；楼梯扶手干净、无灰尘、无水渍。</w:t>
            </w:r>
          </w:p>
        </w:tc>
        <w:tc>
          <w:tcPr>
            <w:tcW w:w="396" w:type="dxa"/>
            <w:tcBorders>
              <w:top w:val="single" w:color="000000" w:sz="4" w:space="0"/>
              <w:left w:val="single" w:color="000000" w:sz="4" w:space="0"/>
              <w:bottom w:val="single" w:color="000000" w:sz="4" w:space="0"/>
              <w:right w:val="single" w:color="000000" w:sz="4" w:space="0"/>
            </w:tcBorders>
            <w:vAlign w:val="center"/>
          </w:tcPr>
          <w:p w14:paraId="6BEAF80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7</w:t>
            </w:r>
          </w:p>
        </w:tc>
        <w:tc>
          <w:tcPr>
            <w:tcW w:w="3185" w:type="dxa"/>
            <w:tcBorders>
              <w:top w:val="single" w:color="000000" w:sz="4" w:space="0"/>
              <w:left w:val="single" w:color="000000" w:sz="4" w:space="0"/>
              <w:bottom w:val="single" w:color="000000" w:sz="4" w:space="0"/>
              <w:right w:val="single" w:color="000000" w:sz="4" w:space="0"/>
            </w:tcBorders>
            <w:vAlign w:val="center"/>
          </w:tcPr>
          <w:p w14:paraId="71916BA6">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727" w:type="dxa"/>
            <w:tcBorders>
              <w:top w:val="single" w:color="000000" w:sz="4" w:space="0"/>
              <w:left w:val="single" w:color="000000" w:sz="4" w:space="0"/>
              <w:bottom w:val="single" w:color="000000" w:sz="4" w:space="0"/>
              <w:right w:val="single" w:color="000000" w:sz="4" w:space="0"/>
            </w:tcBorders>
            <w:vAlign w:val="center"/>
          </w:tcPr>
          <w:p w14:paraId="2A58A72A">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5A47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4C205DE5">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4178" w:type="dxa"/>
            <w:tcBorders>
              <w:top w:val="single" w:color="000000" w:sz="4" w:space="0"/>
              <w:left w:val="single" w:color="000000" w:sz="4" w:space="0"/>
              <w:bottom w:val="single" w:color="000000" w:sz="4" w:space="0"/>
              <w:right w:val="single" w:color="000000" w:sz="4" w:space="0"/>
            </w:tcBorders>
            <w:vAlign w:val="center"/>
          </w:tcPr>
          <w:p w14:paraId="6EAED2AF">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摆放陈列物品表面光洁明亮、无积尘、周围无垃圾；花卉盆景保持枝叶无灰尘、盆体无尘；保洁工具无乱摆乱放和乱晾晒现象、工具上无明显污渍。</w:t>
            </w:r>
          </w:p>
        </w:tc>
        <w:tc>
          <w:tcPr>
            <w:tcW w:w="396" w:type="dxa"/>
            <w:tcBorders>
              <w:top w:val="single" w:color="000000" w:sz="4" w:space="0"/>
              <w:left w:val="single" w:color="000000" w:sz="4" w:space="0"/>
              <w:bottom w:val="single" w:color="000000" w:sz="4" w:space="0"/>
              <w:right w:val="single" w:color="000000" w:sz="4" w:space="0"/>
            </w:tcBorders>
            <w:vAlign w:val="center"/>
          </w:tcPr>
          <w:p w14:paraId="2379779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3185" w:type="dxa"/>
            <w:tcBorders>
              <w:top w:val="single" w:color="000000" w:sz="4" w:space="0"/>
              <w:left w:val="single" w:color="000000" w:sz="4" w:space="0"/>
              <w:bottom w:val="single" w:color="000000" w:sz="4" w:space="0"/>
              <w:right w:val="single" w:color="000000" w:sz="4" w:space="0"/>
            </w:tcBorders>
            <w:vAlign w:val="center"/>
          </w:tcPr>
          <w:p w14:paraId="11A74F31">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727" w:type="dxa"/>
            <w:tcBorders>
              <w:top w:val="single" w:color="000000" w:sz="4" w:space="0"/>
              <w:left w:val="single" w:color="000000" w:sz="4" w:space="0"/>
              <w:bottom w:val="single" w:color="000000" w:sz="4" w:space="0"/>
              <w:right w:val="single" w:color="000000" w:sz="4" w:space="0"/>
            </w:tcBorders>
            <w:vAlign w:val="center"/>
          </w:tcPr>
          <w:p w14:paraId="1E8408FE">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3FF0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64689A15">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4178" w:type="dxa"/>
            <w:tcBorders>
              <w:top w:val="single" w:color="000000" w:sz="4" w:space="0"/>
              <w:left w:val="single" w:color="000000" w:sz="4" w:space="0"/>
              <w:bottom w:val="single" w:color="000000" w:sz="4" w:space="0"/>
              <w:right w:val="single" w:color="000000" w:sz="4" w:space="0"/>
            </w:tcBorders>
            <w:vAlign w:val="center"/>
          </w:tcPr>
          <w:p w14:paraId="6AC453C9">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各区域设置垃圾桶，实行垃圾桶装化处理，保持清洁，负责垃圾按指定区域设置收集点。要求垃圾分类收集，定期消毒、灭害、及时清运。垃圾桶外壁干净、无粘附物、无污迹、无异味，垃圾不超4/5，垃圾桶选择有盖的并及时进行覆盖。</w:t>
            </w:r>
          </w:p>
        </w:tc>
        <w:tc>
          <w:tcPr>
            <w:tcW w:w="396" w:type="dxa"/>
            <w:tcBorders>
              <w:top w:val="single" w:color="000000" w:sz="4" w:space="0"/>
              <w:left w:val="single" w:color="000000" w:sz="4" w:space="0"/>
              <w:bottom w:val="single" w:color="000000" w:sz="4" w:space="0"/>
              <w:right w:val="single" w:color="000000" w:sz="4" w:space="0"/>
            </w:tcBorders>
            <w:vAlign w:val="center"/>
          </w:tcPr>
          <w:p w14:paraId="1FD3F1F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3185" w:type="dxa"/>
            <w:tcBorders>
              <w:top w:val="single" w:color="000000" w:sz="4" w:space="0"/>
              <w:left w:val="single" w:color="000000" w:sz="4" w:space="0"/>
              <w:bottom w:val="single" w:color="000000" w:sz="4" w:space="0"/>
              <w:right w:val="single" w:color="000000" w:sz="4" w:space="0"/>
            </w:tcBorders>
            <w:vAlign w:val="center"/>
          </w:tcPr>
          <w:p w14:paraId="4964444D">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727" w:type="dxa"/>
            <w:tcBorders>
              <w:top w:val="single" w:color="000000" w:sz="4" w:space="0"/>
              <w:left w:val="single" w:color="000000" w:sz="4" w:space="0"/>
              <w:bottom w:val="single" w:color="000000" w:sz="4" w:space="0"/>
              <w:right w:val="single" w:color="000000" w:sz="4" w:space="0"/>
            </w:tcBorders>
            <w:vAlign w:val="center"/>
          </w:tcPr>
          <w:p w14:paraId="1A871DC5">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2979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788" w:type="dxa"/>
            <w:vMerge w:val="restart"/>
            <w:tcBorders>
              <w:top w:val="single" w:color="000000" w:sz="4" w:space="0"/>
              <w:left w:val="single" w:color="000000" w:sz="4" w:space="0"/>
              <w:bottom w:val="single" w:color="000000" w:sz="4" w:space="0"/>
              <w:right w:val="single" w:color="000000" w:sz="4" w:space="0"/>
            </w:tcBorders>
            <w:vAlign w:val="center"/>
          </w:tcPr>
          <w:p w14:paraId="06BA492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卫生间保洁要求（5分）</w:t>
            </w:r>
          </w:p>
        </w:tc>
        <w:tc>
          <w:tcPr>
            <w:tcW w:w="4178" w:type="dxa"/>
            <w:tcBorders>
              <w:top w:val="single" w:color="000000" w:sz="4" w:space="0"/>
              <w:left w:val="single" w:color="000000" w:sz="4" w:space="0"/>
              <w:bottom w:val="single" w:color="000000" w:sz="4" w:space="0"/>
              <w:right w:val="single" w:color="000000" w:sz="4" w:space="0"/>
            </w:tcBorders>
            <w:vAlign w:val="center"/>
          </w:tcPr>
          <w:p w14:paraId="4F9F831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生间打扫标准：天花板、墙角、灯具目视无灰尘、蜘蛛网。目视墙壁干净,便器洁净无黄渍。室内无异味、臭味。地面无烟头、污渍、积水、纸屑、果皮。</w:t>
            </w:r>
          </w:p>
        </w:tc>
        <w:tc>
          <w:tcPr>
            <w:tcW w:w="396" w:type="dxa"/>
            <w:tcBorders>
              <w:top w:val="single" w:color="000000" w:sz="4" w:space="0"/>
              <w:left w:val="single" w:color="000000" w:sz="4" w:space="0"/>
              <w:bottom w:val="single" w:color="000000" w:sz="4" w:space="0"/>
              <w:right w:val="single" w:color="000000" w:sz="4" w:space="0"/>
            </w:tcBorders>
            <w:vAlign w:val="center"/>
          </w:tcPr>
          <w:p w14:paraId="019B676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3185" w:type="dxa"/>
            <w:tcBorders>
              <w:top w:val="single" w:color="000000" w:sz="4" w:space="0"/>
              <w:left w:val="single" w:color="000000" w:sz="4" w:space="0"/>
              <w:bottom w:val="single" w:color="000000" w:sz="4" w:space="0"/>
              <w:right w:val="single" w:color="000000" w:sz="4" w:space="0"/>
            </w:tcBorders>
            <w:vAlign w:val="center"/>
          </w:tcPr>
          <w:p w14:paraId="6D34B927">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未达到标准，每处扣0.5分；若后果严重，视严重程度酌情加倍扣分</w:t>
            </w:r>
          </w:p>
        </w:tc>
        <w:tc>
          <w:tcPr>
            <w:tcW w:w="727" w:type="dxa"/>
            <w:tcBorders>
              <w:top w:val="single" w:color="000000" w:sz="4" w:space="0"/>
              <w:left w:val="single" w:color="000000" w:sz="4" w:space="0"/>
              <w:bottom w:val="single" w:color="000000" w:sz="4" w:space="0"/>
              <w:right w:val="single" w:color="000000" w:sz="4" w:space="0"/>
            </w:tcBorders>
            <w:vAlign w:val="center"/>
          </w:tcPr>
          <w:p w14:paraId="12EC5B17">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r w14:paraId="03DD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788" w:type="dxa"/>
            <w:vMerge w:val="continue"/>
            <w:tcBorders>
              <w:top w:val="single" w:color="000000" w:sz="4" w:space="0"/>
              <w:left w:val="single" w:color="000000" w:sz="4" w:space="0"/>
              <w:bottom w:val="single" w:color="000000" w:sz="4" w:space="0"/>
              <w:right w:val="single" w:color="000000" w:sz="4" w:space="0"/>
            </w:tcBorders>
            <w:vAlign w:val="center"/>
          </w:tcPr>
          <w:p w14:paraId="307ADF7B">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4178" w:type="dxa"/>
            <w:tcBorders>
              <w:top w:val="single" w:color="000000" w:sz="4" w:space="0"/>
              <w:left w:val="single" w:color="000000" w:sz="4" w:space="0"/>
              <w:bottom w:val="single" w:color="000000" w:sz="4" w:space="0"/>
              <w:right w:val="single" w:color="000000" w:sz="4" w:space="0"/>
            </w:tcBorders>
            <w:vAlign w:val="center"/>
          </w:tcPr>
          <w:p w14:paraId="0851A370">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卫生间洗手水龙头、台面、镜面做到无污渍、水渍、手印、光洁明亮；小便池内无污渍、尿渍、烟头杂物，小便器上光洁明亮无灰尘、无水渍；隔断板和水管上无灰尘、水渍、乱涂乱画现象；纸篓周围无散落垃圾。</w:t>
            </w:r>
          </w:p>
        </w:tc>
        <w:tc>
          <w:tcPr>
            <w:tcW w:w="396" w:type="dxa"/>
            <w:tcBorders>
              <w:top w:val="single" w:color="000000" w:sz="4" w:space="0"/>
              <w:left w:val="single" w:color="000000" w:sz="4" w:space="0"/>
              <w:bottom w:val="single" w:color="000000" w:sz="4" w:space="0"/>
              <w:right w:val="single" w:color="000000" w:sz="4" w:space="0"/>
            </w:tcBorders>
            <w:vAlign w:val="center"/>
          </w:tcPr>
          <w:p w14:paraId="2D5A6F1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3185" w:type="dxa"/>
            <w:tcBorders>
              <w:top w:val="single" w:color="000000" w:sz="4" w:space="0"/>
              <w:left w:val="single" w:color="000000" w:sz="4" w:space="0"/>
              <w:bottom w:val="single" w:color="000000" w:sz="4" w:space="0"/>
              <w:right w:val="single" w:color="000000" w:sz="4" w:space="0"/>
            </w:tcBorders>
            <w:vAlign w:val="center"/>
          </w:tcPr>
          <w:p w14:paraId="614B3778">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无清扫及记录，扣1分，清扫记录不完整扣0.5分</w:t>
            </w:r>
          </w:p>
        </w:tc>
        <w:tc>
          <w:tcPr>
            <w:tcW w:w="727" w:type="dxa"/>
            <w:tcBorders>
              <w:top w:val="single" w:color="000000" w:sz="4" w:space="0"/>
              <w:left w:val="single" w:color="000000" w:sz="4" w:space="0"/>
              <w:bottom w:val="single" w:color="000000" w:sz="4" w:space="0"/>
              <w:right w:val="single" w:color="000000" w:sz="4" w:space="0"/>
            </w:tcBorders>
            <w:vAlign w:val="center"/>
          </w:tcPr>
          <w:p w14:paraId="1B3152AC">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4"/>
                <w:szCs w:val="24"/>
                <w:u w:val="none"/>
              </w:rPr>
            </w:pPr>
          </w:p>
        </w:tc>
      </w:tr>
    </w:tbl>
    <w:p w14:paraId="1B336E43">
      <w:pPr>
        <w:keepNext w:val="0"/>
        <w:keepLines w:val="0"/>
        <w:pageBreakBefore w:val="0"/>
        <w:widowControl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p>
    <w:tbl>
      <w:tblPr>
        <w:tblStyle w:val="52"/>
        <w:tblW w:w="85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4"/>
        <w:gridCol w:w="3567"/>
        <w:gridCol w:w="581"/>
        <w:gridCol w:w="2827"/>
        <w:gridCol w:w="497"/>
      </w:tblGrid>
      <w:tr w14:paraId="693D1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596" w:type="dxa"/>
            <w:gridSpan w:val="5"/>
            <w:tcBorders>
              <w:top w:val="nil"/>
              <w:left w:val="nil"/>
              <w:bottom w:val="single" w:color="000000" w:sz="4" w:space="0"/>
              <w:right w:val="nil"/>
            </w:tcBorders>
            <w:vAlign w:val="center"/>
          </w:tcPr>
          <w:p w14:paraId="2A7D0D4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基本大伙保洁管理理服务考核评分表（日考核）</w:t>
            </w:r>
          </w:p>
        </w:tc>
      </w:tr>
      <w:tr w14:paraId="2BD4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4" w:type="dxa"/>
            <w:tcBorders>
              <w:top w:val="single" w:color="000000" w:sz="4" w:space="0"/>
              <w:left w:val="single" w:color="000000" w:sz="4" w:space="0"/>
              <w:bottom w:val="single" w:color="000000" w:sz="4" w:space="0"/>
              <w:right w:val="single" w:color="000000" w:sz="4" w:space="0"/>
            </w:tcBorders>
            <w:vAlign w:val="center"/>
          </w:tcPr>
          <w:p w14:paraId="3D985EC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考核</w:t>
            </w:r>
          </w:p>
        </w:tc>
        <w:tc>
          <w:tcPr>
            <w:tcW w:w="3567" w:type="dxa"/>
            <w:vMerge w:val="restart"/>
            <w:tcBorders>
              <w:top w:val="single" w:color="000000" w:sz="4" w:space="0"/>
              <w:left w:val="single" w:color="000000" w:sz="4" w:space="0"/>
              <w:bottom w:val="single" w:color="000000" w:sz="4" w:space="0"/>
              <w:right w:val="single" w:color="000000" w:sz="4" w:space="0"/>
            </w:tcBorders>
            <w:vAlign w:val="center"/>
          </w:tcPr>
          <w:p w14:paraId="2FE1544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考核细则</w:t>
            </w:r>
          </w:p>
        </w:tc>
        <w:tc>
          <w:tcPr>
            <w:tcW w:w="581" w:type="dxa"/>
            <w:vMerge w:val="restart"/>
            <w:tcBorders>
              <w:top w:val="single" w:color="000000" w:sz="4" w:space="0"/>
              <w:left w:val="single" w:color="000000" w:sz="4" w:space="0"/>
              <w:bottom w:val="single" w:color="000000" w:sz="4" w:space="0"/>
              <w:right w:val="single" w:color="000000" w:sz="4" w:space="0"/>
            </w:tcBorders>
            <w:vAlign w:val="center"/>
          </w:tcPr>
          <w:p w14:paraId="78E2FB0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分值</w:t>
            </w:r>
          </w:p>
        </w:tc>
        <w:tc>
          <w:tcPr>
            <w:tcW w:w="2827" w:type="dxa"/>
            <w:vMerge w:val="restart"/>
            <w:tcBorders>
              <w:top w:val="single" w:color="000000" w:sz="4" w:space="0"/>
              <w:left w:val="single" w:color="000000" w:sz="4" w:space="0"/>
              <w:bottom w:val="single" w:color="000000" w:sz="4" w:space="0"/>
              <w:right w:val="single" w:color="000000" w:sz="4" w:space="0"/>
            </w:tcBorders>
            <w:vAlign w:val="center"/>
          </w:tcPr>
          <w:p w14:paraId="07D446D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考核评分参考</w:t>
            </w:r>
          </w:p>
        </w:tc>
        <w:tc>
          <w:tcPr>
            <w:tcW w:w="497" w:type="dxa"/>
            <w:vMerge w:val="restart"/>
            <w:tcBorders>
              <w:top w:val="single" w:color="000000" w:sz="4" w:space="0"/>
              <w:left w:val="single" w:color="000000" w:sz="4" w:space="0"/>
              <w:bottom w:val="single" w:color="000000" w:sz="4" w:space="0"/>
              <w:right w:val="single" w:color="000000" w:sz="4" w:space="0"/>
            </w:tcBorders>
            <w:vAlign w:val="center"/>
          </w:tcPr>
          <w:p w14:paraId="6CC9005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扣分</w:t>
            </w:r>
          </w:p>
        </w:tc>
      </w:tr>
      <w:tr w14:paraId="7073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4" w:type="dxa"/>
            <w:tcBorders>
              <w:top w:val="single" w:color="000000" w:sz="4" w:space="0"/>
              <w:left w:val="single" w:color="000000" w:sz="4" w:space="0"/>
              <w:bottom w:val="single" w:color="000000" w:sz="4" w:space="0"/>
              <w:right w:val="single" w:color="000000" w:sz="4" w:space="0"/>
            </w:tcBorders>
            <w:vAlign w:val="center"/>
          </w:tcPr>
          <w:p w14:paraId="1005965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r>
              <w:rPr>
                <w:rFonts w:hint="eastAsia" w:ascii="仿宋" w:hAnsi="仿宋" w:eastAsia="仿宋" w:cs="仿宋"/>
                <w:b w:val="0"/>
                <w:bCs w:val="0"/>
                <w:i w:val="0"/>
                <w:iCs w:val="0"/>
                <w:snapToGrid w:val="0"/>
                <w:color w:val="000000"/>
                <w:kern w:val="0"/>
                <w:sz w:val="24"/>
                <w:szCs w:val="24"/>
                <w:u w:val="none"/>
                <w:lang w:val="en-US" w:eastAsia="zh-CN" w:bidi="ar"/>
              </w:rPr>
              <w:t>内容</w:t>
            </w:r>
          </w:p>
        </w:tc>
        <w:tc>
          <w:tcPr>
            <w:tcW w:w="3567" w:type="dxa"/>
            <w:vMerge w:val="continue"/>
            <w:tcBorders>
              <w:top w:val="single" w:color="000000" w:sz="4" w:space="0"/>
              <w:left w:val="single" w:color="000000" w:sz="4" w:space="0"/>
              <w:bottom w:val="single" w:color="000000" w:sz="4" w:space="0"/>
              <w:right w:val="single" w:color="000000" w:sz="4" w:space="0"/>
            </w:tcBorders>
            <w:vAlign w:val="center"/>
          </w:tcPr>
          <w:p w14:paraId="13B6AA1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p>
        </w:tc>
        <w:tc>
          <w:tcPr>
            <w:tcW w:w="581" w:type="dxa"/>
            <w:vMerge w:val="continue"/>
            <w:tcBorders>
              <w:top w:val="single" w:color="000000" w:sz="4" w:space="0"/>
              <w:left w:val="single" w:color="000000" w:sz="4" w:space="0"/>
              <w:bottom w:val="single" w:color="000000" w:sz="4" w:space="0"/>
              <w:right w:val="single" w:color="000000" w:sz="4" w:space="0"/>
            </w:tcBorders>
            <w:vAlign w:val="center"/>
          </w:tcPr>
          <w:p w14:paraId="0FC362D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p>
        </w:tc>
        <w:tc>
          <w:tcPr>
            <w:tcW w:w="2827" w:type="dxa"/>
            <w:vMerge w:val="continue"/>
            <w:tcBorders>
              <w:top w:val="single" w:color="000000" w:sz="4" w:space="0"/>
              <w:left w:val="single" w:color="000000" w:sz="4" w:space="0"/>
              <w:bottom w:val="single" w:color="000000" w:sz="4" w:space="0"/>
              <w:right w:val="single" w:color="000000" w:sz="4" w:space="0"/>
            </w:tcBorders>
            <w:vAlign w:val="center"/>
          </w:tcPr>
          <w:p w14:paraId="4101550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p>
        </w:tc>
        <w:tc>
          <w:tcPr>
            <w:tcW w:w="497" w:type="dxa"/>
            <w:vMerge w:val="continue"/>
            <w:tcBorders>
              <w:top w:val="single" w:color="000000" w:sz="4" w:space="0"/>
              <w:left w:val="single" w:color="000000" w:sz="4" w:space="0"/>
              <w:bottom w:val="single" w:color="000000" w:sz="4" w:space="0"/>
              <w:right w:val="single" w:color="000000" w:sz="4" w:space="0"/>
            </w:tcBorders>
            <w:vAlign w:val="center"/>
          </w:tcPr>
          <w:p w14:paraId="320FF7B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4"/>
                <w:szCs w:val="24"/>
                <w:u w:val="none"/>
                <w:lang w:val="en-US" w:eastAsia="zh-CN" w:bidi="ar"/>
              </w:rPr>
            </w:pPr>
          </w:p>
        </w:tc>
      </w:tr>
      <w:tr w14:paraId="76C1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24" w:type="dxa"/>
            <w:vMerge w:val="restart"/>
            <w:tcBorders>
              <w:top w:val="single" w:color="000000" w:sz="4" w:space="0"/>
              <w:left w:val="single" w:color="000000" w:sz="4" w:space="0"/>
              <w:bottom w:val="single" w:color="000000" w:sz="4" w:space="0"/>
              <w:right w:val="single" w:color="000000" w:sz="4" w:space="0"/>
            </w:tcBorders>
            <w:vAlign w:val="center"/>
          </w:tcPr>
          <w:p w14:paraId="6BF5E5D5">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highlight w:val="red"/>
                <w:u w:val="none"/>
                <w:lang w:val="en-US" w:eastAsia="zh-CN" w:bidi="ar"/>
              </w:rPr>
            </w:pPr>
            <w:r>
              <w:rPr>
                <w:rFonts w:hint="eastAsia" w:ascii="仿宋" w:hAnsi="仿宋" w:eastAsia="仿宋" w:cs="仿宋"/>
                <w:b w:val="0"/>
                <w:bCs w:val="0"/>
                <w:i w:val="0"/>
                <w:iCs w:val="0"/>
                <w:snapToGrid w:val="0"/>
                <w:color w:val="auto"/>
                <w:kern w:val="0"/>
                <w:sz w:val="22"/>
                <w:szCs w:val="22"/>
                <w:highlight w:val="none"/>
                <w:u w:val="none"/>
                <w:lang w:val="en-US" w:eastAsia="zh-CN" w:bidi="ar"/>
              </w:rPr>
              <w:t>对餐具的回收分类、餐具的清洗与消毒的保洁要求（30分）</w:t>
            </w:r>
          </w:p>
        </w:tc>
        <w:tc>
          <w:tcPr>
            <w:tcW w:w="3567" w:type="dxa"/>
            <w:tcBorders>
              <w:top w:val="single" w:color="000000" w:sz="4" w:space="0"/>
              <w:left w:val="single" w:color="000000" w:sz="4" w:space="0"/>
              <w:bottom w:val="single" w:color="000000" w:sz="4" w:space="0"/>
              <w:right w:val="single" w:color="000000" w:sz="4" w:space="0"/>
            </w:tcBorders>
            <w:vAlign w:val="center"/>
          </w:tcPr>
          <w:p w14:paraId="365402DB">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餐具回收处保持干净整洁，及时清理，餐具分类摆放整齐,不得堆积乱放。</w:t>
            </w:r>
          </w:p>
        </w:tc>
        <w:tc>
          <w:tcPr>
            <w:tcW w:w="581" w:type="dxa"/>
            <w:tcBorders>
              <w:top w:val="single" w:color="000000" w:sz="4" w:space="0"/>
              <w:left w:val="single" w:color="000000" w:sz="4" w:space="0"/>
              <w:bottom w:val="single" w:color="000000" w:sz="4" w:space="0"/>
              <w:right w:val="single" w:color="000000" w:sz="4" w:space="0"/>
            </w:tcBorders>
            <w:vAlign w:val="center"/>
          </w:tcPr>
          <w:p w14:paraId="3B9CE89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6</w:t>
            </w:r>
          </w:p>
        </w:tc>
        <w:tc>
          <w:tcPr>
            <w:tcW w:w="2827" w:type="dxa"/>
            <w:tcBorders>
              <w:top w:val="single" w:color="000000" w:sz="4" w:space="0"/>
              <w:left w:val="single" w:color="000000" w:sz="4" w:space="0"/>
              <w:bottom w:val="single" w:color="000000" w:sz="4" w:space="0"/>
              <w:right w:val="single" w:color="000000" w:sz="4" w:space="0"/>
            </w:tcBorders>
            <w:vAlign w:val="center"/>
          </w:tcPr>
          <w:p w14:paraId="13B3A35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5329FBA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5CA26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4" w:hRule="atLeast"/>
        </w:trPr>
        <w:tc>
          <w:tcPr>
            <w:tcW w:w="1124" w:type="dxa"/>
            <w:vMerge w:val="continue"/>
            <w:tcBorders>
              <w:top w:val="single" w:color="000000" w:sz="4" w:space="0"/>
              <w:left w:val="single" w:color="000000" w:sz="4" w:space="0"/>
              <w:bottom w:val="single" w:color="000000" w:sz="4" w:space="0"/>
              <w:right w:val="single" w:color="000000" w:sz="4" w:space="0"/>
            </w:tcBorders>
            <w:vAlign w:val="center"/>
          </w:tcPr>
          <w:p w14:paraId="33D07306">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c>
          <w:tcPr>
            <w:tcW w:w="3567" w:type="dxa"/>
            <w:tcBorders>
              <w:top w:val="single" w:color="000000" w:sz="4" w:space="0"/>
              <w:left w:val="single" w:color="000000" w:sz="4" w:space="0"/>
              <w:bottom w:val="single" w:color="000000" w:sz="4" w:space="0"/>
              <w:right w:val="single" w:color="000000" w:sz="4" w:space="0"/>
            </w:tcBorders>
            <w:vAlign w:val="center"/>
          </w:tcPr>
          <w:p w14:paraId="3CB56131">
            <w:pPr>
              <w:kinsoku w:val="0"/>
              <w:autoSpaceDE w:val="0"/>
              <w:autoSpaceDN w:val="0"/>
              <w:adjustRightInd w:val="0"/>
              <w:snapToGrid w:val="0"/>
              <w:spacing w:line="240" w:lineRule="auto"/>
              <w:jc w:val="left"/>
              <w:textAlignment w:val="baseline"/>
              <w:rPr>
                <w:rFonts w:hint="eastAsia" w:ascii="仿宋" w:hAnsi="仿宋" w:eastAsia="仿宋" w:cs="仿宋"/>
                <w:b w:val="0"/>
                <w:bCs w:val="0"/>
                <w:i w:val="0"/>
                <w:iCs w:val="0"/>
                <w:snapToGrid w:val="0"/>
                <w:color w:val="auto"/>
                <w:kern w:val="0"/>
                <w:sz w:val="22"/>
                <w:szCs w:val="22"/>
                <w:highlight w:val="none"/>
                <w:u w:val="none"/>
                <w:lang w:val="en-US" w:eastAsia="zh-CN" w:bidi="ar"/>
              </w:rPr>
            </w:pPr>
            <w:r>
              <w:rPr>
                <w:rFonts w:hint="eastAsia" w:ascii="仿宋" w:hAnsi="仿宋" w:eastAsia="仿宋" w:cs="仿宋"/>
                <w:b w:val="0"/>
                <w:bCs w:val="0"/>
                <w:i w:val="0"/>
                <w:iCs w:val="0"/>
                <w:snapToGrid w:val="0"/>
                <w:color w:val="auto"/>
                <w:kern w:val="0"/>
                <w:sz w:val="22"/>
                <w:szCs w:val="22"/>
                <w:highlight w:val="none"/>
                <w:u w:val="none"/>
                <w:lang w:val="en-US" w:eastAsia="zh-CN" w:bidi="ar"/>
              </w:rPr>
              <w:t>保洁人员应遵照相关流程熟练使用洗碗机（全自动洗碗机或半自动洗碗机）严格执行除渣、漂洗、冲洗、烘干、消毒柜、保洁柜的流程。定期清理洗消设备，漂洗用水每天至少更换3次。餐具遵循先进先出原则，当日洗消当日用，避免出现“隔夜碗”现象。</w:t>
            </w:r>
          </w:p>
        </w:tc>
        <w:tc>
          <w:tcPr>
            <w:tcW w:w="581" w:type="dxa"/>
            <w:tcBorders>
              <w:top w:val="single" w:color="000000" w:sz="4" w:space="0"/>
              <w:left w:val="single" w:color="000000" w:sz="4" w:space="0"/>
              <w:bottom w:val="single" w:color="000000" w:sz="4" w:space="0"/>
              <w:right w:val="single" w:color="000000" w:sz="4" w:space="0"/>
            </w:tcBorders>
            <w:vAlign w:val="center"/>
          </w:tcPr>
          <w:p w14:paraId="632D452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7</w:t>
            </w:r>
          </w:p>
        </w:tc>
        <w:tc>
          <w:tcPr>
            <w:tcW w:w="2827" w:type="dxa"/>
            <w:tcBorders>
              <w:top w:val="single" w:color="000000" w:sz="4" w:space="0"/>
              <w:left w:val="single" w:color="000000" w:sz="4" w:space="0"/>
              <w:bottom w:val="single" w:color="000000" w:sz="4" w:space="0"/>
              <w:right w:val="single" w:color="000000" w:sz="4" w:space="0"/>
            </w:tcBorders>
            <w:vAlign w:val="center"/>
          </w:tcPr>
          <w:p w14:paraId="372F862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2389F7C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6119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1124" w:type="dxa"/>
            <w:vMerge w:val="continue"/>
            <w:tcBorders>
              <w:left w:val="single" w:color="000000" w:sz="4" w:space="0"/>
              <w:right w:val="single" w:color="000000" w:sz="4" w:space="0"/>
            </w:tcBorders>
            <w:vAlign w:val="center"/>
          </w:tcPr>
          <w:p w14:paraId="567A729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c>
          <w:tcPr>
            <w:tcW w:w="3567" w:type="dxa"/>
            <w:tcBorders>
              <w:top w:val="single" w:color="000000" w:sz="4" w:space="0"/>
              <w:left w:val="single" w:color="000000" w:sz="4" w:space="0"/>
              <w:bottom w:val="single" w:color="000000" w:sz="4" w:space="0"/>
              <w:right w:val="single" w:color="000000" w:sz="4" w:space="0"/>
            </w:tcBorders>
            <w:vAlign w:val="center"/>
          </w:tcPr>
          <w:p w14:paraId="4397EB01">
            <w:pPr>
              <w:kinsoku w:val="0"/>
              <w:autoSpaceDE w:val="0"/>
              <w:autoSpaceDN w:val="0"/>
              <w:adjustRightInd w:val="0"/>
              <w:snapToGrid w:val="0"/>
              <w:spacing w:line="240" w:lineRule="auto"/>
              <w:jc w:val="left"/>
              <w:textAlignment w:val="baseline"/>
              <w:rPr>
                <w:rFonts w:hint="eastAsia" w:ascii="仿宋" w:hAnsi="仿宋" w:eastAsia="仿宋" w:cs="仿宋"/>
                <w:b w:val="0"/>
                <w:bCs w:val="0"/>
                <w:i w:val="0"/>
                <w:iCs w:val="0"/>
                <w:snapToGrid w:val="0"/>
                <w:color w:val="auto"/>
                <w:kern w:val="0"/>
                <w:sz w:val="22"/>
                <w:szCs w:val="22"/>
                <w:highlight w:val="none"/>
                <w:u w:val="none"/>
                <w:lang w:val="en-US" w:eastAsia="zh-CN" w:bidi="ar"/>
              </w:rPr>
            </w:pPr>
            <w:r>
              <w:rPr>
                <w:rFonts w:hint="eastAsia" w:ascii="仿宋" w:hAnsi="仿宋" w:eastAsia="仿宋" w:cs="仿宋"/>
                <w:b w:val="0"/>
                <w:bCs w:val="0"/>
                <w:i w:val="0"/>
                <w:iCs w:val="0"/>
                <w:snapToGrid w:val="0"/>
                <w:color w:val="auto"/>
                <w:kern w:val="0"/>
                <w:sz w:val="22"/>
                <w:szCs w:val="22"/>
                <w:highlight w:val="none"/>
                <w:u w:val="none"/>
                <w:lang w:val="en-US" w:eastAsia="zh-CN" w:bidi="ar"/>
              </w:rPr>
              <w:t>放置在洗碗间、售饭台及其它开放场内的餐具须用防尘布遮盖，消毒柜、保洁柜及时清理保持干净无卫生死角，柜门随手关闭。</w:t>
            </w:r>
          </w:p>
        </w:tc>
        <w:tc>
          <w:tcPr>
            <w:tcW w:w="581" w:type="dxa"/>
            <w:tcBorders>
              <w:top w:val="single" w:color="000000" w:sz="4" w:space="0"/>
              <w:left w:val="single" w:color="000000" w:sz="4" w:space="0"/>
              <w:bottom w:val="single" w:color="000000" w:sz="4" w:space="0"/>
              <w:right w:val="single" w:color="000000" w:sz="4" w:space="0"/>
            </w:tcBorders>
            <w:vAlign w:val="center"/>
          </w:tcPr>
          <w:p w14:paraId="6B578D7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4</w:t>
            </w:r>
          </w:p>
        </w:tc>
        <w:tc>
          <w:tcPr>
            <w:tcW w:w="2827" w:type="dxa"/>
            <w:tcBorders>
              <w:top w:val="single" w:color="000000" w:sz="4" w:space="0"/>
              <w:left w:val="single" w:color="000000" w:sz="4" w:space="0"/>
              <w:bottom w:val="single" w:color="000000" w:sz="4" w:space="0"/>
              <w:right w:val="single" w:color="000000" w:sz="4" w:space="0"/>
            </w:tcBorders>
            <w:vAlign w:val="center"/>
          </w:tcPr>
          <w:p w14:paraId="70E27CCC">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未达到标准，每处扣0.5分；若后果严重，视严重程度酌情加倍扣分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3309390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32C3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1124" w:type="dxa"/>
            <w:vMerge w:val="continue"/>
            <w:tcBorders>
              <w:left w:val="single" w:color="000000" w:sz="4" w:space="0"/>
              <w:right w:val="single" w:color="000000" w:sz="4" w:space="0"/>
            </w:tcBorders>
            <w:vAlign w:val="center"/>
          </w:tcPr>
          <w:p w14:paraId="1A7643D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c>
          <w:tcPr>
            <w:tcW w:w="3567" w:type="dxa"/>
            <w:tcBorders>
              <w:top w:val="single" w:color="000000" w:sz="4" w:space="0"/>
              <w:left w:val="single" w:color="000000" w:sz="4" w:space="0"/>
              <w:bottom w:val="single" w:color="000000" w:sz="4" w:space="0"/>
              <w:right w:val="single" w:color="000000" w:sz="4" w:space="0"/>
            </w:tcBorders>
            <w:vAlign w:val="center"/>
          </w:tcPr>
          <w:p w14:paraId="6A51FEB4">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auto"/>
                <w:kern w:val="0"/>
                <w:sz w:val="22"/>
                <w:szCs w:val="22"/>
                <w:highlight w:val="none"/>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消毒后的餐具必须贮存在保洁柜内备用,保洁柜应定期清洗保持洁净。不准用抹布(特别是未消毒的抹布)擦拭已经消毒处理过的餐具，防止二次污染。</w:t>
            </w:r>
          </w:p>
        </w:tc>
        <w:tc>
          <w:tcPr>
            <w:tcW w:w="581" w:type="dxa"/>
            <w:tcBorders>
              <w:top w:val="single" w:color="000000" w:sz="4" w:space="0"/>
              <w:left w:val="single" w:color="000000" w:sz="4" w:space="0"/>
              <w:bottom w:val="single" w:color="000000" w:sz="4" w:space="0"/>
              <w:right w:val="single" w:color="000000" w:sz="4" w:space="0"/>
            </w:tcBorders>
            <w:vAlign w:val="center"/>
          </w:tcPr>
          <w:p w14:paraId="63F4C624">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5</w:t>
            </w:r>
          </w:p>
        </w:tc>
        <w:tc>
          <w:tcPr>
            <w:tcW w:w="2827" w:type="dxa"/>
            <w:tcBorders>
              <w:top w:val="single" w:color="000000" w:sz="4" w:space="0"/>
              <w:left w:val="single" w:color="000000" w:sz="4" w:space="0"/>
              <w:bottom w:val="single" w:color="000000" w:sz="4" w:space="0"/>
              <w:right w:val="single" w:color="000000" w:sz="4" w:space="0"/>
            </w:tcBorders>
            <w:vAlign w:val="center"/>
          </w:tcPr>
          <w:p w14:paraId="365E86F6">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未达到标准，每处扣0.5分；若后果严重，视严重程度酌情加倍扣分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749D3C50">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6AF3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124" w:type="dxa"/>
            <w:vMerge w:val="continue"/>
            <w:tcBorders>
              <w:left w:val="single" w:color="000000" w:sz="4" w:space="0"/>
              <w:right w:val="single" w:color="000000" w:sz="4" w:space="0"/>
            </w:tcBorders>
            <w:vAlign w:val="center"/>
          </w:tcPr>
          <w:p w14:paraId="4D24292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c>
          <w:tcPr>
            <w:tcW w:w="3567" w:type="dxa"/>
            <w:tcBorders>
              <w:top w:val="single" w:color="000000" w:sz="4" w:space="0"/>
              <w:left w:val="single" w:color="000000" w:sz="4" w:space="0"/>
              <w:bottom w:val="single" w:color="000000" w:sz="4" w:space="0"/>
              <w:right w:val="single" w:color="000000" w:sz="4" w:space="0"/>
            </w:tcBorders>
            <w:vAlign w:val="center"/>
          </w:tcPr>
          <w:p w14:paraId="77D71728">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对洗消工具的消毒不得弄虚作假，保洁人员要对其进行监督。</w:t>
            </w:r>
          </w:p>
        </w:tc>
        <w:tc>
          <w:tcPr>
            <w:tcW w:w="581" w:type="dxa"/>
            <w:tcBorders>
              <w:top w:val="single" w:color="000000" w:sz="4" w:space="0"/>
              <w:left w:val="single" w:color="000000" w:sz="4" w:space="0"/>
              <w:bottom w:val="single" w:color="000000" w:sz="4" w:space="0"/>
              <w:right w:val="single" w:color="000000" w:sz="4" w:space="0"/>
            </w:tcBorders>
            <w:vAlign w:val="center"/>
          </w:tcPr>
          <w:p w14:paraId="5F484998">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3</w:t>
            </w:r>
          </w:p>
        </w:tc>
        <w:tc>
          <w:tcPr>
            <w:tcW w:w="2827" w:type="dxa"/>
            <w:tcBorders>
              <w:top w:val="single" w:color="000000" w:sz="4" w:space="0"/>
              <w:left w:val="single" w:color="000000" w:sz="4" w:space="0"/>
              <w:bottom w:val="single" w:color="000000" w:sz="4" w:space="0"/>
              <w:right w:val="single" w:color="000000" w:sz="4" w:space="0"/>
            </w:tcBorders>
            <w:vAlign w:val="center"/>
          </w:tcPr>
          <w:p w14:paraId="567911D5">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未达到标准，每处扣0.5分；若后果严重，视严重程度酌情加倍扣分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405D04E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103D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1124" w:type="dxa"/>
            <w:vMerge w:val="continue"/>
            <w:tcBorders>
              <w:left w:val="single" w:color="000000" w:sz="4" w:space="0"/>
              <w:right w:val="single" w:color="000000" w:sz="4" w:space="0"/>
            </w:tcBorders>
            <w:vAlign w:val="center"/>
          </w:tcPr>
          <w:p w14:paraId="5A18524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餐厅外围卫生维护保洁要求（5分）</w:t>
            </w:r>
          </w:p>
        </w:tc>
        <w:tc>
          <w:tcPr>
            <w:tcW w:w="3567" w:type="dxa"/>
            <w:tcBorders>
              <w:top w:val="single" w:color="000000" w:sz="4" w:space="0"/>
              <w:left w:val="single" w:color="000000" w:sz="4" w:space="0"/>
              <w:bottom w:val="single" w:color="000000" w:sz="4" w:space="0"/>
              <w:right w:val="single" w:color="000000" w:sz="4" w:space="0"/>
            </w:tcBorders>
            <w:vAlign w:val="center"/>
          </w:tcPr>
          <w:p w14:paraId="0844715C">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餐厅楼顶、外围路面无泥沙、无污垢、无烟头、无纸屑、无卫生死角等，排水沟无明显泥沙、树叶、污垢、垃圾、烟头等杂物。</w:t>
            </w:r>
          </w:p>
        </w:tc>
        <w:tc>
          <w:tcPr>
            <w:tcW w:w="581" w:type="dxa"/>
            <w:tcBorders>
              <w:top w:val="single" w:color="000000" w:sz="4" w:space="0"/>
              <w:left w:val="single" w:color="000000" w:sz="4" w:space="0"/>
              <w:bottom w:val="single" w:color="000000" w:sz="4" w:space="0"/>
              <w:right w:val="single" w:color="000000" w:sz="4" w:space="0"/>
            </w:tcBorders>
            <w:vAlign w:val="center"/>
          </w:tcPr>
          <w:p w14:paraId="5473E68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5</w:t>
            </w:r>
          </w:p>
        </w:tc>
        <w:tc>
          <w:tcPr>
            <w:tcW w:w="2827" w:type="dxa"/>
            <w:tcBorders>
              <w:top w:val="single" w:color="000000" w:sz="4" w:space="0"/>
              <w:left w:val="single" w:color="000000" w:sz="4" w:space="0"/>
              <w:bottom w:val="single" w:color="000000" w:sz="4" w:space="0"/>
              <w:right w:val="single" w:color="000000" w:sz="4" w:space="0"/>
            </w:tcBorders>
            <w:vAlign w:val="center"/>
          </w:tcPr>
          <w:p w14:paraId="47278E07">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未达到标准，每处扣0.5分；若后果严重，视严重程度酌情加倍扣分</w:t>
            </w:r>
          </w:p>
        </w:tc>
        <w:tc>
          <w:tcPr>
            <w:tcW w:w="497" w:type="dxa"/>
            <w:tcBorders>
              <w:top w:val="single" w:color="000000" w:sz="4" w:space="0"/>
              <w:left w:val="single" w:color="000000" w:sz="4" w:space="0"/>
              <w:bottom w:val="single" w:color="000000" w:sz="4" w:space="0"/>
              <w:right w:val="single" w:color="000000" w:sz="4" w:space="0"/>
            </w:tcBorders>
            <w:vAlign w:val="center"/>
          </w:tcPr>
          <w:p w14:paraId="6B9C257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val="0"/>
                <w:bCs w:val="0"/>
                <w:i w:val="0"/>
                <w:iCs w:val="0"/>
                <w:snapToGrid w:val="0"/>
                <w:color w:val="000000"/>
                <w:kern w:val="0"/>
                <w:sz w:val="22"/>
                <w:szCs w:val="22"/>
                <w:u w:val="none"/>
                <w:lang w:val="en-US" w:eastAsia="zh-CN" w:bidi="ar"/>
              </w:rPr>
            </w:pPr>
          </w:p>
        </w:tc>
      </w:tr>
      <w:tr w14:paraId="672A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14:paraId="1E87ADF3">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b w:val="0"/>
                <w:bCs w:val="0"/>
                <w:i w:val="0"/>
                <w:iCs w:val="0"/>
                <w:snapToGrid w:val="0"/>
                <w:color w:val="000000"/>
                <w:kern w:val="0"/>
                <w:sz w:val="22"/>
                <w:szCs w:val="22"/>
                <w:u w:val="none"/>
                <w:lang w:val="en-US" w:eastAsia="zh-CN" w:bidi="ar"/>
              </w:rPr>
            </w:pPr>
            <w:r>
              <w:rPr>
                <w:rFonts w:hint="eastAsia" w:ascii="仿宋" w:hAnsi="仿宋" w:eastAsia="仿宋" w:cs="仿宋"/>
                <w:b w:val="0"/>
                <w:bCs w:val="0"/>
                <w:i w:val="0"/>
                <w:iCs w:val="0"/>
                <w:snapToGrid w:val="0"/>
                <w:color w:val="000000"/>
                <w:kern w:val="0"/>
                <w:sz w:val="22"/>
                <w:szCs w:val="22"/>
                <w:u w:val="none"/>
                <w:lang w:val="en-US" w:eastAsia="zh-CN" w:bidi="ar"/>
              </w:rPr>
              <w:t>考核人员签名：                         扣分总计：                      考核日期：</w:t>
            </w:r>
          </w:p>
        </w:tc>
      </w:tr>
    </w:tbl>
    <w:tbl>
      <w:tblPr>
        <w:tblStyle w:val="52"/>
        <w:tblpPr w:leftFromText="180" w:rightFromText="180" w:vertAnchor="text" w:horzAnchor="page" w:tblpX="1320" w:tblpY="167"/>
        <w:tblOverlap w:val="never"/>
        <w:tblW w:w="9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8"/>
        <w:gridCol w:w="3857"/>
        <w:gridCol w:w="970"/>
        <w:gridCol w:w="2716"/>
        <w:gridCol w:w="602"/>
      </w:tblGrid>
      <w:tr w14:paraId="4861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163" w:type="dxa"/>
            <w:gridSpan w:val="5"/>
            <w:tcBorders>
              <w:top w:val="nil"/>
              <w:left w:val="nil"/>
              <w:bottom w:val="single" w:color="auto" w:sz="4" w:space="0"/>
              <w:right w:val="nil"/>
            </w:tcBorders>
            <w:vAlign w:val="center"/>
          </w:tcPr>
          <w:p w14:paraId="1D9CBFA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基本大伙保洁管理理服务考核评分表（月考核）</w:t>
            </w:r>
          </w:p>
        </w:tc>
      </w:tr>
      <w:tr w14:paraId="60F2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18" w:type="dxa"/>
            <w:tcBorders>
              <w:top w:val="single" w:color="auto" w:sz="4" w:space="0"/>
              <w:left w:val="single" w:color="000000" w:sz="4" w:space="0"/>
              <w:bottom w:val="single" w:color="000000" w:sz="4" w:space="0"/>
              <w:right w:val="single" w:color="000000" w:sz="4" w:space="0"/>
            </w:tcBorders>
            <w:vAlign w:val="center"/>
          </w:tcPr>
          <w:p w14:paraId="05A8C08C">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考核</w:t>
            </w:r>
          </w:p>
        </w:tc>
        <w:tc>
          <w:tcPr>
            <w:tcW w:w="3857" w:type="dxa"/>
            <w:vMerge w:val="restart"/>
            <w:tcBorders>
              <w:top w:val="single" w:color="auto" w:sz="4" w:space="0"/>
              <w:left w:val="single" w:color="000000" w:sz="4" w:space="0"/>
              <w:bottom w:val="single" w:color="000000" w:sz="4" w:space="0"/>
              <w:right w:val="single" w:color="000000" w:sz="4" w:space="0"/>
            </w:tcBorders>
            <w:vAlign w:val="center"/>
          </w:tcPr>
          <w:p w14:paraId="3341FC7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考核细则</w:t>
            </w:r>
          </w:p>
        </w:tc>
        <w:tc>
          <w:tcPr>
            <w:tcW w:w="970" w:type="dxa"/>
            <w:vMerge w:val="restart"/>
            <w:tcBorders>
              <w:top w:val="single" w:color="auto" w:sz="4" w:space="0"/>
              <w:left w:val="single" w:color="000000" w:sz="4" w:space="0"/>
              <w:bottom w:val="single" w:color="000000" w:sz="4" w:space="0"/>
              <w:right w:val="single" w:color="000000" w:sz="4" w:space="0"/>
            </w:tcBorders>
            <w:vAlign w:val="center"/>
          </w:tcPr>
          <w:p w14:paraId="620B9E83">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分值</w:t>
            </w:r>
          </w:p>
        </w:tc>
        <w:tc>
          <w:tcPr>
            <w:tcW w:w="2716" w:type="dxa"/>
            <w:vMerge w:val="restart"/>
            <w:tcBorders>
              <w:top w:val="single" w:color="auto" w:sz="4" w:space="0"/>
              <w:left w:val="single" w:color="000000" w:sz="4" w:space="0"/>
              <w:bottom w:val="single" w:color="000000" w:sz="4" w:space="0"/>
              <w:right w:val="single" w:color="000000" w:sz="4" w:space="0"/>
            </w:tcBorders>
            <w:vAlign w:val="center"/>
          </w:tcPr>
          <w:p w14:paraId="6BA276A6">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考核评分参考</w:t>
            </w:r>
          </w:p>
        </w:tc>
        <w:tc>
          <w:tcPr>
            <w:tcW w:w="602" w:type="dxa"/>
            <w:vMerge w:val="restart"/>
            <w:tcBorders>
              <w:top w:val="single" w:color="auto" w:sz="4" w:space="0"/>
              <w:left w:val="single" w:color="000000" w:sz="4" w:space="0"/>
              <w:bottom w:val="single" w:color="000000" w:sz="4" w:space="0"/>
              <w:right w:val="single" w:color="000000" w:sz="4" w:space="0"/>
            </w:tcBorders>
            <w:vAlign w:val="center"/>
          </w:tcPr>
          <w:p w14:paraId="09B70CDD">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扣分</w:t>
            </w:r>
          </w:p>
        </w:tc>
      </w:tr>
      <w:tr w14:paraId="6FE7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 w:type="dxa"/>
            <w:tcBorders>
              <w:top w:val="single" w:color="000000" w:sz="4" w:space="0"/>
              <w:left w:val="single" w:color="000000" w:sz="4" w:space="0"/>
              <w:bottom w:val="single" w:color="000000" w:sz="4" w:space="0"/>
              <w:right w:val="single" w:color="000000" w:sz="4" w:space="0"/>
            </w:tcBorders>
            <w:vAlign w:val="center"/>
          </w:tcPr>
          <w:p w14:paraId="5D856CEF">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内容</w:t>
            </w:r>
          </w:p>
        </w:tc>
        <w:tc>
          <w:tcPr>
            <w:tcW w:w="3857" w:type="dxa"/>
            <w:vMerge w:val="continue"/>
            <w:tcBorders>
              <w:top w:val="single" w:color="000000" w:sz="4" w:space="0"/>
              <w:left w:val="single" w:color="000000" w:sz="4" w:space="0"/>
              <w:bottom w:val="single" w:color="000000" w:sz="4" w:space="0"/>
              <w:right w:val="single" w:color="000000" w:sz="4" w:space="0"/>
            </w:tcBorders>
            <w:vAlign w:val="center"/>
          </w:tcPr>
          <w:p w14:paraId="1D5A3AB1">
            <w:pPr>
              <w:kinsoku w:val="0"/>
              <w:autoSpaceDE w:val="0"/>
              <w:autoSpaceDN w:val="0"/>
              <w:adjustRightInd w:val="0"/>
              <w:snapToGrid w:val="0"/>
              <w:spacing w:line="240" w:lineRule="auto"/>
              <w:jc w:val="left"/>
              <w:textAlignment w:val="baseline"/>
              <w:rPr>
                <w:rFonts w:hint="eastAsia" w:ascii="仿宋" w:hAnsi="仿宋" w:eastAsia="仿宋" w:cs="仿宋"/>
                <w:b/>
                <w:bCs/>
                <w:i w:val="0"/>
                <w:iCs w:val="0"/>
                <w:snapToGrid w:val="0"/>
                <w:color w:val="000000"/>
                <w:kern w:val="0"/>
                <w:sz w:val="24"/>
                <w:szCs w:val="24"/>
                <w:u w:val="none"/>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328B298A">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4"/>
                <w:szCs w:val="24"/>
                <w:u w:val="none"/>
              </w:rPr>
            </w:pP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7661C3BC">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4"/>
                <w:szCs w:val="24"/>
                <w:u w:val="none"/>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14:paraId="17634FB1">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4"/>
                <w:szCs w:val="24"/>
                <w:u w:val="none"/>
              </w:rPr>
            </w:pPr>
          </w:p>
        </w:tc>
      </w:tr>
      <w:tr w14:paraId="7307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18" w:type="dxa"/>
            <w:vMerge w:val="restart"/>
            <w:tcBorders>
              <w:top w:val="single" w:color="000000" w:sz="4" w:space="0"/>
              <w:left w:val="single" w:color="000000" w:sz="4" w:space="0"/>
              <w:bottom w:val="single" w:color="000000" w:sz="4" w:space="0"/>
              <w:right w:val="single" w:color="000000" w:sz="4" w:space="0"/>
            </w:tcBorders>
            <w:vAlign w:val="center"/>
          </w:tcPr>
          <w:p w14:paraId="7327C897">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人员管理（20分）</w:t>
            </w:r>
          </w:p>
        </w:tc>
        <w:tc>
          <w:tcPr>
            <w:tcW w:w="3857" w:type="dxa"/>
            <w:vMerge w:val="restart"/>
            <w:tcBorders>
              <w:top w:val="single" w:color="000000" w:sz="4" w:space="0"/>
              <w:left w:val="single" w:color="000000" w:sz="4" w:space="0"/>
              <w:bottom w:val="single" w:color="000000" w:sz="4" w:space="0"/>
              <w:right w:val="single" w:color="000000" w:sz="4" w:space="0"/>
            </w:tcBorders>
            <w:vAlign w:val="center"/>
          </w:tcPr>
          <w:p w14:paraId="7A30E9B6">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val="en-US"/>
              </w:rPr>
            </w:pPr>
            <w:r>
              <w:rPr>
                <w:rFonts w:hint="eastAsia" w:ascii="仿宋" w:hAnsi="仿宋" w:eastAsia="仿宋" w:cs="仿宋"/>
                <w:i w:val="0"/>
                <w:iCs w:val="0"/>
                <w:snapToGrid w:val="0"/>
                <w:color w:val="000000"/>
                <w:kern w:val="0"/>
                <w:sz w:val="22"/>
                <w:szCs w:val="22"/>
                <w:u w:val="none"/>
                <w:lang w:val="en-US" w:eastAsia="zh-CN" w:bidi="ar"/>
              </w:rPr>
              <w:t>最低用工人数32人。派驻项目经理1人，班长：2人，保洁工29人。符合相关人员要求。每天登记考勤记录。</w:t>
            </w:r>
          </w:p>
        </w:tc>
        <w:tc>
          <w:tcPr>
            <w:tcW w:w="970" w:type="dxa"/>
            <w:vMerge w:val="restart"/>
            <w:tcBorders>
              <w:top w:val="single" w:color="000000" w:sz="4" w:space="0"/>
              <w:left w:val="single" w:color="000000" w:sz="4" w:space="0"/>
              <w:bottom w:val="single" w:color="000000" w:sz="4" w:space="0"/>
              <w:right w:val="single" w:color="000000" w:sz="4" w:space="0"/>
            </w:tcBorders>
            <w:vAlign w:val="center"/>
          </w:tcPr>
          <w:p w14:paraId="7C15AE2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10</w:t>
            </w:r>
          </w:p>
        </w:tc>
        <w:tc>
          <w:tcPr>
            <w:tcW w:w="2716" w:type="dxa"/>
            <w:vMerge w:val="restart"/>
            <w:tcBorders>
              <w:top w:val="single" w:color="000000" w:sz="4" w:space="0"/>
              <w:left w:val="single" w:color="000000" w:sz="4" w:space="0"/>
              <w:bottom w:val="single" w:color="000000" w:sz="4" w:space="0"/>
              <w:right w:val="single" w:color="000000" w:sz="4" w:space="0"/>
            </w:tcBorders>
            <w:vAlign w:val="center"/>
          </w:tcPr>
          <w:p w14:paraId="14E71A62">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缺少经理或经理资质不符合要求的，缺少人员考勤记录，考核项为零分；保洁人员在工作时间未在岗在位，视情况每人次扣0.5分。</w:t>
            </w:r>
          </w:p>
        </w:tc>
        <w:tc>
          <w:tcPr>
            <w:tcW w:w="602" w:type="dxa"/>
            <w:vMerge w:val="restart"/>
            <w:tcBorders>
              <w:top w:val="single" w:color="000000" w:sz="4" w:space="0"/>
              <w:left w:val="single" w:color="000000" w:sz="4" w:space="0"/>
              <w:bottom w:val="single" w:color="000000" w:sz="4" w:space="0"/>
              <w:right w:val="single" w:color="000000" w:sz="4" w:space="0"/>
            </w:tcBorders>
            <w:vAlign w:val="center"/>
          </w:tcPr>
          <w:p w14:paraId="10A23D52">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r>
      <w:tr w14:paraId="233A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8" w:type="dxa"/>
            <w:vMerge w:val="continue"/>
            <w:tcBorders>
              <w:top w:val="single" w:color="000000" w:sz="4" w:space="0"/>
              <w:left w:val="single" w:color="000000" w:sz="4" w:space="0"/>
              <w:bottom w:val="single" w:color="000000" w:sz="4" w:space="0"/>
              <w:right w:val="single" w:color="000000" w:sz="4" w:space="0"/>
            </w:tcBorders>
            <w:vAlign w:val="center"/>
          </w:tcPr>
          <w:p w14:paraId="64DB52C8">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3857" w:type="dxa"/>
            <w:vMerge w:val="continue"/>
            <w:tcBorders>
              <w:top w:val="single" w:color="000000" w:sz="4" w:space="0"/>
              <w:left w:val="single" w:color="000000" w:sz="4" w:space="0"/>
              <w:bottom w:val="single" w:color="000000" w:sz="4" w:space="0"/>
              <w:right w:val="single" w:color="000000" w:sz="4" w:space="0"/>
            </w:tcBorders>
            <w:vAlign w:val="center"/>
          </w:tcPr>
          <w:p w14:paraId="39E915B8">
            <w:pPr>
              <w:kinsoku w:val="0"/>
              <w:autoSpaceDE w:val="0"/>
              <w:autoSpaceDN w:val="0"/>
              <w:adjustRightInd w:val="0"/>
              <w:snapToGrid w:val="0"/>
              <w:spacing w:line="240" w:lineRule="auto"/>
              <w:jc w:val="left"/>
              <w:textAlignment w:val="baseline"/>
              <w:rPr>
                <w:rFonts w:hint="eastAsia" w:ascii="仿宋" w:hAnsi="仿宋" w:eastAsia="仿宋" w:cs="仿宋"/>
                <w:i w:val="0"/>
                <w:iCs w:val="0"/>
                <w:snapToGrid w:val="0"/>
                <w:color w:val="000000"/>
                <w:kern w:val="0"/>
                <w:sz w:val="22"/>
                <w:szCs w:val="22"/>
                <w:u w:val="none"/>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74C3E659">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5C5A9038">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2"/>
                <w:szCs w:val="22"/>
                <w:u w:val="none"/>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14:paraId="272190D6">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r>
      <w:tr w14:paraId="5576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018" w:type="dxa"/>
            <w:vMerge w:val="continue"/>
            <w:tcBorders>
              <w:top w:val="single" w:color="000000" w:sz="4" w:space="0"/>
              <w:left w:val="single" w:color="000000" w:sz="4" w:space="0"/>
              <w:bottom w:val="single" w:color="000000" w:sz="4" w:space="0"/>
              <w:right w:val="single" w:color="000000" w:sz="4" w:space="0"/>
            </w:tcBorders>
            <w:vAlign w:val="center"/>
          </w:tcPr>
          <w:p w14:paraId="2AD9C0FB">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3857" w:type="dxa"/>
            <w:vMerge w:val="continue"/>
            <w:tcBorders>
              <w:top w:val="single" w:color="000000" w:sz="4" w:space="0"/>
              <w:left w:val="single" w:color="000000" w:sz="4" w:space="0"/>
              <w:bottom w:val="single" w:color="000000" w:sz="4" w:space="0"/>
              <w:right w:val="single" w:color="000000" w:sz="4" w:space="0"/>
            </w:tcBorders>
            <w:vAlign w:val="center"/>
          </w:tcPr>
          <w:p w14:paraId="79B0DB8D">
            <w:pPr>
              <w:kinsoku w:val="0"/>
              <w:autoSpaceDE w:val="0"/>
              <w:autoSpaceDN w:val="0"/>
              <w:adjustRightInd w:val="0"/>
              <w:snapToGrid w:val="0"/>
              <w:spacing w:line="240" w:lineRule="auto"/>
              <w:jc w:val="left"/>
              <w:textAlignment w:val="baseline"/>
              <w:rPr>
                <w:rFonts w:hint="eastAsia" w:ascii="仿宋" w:hAnsi="仿宋" w:eastAsia="仿宋" w:cs="仿宋"/>
                <w:i w:val="0"/>
                <w:iCs w:val="0"/>
                <w:snapToGrid w:val="0"/>
                <w:color w:val="000000"/>
                <w:kern w:val="0"/>
                <w:sz w:val="22"/>
                <w:szCs w:val="22"/>
                <w:u w:val="none"/>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14:paraId="4027E154">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2716" w:type="dxa"/>
            <w:vMerge w:val="continue"/>
            <w:tcBorders>
              <w:top w:val="single" w:color="000000" w:sz="4" w:space="0"/>
              <w:left w:val="single" w:color="000000" w:sz="4" w:space="0"/>
              <w:bottom w:val="single" w:color="000000" w:sz="4" w:space="0"/>
              <w:right w:val="single" w:color="000000" w:sz="4" w:space="0"/>
            </w:tcBorders>
            <w:vAlign w:val="center"/>
          </w:tcPr>
          <w:p w14:paraId="11705651">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2"/>
                <w:szCs w:val="22"/>
                <w:u w:val="none"/>
              </w:rPr>
            </w:pPr>
          </w:p>
        </w:tc>
        <w:tc>
          <w:tcPr>
            <w:tcW w:w="602" w:type="dxa"/>
            <w:vMerge w:val="continue"/>
            <w:tcBorders>
              <w:top w:val="single" w:color="000000" w:sz="4" w:space="0"/>
              <w:left w:val="single" w:color="000000" w:sz="4" w:space="0"/>
              <w:bottom w:val="single" w:color="000000" w:sz="4" w:space="0"/>
              <w:right w:val="single" w:color="000000" w:sz="4" w:space="0"/>
            </w:tcBorders>
            <w:vAlign w:val="center"/>
          </w:tcPr>
          <w:p w14:paraId="44E6DB5A">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r>
      <w:tr w14:paraId="0BCB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018" w:type="dxa"/>
            <w:vMerge w:val="continue"/>
            <w:tcBorders>
              <w:top w:val="single" w:color="000000" w:sz="4" w:space="0"/>
              <w:left w:val="single" w:color="000000" w:sz="4" w:space="0"/>
              <w:bottom w:val="single" w:color="000000" w:sz="4" w:space="0"/>
              <w:right w:val="single" w:color="000000" w:sz="4" w:space="0"/>
            </w:tcBorders>
            <w:vAlign w:val="center"/>
          </w:tcPr>
          <w:p w14:paraId="68CDF13F">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vAlign w:val="center"/>
          </w:tcPr>
          <w:p w14:paraId="2F3EF7A7">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员工应持有健康证上岗，且健康证均在有效期内。每天进行晨检，班长记录。</w:t>
            </w:r>
          </w:p>
        </w:tc>
        <w:tc>
          <w:tcPr>
            <w:tcW w:w="970" w:type="dxa"/>
            <w:tcBorders>
              <w:top w:val="single" w:color="000000" w:sz="4" w:space="0"/>
              <w:left w:val="single" w:color="000000" w:sz="4" w:space="0"/>
              <w:bottom w:val="single" w:color="000000" w:sz="4" w:space="0"/>
              <w:right w:val="single" w:color="000000" w:sz="4" w:space="0"/>
            </w:tcBorders>
            <w:vAlign w:val="center"/>
          </w:tcPr>
          <w:p w14:paraId="76504C59">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2716" w:type="dxa"/>
            <w:tcBorders>
              <w:top w:val="single" w:color="000000" w:sz="4" w:space="0"/>
              <w:left w:val="single" w:color="000000" w:sz="4" w:space="0"/>
              <w:bottom w:val="single" w:color="000000" w:sz="4" w:space="0"/>
              <w:right w:val="single" w:color="000000" w:sz="4" w:space="0"/>
            </w:tcBorders>
            <w:vAlign w:val="center"/>
          </w:tcPr>
          <w:p w14:paraId="0BB16D9F">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缺少健康证或健康证不在有效期内的此项考核为零分。缺少一次晨检记录，扣0.5分</w:t>
            </w:r>
          </w:p>
        </w:tc>
        <w:tc>
          <w:tcPr>
            <w:tcW w:w="602" w:type="dxa"/>
            <w:tcBorders>
              <w:top w:val="single" w:color="000000" w:sz="4" w:space="0"/>
              <w:left w:val="single" w:color="000000" w:sz="4" w:space="0"/>
              <w:bottom w:val="single" w:color="000000" w:sz="4" w:space="0"/>
              <w:right w:val="single" w:color="000000" w:sz="4" w:space="0"/>
            </w:tcBorders>
            <w:vAlign w:val="center"/>
          </w:tcPr>
          <w:p w14:paraId="2904ACFB">
            <w:pPr>
              <w:kinsoku w:val="0"/>
              <w:autoSpaceDE w:val="0"/>
              <w:autoSpaceDN w:val="0"/>
              <w:adjustRightInd w:val="0"/>
              <w:snapToGrid w:val="0"/>
              <w:spacing w:line="240" w:lineRule="auto"/>
              <w:jc w:val="center"/>
              <w:textAlignment w:val="baseline"/>
              <w:rPr>
                <w:rFonts w:hint="eastAsia" w:ascii="仿宋" w:hAnsi="仿宋" w:eastAsia="仿宋" w:cs="仿宋"/>
                <w:b/>
                <w:bCs/>
                <w:i w:val="0"/>
                <w:iCs w:val="0"/>
                <w:snapToGrid w:val="0"/>
                <w:color w:val="000000"/>
                <w:kern w:val="0"/>
                <w:sz w:val="22"/>
                <w:szCs w:val="22"/>
                <w:u w:val="none"/>
              </w:rPr>
            </w:pPr>
          </w:p>
        </w:tc>
      </w:tr>
      <w:tr w14:paraId="312A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1018" w:type="dxa"/>
            <w:vMerge w:val="continue"/>
            <w:tcBorders>
              <w:top w:val="single" w:color="000000" w:sz="4" w:space="0"/>
              <w:left w:val="single" w:color="000000" w:sz="4" w:space="0"/>
              <w:bottom w:val="single" w:color="000000" w:sz="4" w:space="0"/>
              <w:right w:val="single" w:color="000000" w:sz="4" w:space="0"/>
            </w:tcBorders>
            <w:vAlign w:val="center"/>
          </w:tcPr>
          <w:p w14:paraId="18EAC066">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vAlign w:val="center"/>
          </w:tcPr>
          <w:p w14:paraId="7BE16EB2">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保洁人员上岗前要穿戴整齐，佩戴工作牌。确保食堂工作的正常运行人员应认真完成工作任务。遵守食堂相关规定，禁止在食堂抽烟和做其它与工作无关的事情。不得从事与食堂形成利益冲突的事务。</w:t>
            </w:r>
          </w:p>
        </w:tc>
        <w:tc>
          <w:tcPr>
            <w:tcW w:w="970" w:type="dxa"/>
            <w:tcBorders>
              <w:top w:val="single" w:color="000000" w:sz="4" w:space="0"/>
              <w:left w:val="single" w:color="000000" w:sz="4" w:space="0"/>
              <w:bottom w:val="single" w:color="000000" w:sz="4" w:space="0"/>
              <w:right w:val="single" w:color="000000" w:sz="4" w:space="0"/>
            </w:tcBorders>
            <w:vAlign w:val="center"/>
          </w:tcPr>
          <w:p w14:paraId="4BBFE2C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2716" w:type="dxa"/>
            <w:tcBorders>
              <w:top w:val="single" w:color="000000" w:sz="4" w:space="0"/>
              <w:left w:val="single" w:color="000000" w:sz="4" w:space="0"/>
              <w:bottom w:val="single" w:color="000000" w:sz="4" w:space="0"/>
              <w:right w:val="single" w:color="000000" w:sz="4" w:space="0"/>
            </w:tcBorders>
            <w:vAlign w:val="center"/>
          </w:tcPr>
          <w:p w14:paraId="42EA7846">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员工未按照要求着装每次扣0.5分，若造成一定影响，视情况加倍扣分。</w:t>
            </w:r>
          </w:p>
        </w:tc>
        <w:tc>
          <w:tcPr>
            <w:tcW w:w="602" w:type="dxa"/>
            <w:tcBorders>
              <w:top w:val="single" w:color="000000" w:sz="4" w:space="0"/>
              <w:left w:val="single" w:color="000000" w:sz="4" w:space="0"/>
              <w:bottom w:val="single" w:color="000000" w:sz="4" w:space="0"/>
              <w:right w:val="single" w:color="000000" w:sz="4" w:space="0"/>
            </w:tcBorders>
            <w:vAlign w:val="center"/>
          </w:tcPr>
          <w:p w14:paraId="7B548A42">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2"/>
                <w:szCs w:val="22"/>
                <w:u w:val="none"/>
              </w:rPr>
            </w:pPr>
          </w:p>
        </w:tc>
      </w:tr>
      <w:tr w14:paraId="7E11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1018" w:type="dxa"/>
            <w:vMerge w:val="continue"/>
            <w:tcBorders>
              <w:top w:val="single" w:color="000000" w:sz="4" w:space="0"/>
              <w:left w:val="single" w:color="000000" w:sz="4" w:space="0"/>
              <w:bottom w:val="single" w:color="000000" w:sz="4" w:space="0"/>
              <w:right w:val="single" w:color="000000" w:sz="4" w:space="0"/>
            </w:tcBorders>
            <w:vAlign w:val="center"/>
          </w:tcPr>
          <w:p w14:paraId="099D24C0">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vAlign w:val="center"/>
          </w:tcPr>
          <w:p w14:paraId="1C994373">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在校期间，不得有打架、斗殴、盗窃、恐吓、侮辱、诽谤、扰乱工作秩序、故意损害或侵占采购人财物及损坏工具设备、浪费材料等其他违法和违反社会道德规范和公序良俗的行为。</w:t>
            </w:r>
          </w:p>
        </w:tc>
        <w:tc>
          <w:tcPr>
            <w:tcW w:w="970" w:type="dxa"/>
            <w:tcBorders>
              <w:top w:val="single" w:color="000000" w:sz="4" w:space="0"/>
              <w:left w:val="single" w:color="000000" w:sz="4" w:space="0"/>
              <w:bottom w:val="single" w:color="000000" w:sz="4" w:space="0"/>
              <w:right w:val="single" w:color="000000" w:sz="4" w:space="0"/>
            </w:tcBorders>
            <w:vAlign w:val="center"/>
          </w:tcPr>
          <w:p w14:paraId="634E7DFE">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2716" w:type="dxa"/>
            <w:tcBorders>
              <w:top w:val="single" w:color="000000" w:sz="4" w:space="0"/>
              <w:left w:val="single" w:color="000000" w:sz="4" w:space="0"/>
              <w:bottom w:val="single" w:color="000000" w:sz="4" w:space="0"/>
              <w:right w:val="single" w:color="000000" w:sz="4" w:space="0"/>
            </w:tcBorders>
            <w:vAlign w:val="center"/>
          </w:tcPr>
          <w:p w14:paraId="67558848">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lang w:val="en-US"/>
              </w:rPr>
            </w:pPr>
            <w:r>
              <w:rPr>
                <w:rFonts w:hint="eastAsia" w:ascii="仿宋" w:hAnsi="仿宋" w:eastAsia="仿宋" w:cs="仿宋"/>
                <w:i w:val="0"/>
                <w:iCs w:val="0"/>
                <w:snapToGrid w:val="0"/>
                <w:color w:val="000000"/>
                <w:kern w:val="0"/>
                <w:sz w:val="22"/>
                <w:szCs w:val="22"/>
                <w:u w:val="none"/>
                <w:lang w:val="en-US" w:eastAsia="zh-CN" w:bidi="ar"/>
              </w:rPr>
              <w:t>若造成一定影响，视情况扣除1-3分。</w:t>
            </w:r>
          </w:p>
        </w:tc>
        <w:tc>
          <w:tcPr>
            <w:tcW w:w="602" w:type="dxa"/>
            <w:tcBorders>
              <w:top w:val="single" w:color="000000" w:sz="4" w:space="0"/>
              <w:left w:val="single" w:color="000000" w:sz="4" w:space="0"/>
              <w:bottom w:val="single" w:color="000000" w:sz="4" w:space="0"/>
              <w:right w:val="single" w:color="000000" w:sz="4" w:space="0"/>
            </w:tcBorders>
            <w:vAlign w:val="center"/>
          </w:tcPr>
          <w:p w14:paraId="0525FF9C">
            <w:pPr>
              <w:kinsoku w:val="0"/>
              <w:autoSpaceDE w:val="0"/>
              <w:autoSpaceDN w:val="0"/>
              <w:adjustRightInd w:val="0"/>
              <w:snapToGrid w:val="0"/>
              <w:spacing w:line="240" w:lineRule="auto"/>
              <w:jc w:val="center"/>
              <w:textAlignment w:val="baseline"/>
              <w:rPr>
                <w:rFonts w:hint="eastAsia" w:ascii="仿宋" w:hAnsi="仿宋" w:eastAsia="仿宋" w:cs="仿宋"/>
                <w:i w:val="0"/>
                <w:iCs w:val="0"/>
                <w:snapToGrid w:val="0"/>
                <w:color w:val="000000"/>
                <w:kern w:val="0"/>
                <w:sz w:val="22"/>
                <w:szCs w:val="22"/>
                <w:u w:val="none"/>
              </w:rPr>
            </w:pPr>
          </w:p>
        </w:tc>
      </w:tr>
      <w:tr w14:paraId="4D49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018" w:type="dxa"/>
            <w:tcBorders>
              <w:top w:val="single" w:color="000000" w:sz="4" w:space="0"/>
              <w:left w:val="single" w:color="000000" w:sz="4" w:space="0"/>
              <w:bottom w:val="single" w:color="000000" w:sz="4" w:space="0"/>
              <w:right w:val="single" w:color="000000" w:sz="4" w:space="0"/>
            </w:tcBorders>
            <w:vAlign w:val="center"/>
          </w:tcPr>
          <w:p w14:paraId="14851E92">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服务管理 （5分）</w:t>
            </w:r>
          </w:p>
        </w:tc>
        <w:tc>
          <w:tcPr>
            <w:tcW w:w="3857" w:type="dxa"/>
            <w:tcBorders>
              <w:top w:val="single" w:color="000000" w:sz="4" w:space="0"/>
              <w:left w:val="single" w:color="000000" w:sz="4" w:space="0"/>
              <w:bottom w:val="single" w:color="000000" w:sz="4" w:space="0"/>
              <w:right w:val="single" w:color="000000" w:sz="4" w:space="0"/>
            </w:tcBorders>
            <w:vAlign w:val="center"/>
          </w:tcPr>
          <w:p w14:paraId="1A178B5E">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保洁人员要保持良好的服务态度，树立服务意识，不得与就餐师生争吵，捡到就餐者失物要如数、及时上交食堂，不得藏匿或丢弃。</w:t>
            </w:r>
          </w:p>
        </w:tc>
        <w:tc>
          <w:tcPr>
            <w:tcW w:w="970" w:type="dxa"/>
            <w:tcBorders>
              <w:top w:val="single" w:color="000000" w:sz="4" w:space="0"/>
              <w:left w:val="single" w:color="000000" w:sz="4" w:space="0"/>
              <w:bottom w:val="single" w:color="000000" w:sz="4" w:space="0"/>
              <w:right w:val="single" w:color="000000" w:sz="4" w:space="0"/>
            </w:tcBorders>
            <w:vAlign w:val="center"/>
          </w:tcPr>
          <w:p w14:paraId="3EB81771">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2716" w:type="dxa"/>
            <w:tcBorders>
              <w:top w:val="single" w:color="000000" w:sz="4" w:space="0"/>
              <w:left w:val="single" w:color="000000" w:sz="4" w:space="0"/>
              <w:bottom w:val="single" w:color="000000" w:sz="4" w:space="0"/>
              <w:right w:val="single" w:color="000000" w:sz="4" w:space="0"/>
            </w:tcBorders>
            <w:vAlign w:val="center"/>
          </w:tcPr>
          <w:p w14:paraId="60518BD3">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每投诉1次扣1分，引发网络负面舆情1次扣1分</w:t>
            </w:r>
          </w:p>
        </w:tc>
        <w:tc>
          <w:tcPr>
            <w:tcW w:w="602" w:type="dxa"/>
            <w:tcBorders>
              <w:top w:val="single" w:color="000000" w:sz="4" w:space="0"/>
              <w:left w:val="single" w:color="000000" w:sz="4" w:space="0"/>
              <w:bottom w:val="single" w:color="000000" w:sz="4" w:space="0"/>
              <w:right w:val="single" w:color="000000" w:sz="4" w:space="0"/>
            </w:tcBorders>
            <w:vAlign w:val="center"/>
          </w:tcPr>
          <w:p w14:paraId="29FC7E91">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2"/>
                <w:szCs w:val="22"/>
                <w:u w:val="none"/>
              </w:rPr>
            </w:pPr>
          </w:p>
        </w:tc>
      </w:tr>
      <w:tr w14:paraId="1C88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018" w:type="dxa"/>
            <w:tcBorders>
              <w:top w:val="single" w:color="000000" w:sz="4" w:space="0"/>
              <w:left w:val="single" w:color="000000" w:sz="4" w:space="0"/>
              <w:bottom w:val="single" w:color="000000" w:sz="4" w:space="0"/>
              <w:right w:val="single" w:color="000000" w:sz="4" w:space="0"/>
            </w:tcBorders>
            <w:vAlign w:val="center"/>
          </w:tcPr>
          <w:p w14:paraId="43012F7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工具管理 （5分）</w:t>
            </w:r>
          </w:p>
        </w:tc>
        <w:tc>
          <w:tcPr>
            <w:tcW w:w="3857" w:type="dxa"/>
            <w:tcBorders>
              <w:top w:val="single" w:color="000000" w:sz="4" w:space="0"/>
              <w:left w:val="single" w:color="000000" w:sz="4" w:space="0"/>
              <w:bottom w:val="single" w:color="000000" w:sz="4" w:space="0"/>
              <w:right w:val="single" w:color="000000" w:sz="4" w:space="0"/>
            </w:tcBorders>
            <w:vAlign w:val="center"/>
          </w:tcPr>
          <w:p w14:paraId="703E5416">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环卫设施设置合理、完备，要求所承诺负责采购的各类相关工具、清洁剂、消毒剂、保养材料的数量、规格齐全，满足校方招标要求，并且符合国家环保要求，并有相关更换。清洁剂有缺失，及时补充，清洁工具如有损坏，及时更换，由班长负责登记食堂工作用具登记表，每月留档。</w:t>
            </w:r>
          </w:p>
        </w:tc>
        <w:tc>
          <w:tcPr>
            <w:tcW w:w="970" w:type="dxa"/>
            <w:tcBorders>
              <w:top w:val="single" w:color="000000" w:sz="4" w:space="0"/>
              <w:left w:val="single" w:color="000000" w:sz="4" w:space="0"/>
              <w:bottom w:val="single" w:color="000000" w:sz="4" w:space="0"/>
              <w:right w:val="single" w:color="000000" w:sz="4" w:space="0"/>
            </w:tcBorders>
            <w:vAlign w:val="center"/>
          </w:tcPr>
          <w:p w14:paraId="57C4B5D5">
            <w:pPr>
              <w:keepNext w:val="0"/>
              <w:keepLines w:val="0"/>
              <w:widowControl/>
              <w:suppressLineNumbers w:val="0"/>
              <w:kinsoku w:val="0"/>
              <w:autoSpaceDE w:val="0"/>
              <w:autoSpaceDN w:val="0"/>
              <w:adjustRightInd w:val="0"/>
              <w:snapToGrid w:val="0"/>
              <w:spacing w:line="240" w:lineRule="auto"/>
              <w:jc w:val="center"/>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2716" w:type="dxa"/>
            <w:tcBorders>
              <w:top w:val="single" w:color="000000" w:sz="4" w:space="0"/>
              <w:left w:val="single" w:color="000000" w:sz="4" w:space="0"/>
              <w:bottom w:val="single" w:color="000000" w:sz="4" w:space="0"/>
              <w:right w:val="single" w:color="000000" w:sz="4" w:space="0"/>
            </w:tcBorders>
            <w:vAlign w:val="center"/>
          </w:tcPr>
          <w:p w14:paraId="50460EC4">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i w:val="0"/>
                <w:iCs w:val="0"/>
                <w:snapToGrid w:val="0"/>
                <w:color w:val="000000"/>
                <w:kern w:val="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未建立工具跟换记录表资料扣1分。补充或更换不及时扣0.5分</w:t>
            </w:r>
          </w:p>
        </w:tc>
        <w:tc>
          <w:tcPr>
            <w:tcW w:w="602" w:type="dxa"/>
            <w:tcBorders>
              <w:top w:val="single" w:color="000000" w:sz="4" w:space="0"/>
              <w:left w:val="single" w:color="000000" w:sz="4" w:space="0"/>
              <w:bottom w:val="single" w:color="000000" w:sz="4" w:space="0"/>
              <w:right w:val="single" w:color="000000" w:sz="4" w:space="0"/>
            </w:tcBorders>
            <w:vAlign w:val="center"/>
          </w:tcPr>
          <w:p w14:paraId="06280AFB">
            <w:pPr>
              <w:kinsoku w:val="0"/>
              <w:autoSpaceDE w:val="0"/>
              <w:autoSpaceDN w:val="0"/>
              <w:adjustRightInd w:val="0"/>
              <w:snapToGrid w:val="0"/>
              <w:spacing w:line="240" w:lineRule="auto"/>
              <w:jc w:val="both"/>
              <w:textAlignment w:val="baseline"/>
              <w:rPr>
                <w:rFonts w:hint="eastAsia" w:ascii="仿宋" w:hAnsi="仿宋" w:eastAsia="仿宋" w:cs="仿宋"/>
                <w:i w:val="0"/>
                <w:iCs w:val="0"/>
                <w:snapToGrid w:val="0"/>
                <w:color w:val="000000"/>
                <w:kern w:val="0"/>
                <w:sz w:val="22"/>
                <w:szCs w:val="22"/>
                <w:u w:val="none"/>
              </w:rPr>
            </w:pPr>
          </w:p>
        </w:tc>
      </w:tr>
      <w:tr w14:paraId="1551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45" w:type="dxa"/>
            <w:gridSpan w:val="3"/>
            <w:tcBorders>
              <w:top w:val="single" w:color="000000" w:sz="4" w:space="0"/>
              <w:left w:val="single" w:color="000000" w:sz="4" w:space="0"/>
              <w:bottom w:val="single" w:color="000000" w:sz="4" w:space="0"/>
              <w:right w:val="single" w:color="000000" w:sz="4" w:space="0"/>
            </w:tcBorders>
            <w:vAlign w:val="center"/>
          </w:tcPr>
          <w:p w14:paraId="4792AEAA">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2"/>
                <w:szCs w:val="22"/>
                <w:u w:val="none"/>
                <w:lang w:val="en-US"/>
              </w:rPr>
            </w:pPr>
            <w:r>
              <w:rPr>
                <w:rFonts w:hint="eastAsia" w:ascii="仿宋" w:hAnsi="仿宋" w:eastAsia="仿宋" w:cs="仿宋"/>
                <w:b/>
                <w:bCs/>
                <w:i w:val="0"/>
                <w:iCs w:val="0"/>
                <w:snapToGrid w:val="0"/>
                <w:color w:val="000000"/>
                <w:kern w:val="0"/>
                <w:sz w:val="22"/>
                <w:szCs w:val="22"/>
                <w:u w:val="none"/>
                <w:lang w:val="en-US" w:eastAsia="zh-CN" w:bidi="ar"/>
              </w:rPr>
              <w:t>日考核累计扣分：</w:t>
            </w:r>
          </w:p>
        </w:tc>
        <w:tc>
          <w:tcPr>
            <w:tcW w:w="3318" w:type="dxa"/>
            <w:gridSpan w:val="2"/>
            <w:tcBorders>
              <w:top w:val="single" w:color="000000" w:sz="4" w:space="0"/>
              <w:left w:val="single" w:color="000000" w:sz="4" w:space="0"/>
              <w:bottom w:val="single" w:color="000000" w:sz="4" w:space="0"/>
              <w:right w:val="single" w:color="000000" w:sz="4" w:space="0"/>
            </w:tcBorders>
            <w:vAlign w:val="center"/>
          </w:tcPr>
          <w:p w14:paraId="4151CAC9">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b/>
                <w:bCs/>
                <w:i w:val="0"/>
                <w:iCs w:val="0"/>
                <w:snapToGrid w:val="0"/>
                <w:color w:val="000000"/>
                <w:kern w:val="0"/>
                <w:sz w:val="22"/>
                <w:szCs w:val="22"/>
                <w:u w:val="none"/>
                <w:lang w:val="en-US"/>
              </w:rPr>
            </w:pPr>
            <w:r>
              <w:rPr>
                <w:rFonts w:hint="eastAsia" w:ascii="仿宋" w:hAnsi="仿宋" w:eastAsia="仿宋" w:cs="仿宋"/>
                <w:b/>
                <w:bCs/>
                <w:i w:val="0"/>
                <w:iCs w:val="0"/>
                <w:snapToGrid w:val="0"/>
                <w:color w:val="000000"/>
                <w:kern w:val="0"/>
                <w:sz w:val="22"/>
                <w:szCs w:val="22"/>
                <w:u w:val="none"/>
                <w:lang w:val="en-US" w:eastAsia="zh-CN" w:bidi="ar"/>
              </w:rPr>
              <w:t>月考核扣分：</w:t>
            </w:r>
          </w:p>
        </w:tc>
      </w:tr>
      <w:tr w14:paraId="684D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45" w:type="dxa"/>
            <w:gridSpan w:val="3"/>
            <w:tcBorders>
              <w:top w:val="single" w:color="000000" w:sz="4" w:space="0"/>
              <w:left w:val="single" w:color="000000" w:sz="4" w:space="0"/>
              <w:bottom w:val="single" w:color="000000" w:sz="4" w:space="0"/>
              <w:right w:val="single" w:color="000000" w:sz="4" w:space="0"/>
            </w:tcBorders>
            <w:vAlign w:val="center"/>
          </w:tcPr>
          <w:p w14:paraId="7C312CE5">
            <w:pPr>
              <w:keepNext w:val="0"/>
              <w:keepLines w:val="0"/>
              <w:widowControl/>
              <w:suppressLineNumbers w:val="0"/>
              <w:kinsoku w:val="0"/>
              <w:autoSpaceDE w:val="0"/>
              <w:autoSpaceDN w:val="0"/>
              <w:adjustRightInd w:val="0"/>
              <w:snapToGrid w:val="0"/>
              <w:spacing w:line="240" w:lineRule="auto"/>
              <w:jc w:val="left"/>
              <w:textAlignment w:val="center"/>
              <w:rPr>
                <w:rFonts w:hint="eastAsia" w:ascii="仿宋" w:hAnsi="仿宋" w:eastAsia="仿宋" w:cs="仿宋"/>
                <w:b/>
                <w:bCs/>
                <w:i w:val="0"/>
                <w:iCs w:val="0"/>
                <w:snapToGrid w:val="0"/>
                <w:color w:val="000000"/>
                <w:kern w:val="0"/>
                <w:sz w:val="24"/>
                <w:szCs w:val="24"/>
                <w:u w:val="none"/>
                <w:lang w:val="en-US"/>
              </w:rPr>
            </w:pPr>
            <w:r>
              <w:rPr>
                <w:rFonts w:hint="eastAsia" w:ascii="仿宋" w:hAnsi="仿宋" w:eastAsia="仿宋" w:cs="仿宋"/>
                <w:b/>
                <w:bCs/>
                <w:i w:val="0"/>
                <w:iCs w:val="0"/>
                <w:snapToGrid w:val="0"/>
                <w:color w:val="000000"/>
                <w:kern w:val="0"/>
                <w:sz w:val="24"/>
                <w:szCs w:val="24"/>
                <w:u w:val="none"/>
                <w:lang w:val="en-US" w:eastAsia="zh-CN" w:bidi="ar"/>
              </w:rPr>
              <w:t>本月考核综合得分：</w:t>
            </w:r>
          </w:p>
        </w:tc>
        <w:tc>
          <w:tcPr>
            <w:tcW w:w="3318" w:type="dxa"/>
            <w:gridSpan w:val="2"/>
            <w:tcBorders>
              <w:top w:val="single" w:color="000000" w:sz="4" w:space="0"/>
              <w:left w:val="single" w:color="000000" w:sz="4" w:space="0"/>
              <w:bottom w:val="single" w:color="000000" w:sz="4" w:space="0"/>
              <w:right w:val="single" w:color="000000" w:sz="4" w:space="0"/>
            </w:tcBorders>
            <w:vAlign w:val="center"/>
          </w:tcPr>
          <w:p w14:paraId="4C089708">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b/>
                <w:bCs/>
                <w:i w:val="0"/>
                <w:iCs w:val="0"/>
                <w:snapToGrid w:val="0"/>
                <w:color w:val="000000"/>
                <w:kern w:val="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考核人员签名：</w:t>
            </w:r>
          </w:p>
        </w:tc>
      </w:tr>
      <w:tr w14:paraId="39AB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63" w:type="dxa"/>
            <w:gridSpan w:val="5"/>
            <w:tcBorders>
              <w:top w:val="single" w:color="000000" w:sz="4" w:space="0"/>
              <w:left w:val="single" w:color="000000" w:sz="4" w:space="0"/>
              <w:bottom w:val="single" w:color="000000" w:sz="4" w:space="0"/>
              <w:right w:val="single" w:color="000000" w:sz="4" w:space="0"/>
            </w:tcBorders>
            <w:vAlign w:val="center"/>
          </w:tcPr>
          <w:p w14:paraId="15F91B25">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备注：1.日考核项目每日考核；月考核项目每月考核一次。</w:t>
            </w:r>
          </w:p>
        </w:tc>
      </w:tr>
      <w:tr w14:paraId="0C88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163" w:type="dxa"/>
            <w:gridSpan w:val="5"/>
            <w:tcBorders>
              <w:top w:val="single" w:color="000000" w:sz="4" w:space="0"/>
              <w:left w:val="single" w:color="000000" w:sz="4" w:space="0"/>
              <w:bottom w:val="single" w:color="000000" w:sz="4" w:space="0"/>
              <w:right w:val="single" w:color="000000" w:sz="4" w:space="0"/>
            </w:tcBorders>
            <w:vAlign w:val="center"/>
          </w:tcPr>
          <w:p w14:paraId="1C756F78">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4"/>
                <w:szCs w:val="24"/>
                <w:u w:val="none"/>
              </w:rPr>
            </w:pPr>
            <w:r>
              <w:rPr>
                <w:rFonts w:hint="eastAsia" w:ascii="仿宋" w:hAnsi="仿宋" w:eastAsia="仿宋" w:cs="仿宋"/>
                <w:i w:val="0"/>
                <w:iCs w:val="0"/>
                <w:snapToGrid w:val="0"/>
                <w:color w:val="000000"/>
                <w:kern w:val="0"/>
                <w:sz w:val="24"/>
                <w:szCs w:val="24"/>
                <w:u w:val="none"/>
                <w:lang w:val="en-US" w:eastAsia="zh-CN" w:bidi="ar"/>
              </w:rPr>
              <w:t>2.满分100分减去日考核累计扣分和月考核扣分即为本月考核综合得分。</w:t>
            </w:r>
          </w:p>
        </w:tc>
      </w:tr>
      <w:tr w14:paraId="28DA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163" w:type="dxa"/>
            <w:gridSpan w:val="5"/>
            <w:tcBorders>
              <w:top w:val="single" w:color="000000" w:sz="4" w:space="0"/>
              <w:left w:val="single" w:color="000000" w:sz="4" w:space="0"/>
              <w:bottom w:val="single" w:color="000000" w:sz="4" w:space="0"/>
              <w:right w:val="single" w:color="000000" w:sz="4" w:space="0"/>
            </w:tcBorders>
            <w:vAlign w:val="center"/>
          </w:tcPr>
          <w:p w14:paraId="76FB6D43">
            <w:pPr>
              <w:keepNext w:val="0"/>
              <w:keepLines w:val="0"/>
              <w:widowControl/>
              <w:suppressLineNumbers w:val="0"/>
              <w:kinsoku w:val="0"/>
              <w:autoSpaceDE w:val="0"/>
              <w:autoSpaceDN w:val="0"/>
              <w:adjustRightInd w:val="0"/>
              <w:snapToGrid w:val="0"/>
              <w:spacing w:line="240" w:lineRule="auto"/>
              <w:jc w:val="both"/>
              <w:textAlignment w:val="center"/>
              <w:rPr>
                <w:rFonts w:hint="eastAsia" w:ascii="仿宋" w:hAnsi="仿宋" w:eastAsia="仿宋" w:cs="仿宋"/>
                <w:i w:val="0"/>
                <w:iCs w:val="0"/>
                <w:snapToGrid w:val="0"/>
                <w:color w:val="000000"/>
                <w:kern w:val="0"/>
                <w:sz w:val="24"/>
                <w:szCs w:val="24"/>
                <w:u w:val="none"/>
              </w:rPr>
            </w:pPr>
            <w:r>
              <w:rPr>
                <w:rFonts w:hint="eastAsia" w:ascii="仿宋" w:hAnsi="仿宋" w:eastAsia="仿宋" w:cs="仿宋"/>
                <w:i w:val="0"/>
                <w:iCs w:val="0"/>
                <w:snapToGrid w:val="0"/>
                <w:color w:val="000000"/>
                <w:kern w:val="0"/>
                <w:sz w:val="24"/>
                <w:szCs w:val="24"/>
                <w:u w:val="none"/>
                <w:lang w:val="en-US" w:eastAsia="zh-CN" w:bidi="ar"/>
              </w:rPr>
              <w:t>3.考核项目中要求的各类文档、记录等需按时提交，并以月度为单位将相关材料的复印件加盖公章交伙食管理科留存。</w:t>
            </w:r>
          </w:p>
        </w:tc>
      </w:tr>
    </w:tbl>
    <w:p w14:paraId="4DB7CED8">
      <w:pPr>
        <w:pStyle w:val="2"/>
        <w:sectPr>
          <w:headerReference r:id="rId9" w:type="default"/>
          <w:footerReference r:id="rId10" w:type="default"/>
          <w:pgSz w:w="11907" w:h="16840"/>
          <w:pgMar w:top="1474" w:right="1814" w:bottom="1474" w:left="1814" w:header="851" w:footer="851" w:gutter="0"/>
          <w:cols w:space="720" w:num="1"/>
          <w:docGrid w:linePitch="462" w:charSpace="0"/>
        </w:sectPr>
      </w:pPr>
    </w:p>
    <w:bookmarkEnd w:id="650"/>
    <w:bookmarkEnd w:id="651"/>
    <w:bookmarkEnd w:id="652"/>
    <w:p w14:paraId="52797F7F">
      <w:pPr>
        <w:rPr>
          <w:rFonts w:ascii="仿宋" w:hAnsi="仿宋" w:eastAsia="仿宋"/>
          <w:sz w:val="28"/>
          <w:szCs w:val="28"/>
          <w:lang w:eastAsia="zh-CN"/>
        </w:rPr>
      </w:pPr>
      <w:bookmarkStart w:id="654" w:name="_Hlt75236193"/>
      <w:bookmarkEnd w:id="654"/>
    </w:p>
    <w:p w14:paraId="05034FB4">
      <w:pPr>
        <w:pStyle w:val="3"/>
        <w:spacing w:before="0" w:after="0" w:line="360" w:lineRule="auto"/>
        <w:jc w:val="center"/>
        <w:rPr>
          <w:rFonts w:ascii="仿宋_GB2312" w:eastAsia="仿宋_GB2312"/>
          <w:sz w:val="32"/>
          <w:szCs w:val="32"/>
          <w:lang w:val="en-US" w:eastAsia="zh-CN"/>
        </w:rPr>
      </w:pPr>
      <w:bookmarkStart w:id="655" w:name="_Toc1646160950"/>
      <w:r>
        <w:rPr>
          <w:rFonts w:hint="eastAsia" w:ascii="仿宋_GB2312" w:hAnsi="宋体" w:eastAsia="仿宋_GB2312" w:cs="宋体"/>
          <w:sz w:val="32"/>
          <w:szCs w:val="32"/>
          <w:lang w:val="en-US" w:eastAsia="zh-CN"/>
        </w:rPr>
        <w:t>第九章</w:t>
      </w:r>
      <w:r>
        <w:rPr>
          <w:rFonts w:hint="eastAsia" w:ascii="仿宋_GB2312" w:eastAsia="仿宋_GB2312"/>
          <w:sz w:val="32"/>
          <w:szCs w:val="32"/>
          <w:lang w:val="en-US" w:eastAsia="zh-CN"/>
        </w:rPr>
        <w:t xml:space="preserve"> </w:t>
      </w:r>
      <w:r>
        <w:rPr>
          <w:rFonts w:hint="eastAsia" w:ascii="仿宋_GB2312" w:hAnsi="宋体" w:eastAsia="仿宋_GB2312" w:cs="宋体"/>
          <w:sz w:val="32"/>
          <w:szCs w:val="32"/>
          <w:lang w:val="en-US" w:eastAsia="zh-CN"/>
        </w:rPr>
        <w:t>附件</w:t>
      </w:r>
      <w:bookmarkEnd w:id="634"/>
      <w:bookmarkEnd w:id="635"/>
      <w:bookmarkEnd w:id="636"/>
      <w:bookmarkEnd w:id="637"/>
      <w:bookmarkEnd w:id="655"/>
    </w:p>
    <w:p w14:paraId="122246D1">
      <w:pPr>
        <w:keepNext/>
        <w:keepLines/>
        <w:widowControl w:val="0"/>
        <w:autoSpaceDE w:val="0"/>
        <w:autoSpaceDN w:val="0"/>
        <w:adjustRightInd w:val="0"/>
        <w:spacing w:line="360" w:lineRule="auto"/>
        <w:outlineLvl w:val="1"/>
        <w:rPr>
          <w:rFonts w:ascii="仿宋_GB2312" w:hAnsi="仿宋_GB2312" w:eastAsia="仿宋_GB2312" w:cs="仿宋_GB2312"/>
          <w:bCs/>
          <w:color w:val="auto"/>
          <w:kern w:val="0"/>
          <w:sz w:val="28"/>
          <w:szCs w:val="28"/>
          <w:lang w:val="en-US" w:eastAsia="zh-CN"/>
        </w:rPr>
      </w:pPr>
      <w:bookmarkStart w:id="656" w:name="_Toc1681897155"/>
      <w:bookmarkStart w:id="657" w:name="_Toc1250555939_WPSOffice_Level1"/>
      <w:r>
        <w:rPr>
          <w:rFonts w:ascii="仿宋_GB2312" w:hAnsi="仿宋_GB2312" w:eastAsia="仿宋_GB2312" w:cs="仿宋_GB2312"/>
          <w:bCs/>
          <w:color w:val="auto"/>
          <w:kern w:val="0"/>
          <w:sz w:val="28"/>
          <w:szCs w:val="28"/>
          <w:lang w:val="en-US" w:eastAsia="zh-CN"/>
        </w:rPr>
        <w:t>附件1：河南省政府采购合同融资政策告知函</w:t>
      </w:r>
      <w:bookmarkEnd w:id="638"/>
      <w:bookmarkEnd w:id="639"/>
      <w:bookmarkEnd w:id="640"/>
      <w:bookmarkEnd w:id="641"/>
      <w:bookmarkEnd w:id="642"/>
      <w:bookmarkEnd w:id="643"/>
      <w:bookmarkEnd w:id="644"/>
      <w:bookmarkEnd w:id="645"/>
      <w:bookmarkEnd w:id="646"/>
      <w:bookmarkEnd w:id="647"/>
      <w:bookmarkEnd w:id="648"/>
      <w:bookmarkEnd w:id="649"/>
      <w:bookmarkEnd w:id="656"/>
      <w:bookmarkEnd w:id="657"/>
    </w:p>
    <w:p w14:paraId="117AD73A">
      <w:pPr>
        <w:widowControl w:val="0"/>
        <w:spacing w:line="360" w:lineRule="auto"/>
        <w:jc w:val="left"/>
        <w:rPr>
          <w:rFonts w:ascii="仿宋_GB2312" w:hAnsi="仿宋_GB2312" w:eastAsia="仿宋_GB2312" w:cs="仿宋_GB2312"/>
          <w:b/>
          <w:bCs/>
          <w:color w:val="auto"/>
          <w:sz w:val="28"/>
          <w:szCs w:val="28"/>
          <w:lang w:val="en-US" w:eastAsia="zh-CN"/>
        </w:rPr>
      </w:pPr>
    </w:p>
    <w:p w14:paraId="71D2F7C4">
      <w:pPr>
        <w:spacing w:line="360" w:lineRule="auto"/>
        <w:jc w:val="center"/>
        <w:rPr>
          <w:rFonts w:ascii="仿宋_GB2312" w:hAnsi="仿宋_GB2312" w:eastAsia="仿宋_GB2312" w:cs="仿宋_GB2312"/>
          <w:b/>
          <w:bCs/>
          <w:color w:val="auto"/>
          <w:sz w:val="28"/>
          <w:szCs w:val="28"/>
          <w:lang w:val="en-US" w:eastAsia="zh-CN"/>
        </w:rPr>
      </w:pPr>
      <w:bookmarkStart w:id="658" w:name="_Toc1740618990_WPSOffice_Level1"/>
      <w:bookmarkStart w:id="659" w:name="_Toc1775221587_WPSOffice_Level1"/>
      <w:bookmarkStart w:id="660" w:name="_Toc587059936_WPSOffice_Level2"/>
      <w:bookmarkStart w:id="661" w:name="_Toc495162933_WPSOffice_Level2"/>
      <w:bookmarkStart w:id="662" w:name="_Toc285380293_WPSOffice_Level1"/>
      <w:r>
        <w:rPr>
          <w:rFonts w:ascii="仿宋_GB2312" w:hAnsi="仿宋_GB2312" w:eastAsia="仿宋_GB2312" w:cs="仿宋_GB2312"/>
          <w:b/>
          <w:bCs/>
          <w:color w:val="auto"/>
          <w:sz w:val="28"/>
          <w:szCs w:val="28"/>
          <w:lang w:val="en-US" w:eastAsia="zh-CN"/>
        </w:rPr>
        <w:t>河南省政府采购合同融资政策告知函</w:t>
      </w:r>
      <w:bookmarkEnd w:id="658"/>
      <w:bookmarkEnd w:id="659"/>
      <w:bookmarkEnd w:id="660"/>
      <w:bookmarkEnd w:id="661"/>
      <w:bookmarkEnd w:id="662"/>
    </w:p>
    <w:p w14:paraId="20AA92B8">
      <w:pPr>
        <w:widowControl w:val="0"/>
        <w:spacing w:line="360" w:lineRule="auto"/>
        <w:rPr>
          <w:rFonts w:ascii="仿宋_GB2312" w:hAnsi="仿宋_GB2312" w:eastAsia="仿宋_GB2312" w:cs="仿宋_GB2312"/>
          <w:color w:val="auto"/>
          <w:sz w:val="28"/>
          <w:szCs w:val="28"/>
          <w:lang w:val="en-US" w:eastAsia="zh-CN"/>
        </w:rPr>
      </w:pPr>
    </w:p>
    <w:p w14:paraId="39242BD5">
      <w:pPr>
        <w:widowControl w:val="0"/>
        <w:spacing w:line="360" w:lineRule="auto"/>
        <w:rPr>
          <w:rFonts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各投标人：</w:t>
      </w:r>
    </w:p>
    <w:p w14:paraId="1F69C7F5">
      <w:pPr>
        <w:widowControl w:val="0"/>
        <w:spacing w:line="360" w:lineRule="auto"/>
        <w:ind w:firstLine="560" w:firstLineChars="200"/>
        <w:rPr>
          <w:rFonts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欢迎贵公司参与河南省政府采购活动！</w:t>
      </w:r>
    </w:p>
    <w:p w14:paraId="14F4DEDA">
      <w:pPr>
        <w:widowControl w:val="0"/>
        <w:spacing w:line="360" w:lineRule="auto"/>
        <w:ind w:firstLine="560" w:firstLineChars="200"/>
        <w:rPr>
          <w:rFonts w:ascii="仿宋_GB2312" w:hAnsi="仿宋_GB2312" w:eastAsia="仿宋_GB2312" w:cs="仿宋_GB2312"/>
          <w:color w:val="auto"/>
          <w:sz w:val="28"/>
          <w:szCs w:val="28"/>
          <w:lang w:val="en-US" w:eastAsia="zh-CN"/>
        </w:rPr>
      </w:pPr>
      <w:r>
        <w:rPr>
          <w:rFonts w:ascii="仿宋_GB2312" w:hAnsi="仿宋_GB2312" w:eastAsia="仿宋_GB2312" w:cs="仿宋_GB2312"/>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中标人，可持政府采购合同向金融机构申请贷款，无需抵押、担保，融资机构将根据《河南省政府采购合同融资工作实施方案》（豫财购[2017]10号），按照双方自愿的原则提供便捷、优惠的贷款服务。</w:t>
      </w:r>
    </w:p>
    <w:p w14:paraId="63A4B9E6">
      <w:pPr>
        <w:pStyle w:val="46"/>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贷款渠道和提供贷款的金融机构，可在河南省政府采购网“河南省政府采购合同融资平台”查询联系。</w:t>
      </w:r>
    </w:p>
    <w:p w14:paraId="6974FC92">
      <w:pPr>
        <w:jc w:val="left"/>
        <w:rPr>
          <w:rFonts w:ascii="仿宋_GB2312" w:hAnsi="仿宋_GB2312" w:eastAsia="仿宋_GB2312" w:cs="仿宋_GB2312"/>
          <w:color w:val="auto"/>
          <w:kern w:val="0"/>
          <w:sz w:val="28"/>
          <w:szCs w:val="28"/>
          <w:lang w:val="en-US" w:eastAsia="zh-CN"/>
        </w:rPr>
      </w:pPr>
      <w:r>
        <w:rPr>
          <w:rFonts w:ascii="仿宋_GB2312" w:hAnsi="仿宋_GB2312" w:eastAsia="仿宋_GB2312" w:cs="仿宋_GB2312"/>
          <w:sz w:val="28"/>
          <w:szCs w:val="28"/>
          <w:lang w:eastAsia="zh-CN"/>
        </w:rPr>
        <w:br w:type="page"/>
      </w:r>
    </w:p>
    <w:p w14:paraId="5CA42321">
      <w:pPr>
        <w:jc w:val="center"/>
        <w:outlineLvl w:val="1"/>
        <w:rPr>
          <w:rFonts w:hint="default" w:ascii="宋体" w:hAnsi="宋体" w:cs="宋体"/>
          <w:b/>
          <w:bCs/>
          <w:sz w:val="32"/>
          <w:szCs w:val="32"/>
          <w:lang w:eastAsia="zh-CN"/>
        </w:rPr>
      </w:pPr>
      <w:r>
        <w:rPr>
          <w:rFonts w:ascii="仿宋_GB2312" w:hAnsi="仿宋_GB2312" w:eastAsia="仿宋_GB2312" w:cs="仿宋_GB2312"/>
          <w:bCs/>
          <w:color w:val="auto"/>
          <w:kern w:val="0"/>
          <w:sz w:val="28"/>
          <w:szCs w:val="28"/>
          <w:lang w:val="en-US" w:eastAsia="zh-CN"/>
        </w:rPr>
        <w:t>附件2：</w:t>
      </w:r>
      <w:bookmarkStart w:id="663" w:name="_Toc1587242122"/>
      <w:bookmarkStart w:id="664" w:name="_Toc347624563"/>
      <w:bookmarkStart w:id="665" w:name="_Toc658018444_WPSOffice_Level2"/>
      <w:bookmarkStart w:id="666" w:name="_Toc853194655"/>
      <w:r>
        <w:rPr>
          <w:rFonts w:ascii="宋体" w:hAnsi="宋体" w:cs="宋体"/>
          <w:b/>
          <w:bCs/>
          <w:sz w:val="32"/>
          <w:szCs w:val="32"/>
          <w:lang w:eastAsia="zh-CN"/>
        </w:rPr>
        <w:t>关于印发中小企业划型标准规定的通知</w:t>
      </w:r>
      <w:bookmarkEnd w:id="663"/>
      <w:bookmarkEnd w:id="664"/>
      <w:bookmarkEnd w:id="665"/>
      <w:bookmarkEnd w:id="666"/>
    </w:p>
    <w:p w14:paraId="0482835D">
      <w:pPr>
        <w:pStyle w:val="46"/>
        <w:spacing w:line="480" w:lineRule="exact"/>
        <w:jc w:val="center"/>
        <w:rPr>
          <w:rFonts w:hint="eastAsia" w:ascii="仿宋_GB2312" w:hAnsi="仿宋_GB2312" w:eastAsia="仿宋_GB2312" w:cs="仿宋_GB2312"/>
          <w:color w:val="000000"/>
          <w:sz w:val="28"/>
          <w:szCs w:val="28"/>
        </w:rPr>
      </w:pPr>
      <w:bookmarkStart w:id="667" w:name="_Toc1413325678_WPSOffice_Level3"/>
      <w:r>
        <w:rPr>
          <w:rFonts w:hint="eastAsia" w:ascii="仿宋_GB2312" w:hAnsi="仿宋_GB2312" w:eastAsia="仿宋_GB2312" w:cs="仿宋_GB2312"/>
          <w:color w:val="000000"/>
          <w:sz w:val="28"/>
          <w:szCs w:val="28"/>
        </w:rPr>
        <w:t>工信部联企业[2011]300号</w:t>
      </w:r>
      <w:bookmarkEnd w:id="667"/>
    </w:p>
    <w:p w14:paraId="0FED6C7F">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各省、自治区、直辖市人民政府，国务院各部委、各直属机构及有关单位：</w:t>
      </w:r>
    </w:p>
    <w:p w14:paraId="1727A178">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9F5A28F">
      <w:pPr>
        <w:pStyle w:val="46"/>
        <w:spacing w:line="48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工业和信息化部　国家统计局</w:t>
      </w:r>
    </w:p>
    <w:p w14:paraId="7FF99899">
      <w:pPr>
        <w:pStyle w:val="46"/>
        <w:spacing w:line="48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国家发展和改革委员会　财政部</w:t>
      </w:r>
    </w:p>
    <w:p w14:paraId="24525EBE">
      <w:pPr>
        <w:pStyle w:val="46"/>
        <w:spacing w:line="48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二〇一一年六月十八日</w:t>
      </w:r>
    </w:p>
    <w:p w14:paraId="6E46003C">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 </w:t>
      </w:r>
    </w:p>
    <w:p w14:paraId="0AFE126E">
      <w:pPr>
        <w:pStyle w:val="46"/>
        <w:spacing w:line="480" w:lineRule="exact"/>
        <w:jc w:val="center"/>
        <w:rPr>
          <w:rFonts w:hint="eastAsia" w:ascii="仿宋_GB2312" w:hAnsi="仿宋_GB2312" w:eastAsia="仿宋_GB2312" w:cs="仿宋_GB2312"/>
          <w:color w:val="000000"/>
          <w:sz w:val="28"/>
          <w:szCs w:val="28"/>
        </w:rPr>
      </w:pPr>
      <w:bookmarkStart w:id="668" w:name="_Toc1817875417_WPSOffice_Level2"/>
      <w:r>
        <w:rPr>
          <w:rStyle w:val="55"/>
          <w:rFonts w:hint="eastAsia" w:ascii="仿宋_GB2312" w:hAnsi="仿宋_GB2312" w:eastAsia="仿宋_GB2312" w:cs="仿宋_GB2312"/>
          <w:color w:val="000000"/>
          <w:sz w:val="28"/>
          <w:szCs w:val="28"/>
        </w:rPr>
        <w:t>中小企业划型标准规定</w:t>
      </w:r>
      <w:bookmarkEnd w:id="668"/>
    </w:p>
    <w:p w14:paraId="5A52FCC0">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一、根据《中华人民共和国中小企业促进法》和《国务院关于进一步促进中小企业发展的若干意见》(国发〔2009〕36号)，制定本规定。</w:t>
      </w:r>
    </w:p>
    <w:p w14:paraId="2FDBDE41">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二、中小企业划分为中型、小型、微型三种类型，具体标准根据企业从业人员、营业收入、资产总额等指标，结合行业特点制定。</w:t>
      </w:r>
    </w:p>
    <w:p w14:paraId="251BF70B">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E0A2D14">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四、各行业划型标准为：</w:t>
      </w:r>
    </w:p>
    <w:p w14:paraId="7D436495">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（一）农、林、牧、渔业。营业收入20000万元以下的为中小微型企业。其中，营业收入500万元及以上的为中型企业，营业收入50万元及以上的为小型企业，营业收入50万元以下的为微型企业。</w:t>
      </w:r>
    </w:p>
    <w:p w14:paraId="57FD100E">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80B87DA">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381F4F">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417A299">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AF9D48">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A1E653">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CD0B02">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885AB5">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AA7DFE">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8A3A66">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A49DBD">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D8E986C">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0899106">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4A816D0">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96DE011">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（十六）其他未列明行业。从业人员300人以下的为中小微型企业。其中，从业人员100人及以上的为中型企业；从业人员10人及以上的为小型企业；从业人员10人以下的为微型企业。</w:t>
      </w:r>
    </w:p>
    <w:p w14:paraId="00116410">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五、企业类型的划分以统计部门的统计数据为依据。</w:t>
      </w:r>
    </w:p>
    <w:p w14:paraId="5BA0C79A">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六、本规定适用于在中华人民共和国境内依法设立的各类所有制和各种组织形式的企业。个体工商户和本规定以外的行业，参照本规定进行划型。</w:t>
      </w:r>
    </w:p>
    <w:p w14:paraId="48D17C8B">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1E3C6EF1">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八、本规定由工业和信息化部、国家统计局会同有关部门根据《国民经济行业分类》修订情况和企业发展变化情况适时修订。</w:t>
      </w:r>
    </w:p>
    <w:p w14:paraId="06FC5356">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九、本规定由工业和信息化部、国家统计局会同有关部门负责解释。</w:t>
      </w:r>
    </w:p>
    <w:p w14:paraId="01272D98">
      <w:pPr>
        <w:pStyle w:val="46"/>
        <w:spacing w:line="4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十、本规定自发布之日起执行，原国家经贸委、原国家计委、财政部和国家统计局2003年颁布的《中小企业标准暂行规定》同时废止。</w:t>
      </w:r>
    </w:p>
    <w:p w14:paraId="1A0DDF8C">
      <w:pPr>
        <w:jc w:val="left"/>
        <w:rPr>
          <w:rFonts w:ascii="仿宋_GB2312" w:hAnsi="仿宋_GB2312" w:eastAsia="仿宋_GB2312" w:cs="仿宋_GB2312"/>
          <w:sz w:val="28"/>
          <w:szCs w:val="28"/>
          <w:lang w:eastAsia="zh-CN"/>
        </w:rPr>
      </w:pPr>
    </w:p>
    <w:sectPr>
      <w:headerReference r:id="rId11" w:type="default"/>
      <w:footerReference r:id="rId12"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DejaVu Math TeX Gyre"/>
    <w:panose1 w:val="00000000000000000000"/>
    <w:charset w:val="00"/>
    <w:family w:val="auto"/>
    <w:pitch w:val="default"/>
    <w:sig w:usb0="00000000" w:usb1="00000000" w:usb2="0000001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
    <w:altName w:val="DejaVu Math TeX Gyre"/>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ESI楷体-GB2312">
    <w:altName w:val="宋体"/>
    <w:panose1 w:val="02000500000000000000"/>
    <w:charset w:val="86"/>
    <w:family w:val="auto"/>
    <w:pitch w:val="default"/>
    <w:sig w:usb0="00000000" w:usb1="00000000" w:usb2="00000012" w:usb3="00000000" w:csb0="0004000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CB82">
    <w:pPr>
      <w:pStyle w:val="29"/>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86385" cy="163195"/>
              <wp:effectExtent l="0" t="0" r="635" b="0"/>
              <wp:wrapNone/>
              <wp:docPr id="190567266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63195"/>
                      </a:xfrm>
                      <a:prstGeom prst="rect">
                        <a:avLst/>
                      </a:prstGeom>
                      <a:noFill/>
                      <a:ln>
                        <a:noFill/>
                      </a:ln>
                    </wps:spPr>
                    <wps:txbx>
                      <w:txbxContent>
                        <w:p w14:paraId="1FD7ADC0">
                          <w:pPr>
                            <w:pStyle w:val="29"/>
                            <w:rPr>
                              <w:rFonts w:hint="eastAsia"/>
                            </w:rPr>
                          </w:pPr>
                          <w:r>
                            <w:fldChar w:fldCharType="begin"/>
                          </w:r>
                          <w:r>
                            <w:instrText xml:space="preserve"> PAGE  \* MERGEFORMAT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pt;height:12.85pt;width:22.55pt;mso-position-horizontal:center;mso-position-horizontal-relative:margin;z-index:251663360;mso-width-relative:page;mso-height-relative:page;" filled="f" stroked="f" coordsize="21600,21600" o:gfxdata="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BeKN1AAAAAMBAAAPAAAAAAAAAAEA&#10;IAAAACIAAABkcnMvZG93bnJldi54bWxQSwECFAAUAAAACACHTuJAkubiPhMCAAANBAAADgAAAAAA&#10;AAABACAAAAAjAQAAZHJzL2Uyb0RvYy54bWxQSwUGAAAAAAYABgBZAQAAqAUAAAAA&#10;">
              <v:fill on="f" focussize="0,0"/>
              <v:stroke on="f"/>
              <v:imagedata o:title=""/>
              <o:lock v:ext="edit" aspectratio="f"/>
              <v:textbox inset="0mm,0mm,0mm,0mm">
                <w:txbxContent>
                  <w:p w14:paraId="1FD7ADC0">
                    <w:pPr>
                      <w:pStyle w:val="29"/>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CE2A">
    <w:pPr>
      <w:pStyle w:val="29"/>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19201140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53375536">
                          <w:pPr>
                            <w:pStyle w:val="29"/>
                            <w:rPr>
                              <w:rFonts w:hint="eastAsia"/>
                            </w:rPr>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pb8P0QAAAAMBAAAPAAAAAAAAAAEAIAAAACIA&#10;AABkcnMvZG93bnJldi54bWxQSwECFAAUAAAACACHTuJAaeZUYhACAAALBAAADgAAAAAAAAABACAA&#10;AAAgAQAAZHJzL2Uyb0RvYy54bWxQSwUGAAAAAAYABgBZAQAAogUAAAAA&#10;">
              <v:fill on="f" focussize="0,0"/>
              <v:stroke on="f"/>
              <v:imagedata o:title=""/>
              <o:lock v:ext="edit" aspectratio="f"/>
              <v:textbox inset="0mm,0mm,0mm,0mm" style="mso-fit-shape-to-text:t;">
                <w:txbxContent>
                  <w:p w14:paraId="53375536">
                    <w:pPr>
                      <w:pStyle w:val="29"/>
                      <w:rPr>
                        <w:rFonts w:hint="eastAsia"/>
                      </w:rPr>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9404">
    <w:pPr>
      <w:pStyle w:val="29"/>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564297008"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3C7DE3C7">
                          <w:pPr>
                            <w:pStyle w:val="29"/>
                            <w:rPr>
                              <w:rFonts w:hint="eastAsia"/>
                            </w:rPr>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lvw/RAAAAAwEAAA8AAAAAAAAAAQAgAAAA&#10;IgAAAGRycy9kb3ducmV2LnhtbFBLAQIUABQAAAAIAIdO4kDDIkzMEgIAAAoEAAAOAAAAAAAAAAEA&#10;IAAAACABAABkcnMvZTJvRG9jLnhtbFBLBQYAAAAABgAGAFkBAACkBQAAAAA=&#10;">
              <v:fill on="f" focussize="0,0"/>
              <v:stroke on="f"/>
              <v:imagedata o:title=""/>
              <o:lock v:ext="edit" aspectratio="f"/>
              <v:textbox inset="0mm,0mm,0mm,0mm" style="mso-fit-shape-to-text:t;">
                <w:txbxContent>
                  <w:p w14:paraId="3C7DE3C7">
                    <w:pPr>
                      <w:pStyle w:val="29"/>
                      <w:rPr>
                        <w:rFonts w:hint="eastAsia"/>
                      </w:rPr>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AC52">
    <w:pPr>
      <w:pStyle w:val="29"/>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3810" t="0" r="0" b="0"/>
              <wp:wrapNone/>
              <wp:docPr id="53788330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55A928E6">
                          <w:pPr>
                            <w:pStyle w:val="29"/>
                            <w:jc w:val="center"/>
                            <w:rPr>
                              <w:rFonts w:hint="eastAsia"/>
                            </w:rPr>
                          </w:pPr>
                          <w:r>
                            <w:fldChar w:fldCharType="begin"/>
                          </w:r>
                          <w:r>
                            <w:instrText xml:space="preserve">PAGE   \* MERGEFORMAT</w:instrText>
                          </w:r>
                          <w:r>
                            <w:fldChar w:fldCharType="separate"/>
                          </w:r>
                          <w:r>
                            <w:rPr>
                              <w:lang w:val="zh-CN"/>
                            </w:rPr>
                            <w:t>58</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lvw/RAAAAAwEAAA8AAAAAAAAAAQAgAAAA&#10;IgAAAGRycy9kb3ducmV2LnhtbFBLAQIUABQAAAAIAIdO4kChKV7bEgIAAAoEAAAOAAAAAAAAAAEA&#10;IAAAACABAABkcnMvZTJvRG9jLnhtbFBLBQYAAAAABgAGAFkBAACkBQAAAAA=&#10;">
              <v:fill on="f" focussize="0,0"/>
              <v:stroke on="f"/>
              <v:imagedata o:title=""/>
              <o:lock v:ext="edit" aspectratio="f"/>
              <v:textbox inset="0mm,0mm,0mm,0mm" style="mso-fit-shape-to-text:t;">
                <w:txbxContent>
                  <w:p w14:paraId="55A928E6">
                    <w:pPr>
                      <w:pStyle w:val="29"/>
                      <w:jc w:val="center"/>
                      <w:rPr>
                        <w:rFonts w:hint="eastAsia"/>
                      </w:rPr>
                    </w:pPr>
                    <w:r>
                      <w:fldChar w:fldCharType="begin"/>
                    </w:r>
                    <w:r>
                      <w:instrText xml:space="preserve">PAGE   \* MERGEFORMAT</w:instrText>
                    </w:r>
                    <w:r>
                      <w:fldChar w:fldCharType="separate"/>
                    </w:r>
                    <w:r>
                      <w:rPr>
                        <w:lang w:val="zh-CN"/>
                      </w:rPr>
                      <w:t>58</w:t>
                    </w:r>
                    <w:r>
                      <w:rPr>
                        <w:lang w:val="zh-CN"/>
                      </w:rPr>
                      <w:fldChar w:fldCharType="end"/>
                    </w:r>
                  </w:p>
                </w:txbxContent>
              </v:textbox>
            </v:shape>
          </w:pict>
        </mc:Fallback>
      </mc:AlternateContent>
    </w:r>
  </w:p>
  <w:p w14:paraId="2794F15B">
    <w:pPr>
      <w:pStyle w:val="29"/>
      <w:jc w:val="center"/>
      <w:rPr>
        <w:rFonts w:hint="eastAsia" w:eastAsia="PMingLi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4722">
    <w:pPr>
      <w:pStyle w:val="29"/>
      <w:ind w:right="360"/>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0" t="0" r="3175" b="4445"/>
              <wp:wrapNone/>
              <wp:docPr id="285310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1068D6BE">
                          <w:pPr>
                            <w:pStyle w:val="29"/>
                            <w:rPr>
                              <w:rFonts w:hint="eastAsia"/>
                            </w:rPr>
                          </w:pPr>
                          <w:r>
                            <w:fldChar w:fldCharType="begin"/>
                          </w:r>
                          <w:r>
                            <w:instrText xml:space="preserve"> PAGE  \* MERGEFORMAT </w:instrText>
                          </w:r>
                          <w:r>
                            <w:fldChar w:fldCharType="separate"/>
                          </w:r>
                          <w:r>
                            <w:t>106</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6W/D9EAAAADAQAADwAAAAAAAAABACAAAAAi&#10;AAAAZHJzL2Rvd25yZXYueG1sUEsBAhQAFAAAAAgAh07iQNTWwkgRAgAACQQAAA4AAAAAAAAAAQAg&#10;AAAAIAEAAGRycy9lMm9Eb2MueG1sUEsFBgAAAAAGAAYAWQEAAKMFAAAAAA==&#10;">
              <v:fill on="f" focussize="0,0"/>
              <v:stroke on="f"/>
              <v:imagedata o:title=""/>
              <o:lock v:ext="edit" aspectratio="f"/>
              <v:textbox inset="0mm,0mm,0mm,0mm" style="mso-fit-shape-to-text:t;">
                <w:txbxContent>
                  <w:p w14:paraId="1068D6BE">
                    <w:pPr>
                      <w:pStyle w:val="29"/>
                      <w:rPr>
                        <w:rFonts w:hint="eastAsia"/>
                      </w:rPr>
                    </w:pPr>
                    <w:r>
                      <w:fldChar w:fldCharType="begin"/>
                    </w:r>
                    <w:r>
                      <w:instrText xml:space="preserve"> PAGE  \* MERGEFORMAT </w:instrText>
                    </w:r>
                    <w:r>
                      <w:fldChar w:fldCharType="separate"/>
                    </w:r>
                    <w:r>
                      <w:t>106</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53035"/>
              <wp:effectExtent l="0" t="0" r="3175" b="0"/>
              <wp:wrapNone/>
              <wp:docPr id="205185718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7F642B31">
                          <w:pPr>
                            <w:rPr>
                              <w:rFonts w:hint="default"/>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6540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QVPmtAAAAADAQAADwAAAAAAAAABACAAAAAiAAAA&#10;ZHJzL2Rvd25yZXYueG1sUEsBAhQAFAAAAAgAh07iQPJ0DLcPAgAACwQAAA4AAAAAAAAAAQAgAAAA&#10;HwEAAGRycy9lMm9Eb2MueG1sUEsFBgAAAAAGAAYAWQEAAKAFAAAAAA==&#10;">
              <v:fill on="f" focussize="0,0"/>
              <v:stroke on="f"/>
              <v:imagedata o:title=""/>
              <o:lock v:ext="edit" aspectratio="f"/>
              <v:textbox inset="0mm,0mm,0mm,0mm" style="mso-fit-shape-to-text:t;">
                <w:txbxContent>
                  <w:p w14:paraId="7F642B31">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A59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28AEF">
    <w:pPr>
      <w:pStyle w:val="1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C357">
    <w:pPr>
      <w:pStyle w:val="18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725A">
    <w:pPr>
      <w:pStyle w:val="30"/>
      <w:pBdr>
        <w:bottom w:val="none" w:color="auto" w:sz="0" w:space="1"/>
      </w:pBdr>
      <w:tabs>
        <w:tab w:val="left" w:pos="907"/>
      </w:tabs>
      <w:jc w:val="left"/>
      <w:rPr>
        <w:rFonts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00B5">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0EAF9"/>
    <w:multiLevelType w:val="singleLevel"/>
    <w:tmpl w:val="BFB0EAF9"/>
    <w:lvl w:ilvl="0" w:tentative="0">
      <w:start w:val="4"/>
      <w:numFmt w:val="chineseCounting"/>
      <w:suff w:val="nothing"/>
      <w:lvlText w:val="%1、"/>
      <w:lvlJc w:val="left"/>
      <w:rPr>
        <w:rFonts w:hint="eastAsia"/>
      </w:rPr>
    </w:lvl>
  </w:abstractNum>
  <w:abstractNum w:abstractNumId="1">
    <w:nsid w:val="3153D635"/>
    <w:multiLevelType w:val="singleLevel"/>
    <w:tmpl w:val="3153D635"/>
    <w:lvl w:ilvl="0" w:tentative="0">
      <w:start w:val="2"/>
      <w:numFmt w:val="decimal"/>
      <w:suff w:val="nothing"/>
      <w:lvlText w:val="（%1）"/>
      <w:lvlJc w:val="left"/>
      <w:pPr>
        <w:ind w:left="560" w:leftChars="0" w:firstLine="0" w:firstLineChars="0"/>
      </w:pPr>
    </w:lvl>
  </w:abstractNum>
  <w:abstractNum w:abstractNumId="2">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6E9A9296"/>
    <w:multiLevelType w:val="singleLevel"/>
    <w:tmpl w:val="6E9A9296"/>
    <w:lvl w:ilvl="0" w:tentative="0">
      <w:start w:val="2"/>
      <w:numFmt w:val="decimal"/>
      <w:lvlText w:val="%1."/>
      <w:lvlJc w:val="left"/>
      <w:pPr>
        <w:tabs>
          <w:tab w:val="left" w:pos="312"/>
        </w:tabs>
      </w:pPr>
    </w:lvl>
  </w:abstractNum>
  <w:abstractNum w:abstractNumId="4">
    <w:nsid w:val="7F7BE2C3"/>
    <w:multiLevelType w:val="singleLevel"/>
    <w:tmpl w:val="7F7BE2C3"/>
    <w:lvl w:ilvl="0" w:tentative="0">
      <w:start w:val="1"/>
      <w:numFmt w:val="chineseCounting"/>
      <w:suff w:val="space"/>
      <w:lvlText w:val="第%1章"/>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MzFhYzhmZjhiNDYxODI2ODA4MjU5OTdjNTI2NGIifQ=="/>
    <w:docVar w:name="KSO_WPS_MARK_KEY" w:val="3744f22e-c4fe-43f0-b56d-9a3c5376fde0"/>
  </w:docVars>
  <w:rsids>
    <w:rsidRoot w:val="00216A94"/>
    <w:rsid w:val="0000339B"/>
    <w:rsid w:val="00005D94"/>
    <w:rsid w:val="00013FA9"/>
    <w:rsid w:val="0002279F"/>
    <w:rsid w:val="00023995"/>
    <w:rsid w:val="000278F5"/>
    <w:rsid w:val="00030E2D"/>
    <w:rsid w:val="00032D59"/>
    <w:rsid w:val="000340B2"/>
    <w:rsid w:val="00040BA2"/>
    <w:rsid w:val="00040E52"/>
    <w:rsid w:val="00041A6C"/>
    <w:rsid w:val="00056878"/>
    <w:rsid w:val="00060BC3"/>
    <w:rsid w:val="00063FA1"/>
    <w:rsid w:val="00066EBC"/>
    <w:rsid w:val="000702AC"/>
    <w:rsid w:val="000708D6"/>
    <w:rsid w:val="00073941"/>
    <w:rsid w:val="000768FB"/>
    <w:rsid w:val="00080242"/>
    <w:rsid w:val="00083D5E"/>
    <w:rsid w:val="00086D49"/>
    <w:rsid w:val="00094ACC"/>
    <w:rsid w:val="000A0377"/>
    <w:rsid w:val="000A25C2"/>
    <w:rsid w:val="000A3106"/>
    <w:rsid w:val="000B0077"/>
    <w:rsid w:val="000B13BA"/>
    <w:rsid w:val="000B340A"/>
    <w:rsid w:val="000B69C5"/>
    <w:rsid w:val="000B7ED5"/>
    <w:rsid w:val="000C46FC"/>
    <w:rsid w:val="000D1261"/>
    <w:rsid w:val="000D5739"/>
    <w:rsid w:val="000D66F9"/>
    <w:rsid w:val="000E1629"/>
    <w:rsid w:val="000E3CD1"/>
    <w:rsid w:val="000F047E"/>
    <w:rsid w:val="000F48D2"/>
    <w:rsid w:val="000F5220"/>
    <w:rsid w:val="000F56A0"/>
    <w:rsid w:val="000F76A5"/>
    <w:rsid w:val="00100BFC"/>
    <w:rsid w:val="001028E5"/>
    <w:rsid w:val="00103728"/>
    <w:rsid w:val="00104FD4"/>
    <w:rsid w:val="0011787C"/>
    <w:rsid w:val="00131758"/>
    <w:rsid w:val="00133AC5"/>
    <w:rsid w:val="001341E0"/>
    <w:rsid w:val="001371D6"/>
    <w:rsid w:val="001435EA"/>
    <w:rsid w:val="00146A9F"/>
    <w:rsid w:val="00152BB5"/>
    <w:rsid w:val="00153C28"/>
    <w:rsid w:val="00163227"/>
    <w:rsid w:val="00165A43"/>
    <w:rsid w:val="00167E96"/>
    <w:rsid w:val="00174096"/>
    <w:rsid w:val="00175178"/>
    <w:rsid w:val="001811B2"/>
    <w:rsid w:val="001828B5"/>
    <w:rsid w:val="00196B51"/>
    <w:rsid w:val="001A0B0B"/>
    <w:rsid w:val="001A3C68"/>
    <w:rsid w:val="001A7E62"/>
    <w:rsid w:val="001C1447"/>
    <w:rsid w:val="001D16CC"/>
    <w:rsid w:val="001D1848"/>
    <w:rsid w:val="001D25F1"/>
    <w:rsid w:val="001D3EBB"/>
    <w:rsid w:val="001E0808"/>
    <w:rsid w:val="001E2BFA"/>
    <w:rsid w:val="001E2D18"/>
    <w:rsid w:val="001E78A9"/>
    <w:rsid w:val="001F1D9E"/>
    <w:rsid w:val="001F3AC0"/>
    <w:rsid w:val="001F68EC"/>
    <w:rsid w:val="00202E75"/>
    <w:rsid w:val="002044CB"/>
    <w:rsid w:val="0021412B"/>
    <w:rsid w:val="00216A94"/>
    <w:rsid w:val="00217F9F"/>
    <w:rsid w:val="00223B9E"/>
    <w:rsid w:val="002258F0"/>
    <w:rsid w:val="00230A77"/>
    <w:rsid w:val="00232D71"/>
    <w:rsid w:val="00234100"/>
    <w:rsid w:val="00236352"/>
    <w:rsid w:val="00245934"/>
    <w:rsid w:val="00246F78"/>
    <w:rsid w:val="00250D8F"/>
    <w:rsid w:val="00263DD7"/>
    <w:rsid w:val="00267021"/>
    <w:rsid w:val="00270F4D"/>
    <w:rsid w:val="00273B04"/>
    <w:rsid w:val="002740BF"/>
    <w:rsid w:val="00280746"/>
    <w:rsid w:val="002A05BB"/>
    <w:rsid w:val="002A5A62"/>
    <w:rsid w:val="002B0422"/>
    <w:rsid w:val="002B216E"/>
    <w:rsid w:val="002B6FB9"/>
    <w:rsid w:val="002B7307"/>
    <w:rsid w:val="002C1E69"/>
    <w:rsid w:val="002D1B9B"/>
    <w:rsid w:val="002E6413"/>
    <w:rsid w:val="00306509"/>
    <w:rsid w:val="00312F8B"/>
    <w:rsid w:val="003146DD"/>
    <w:rsid w:val="00317F86"/>
    <w:rsid w:val="0032097B"/>
    <w:rsid w:val="00352430"/>
    <w:rsid w:val="00354EBD"/>
    <w:rsid w:val="00364FA8"/>
    <w:rsid w:val="00365A07"/>
    <w:rsid w:val="00365D57"/>
    <w:rsid w:val="00372EE0"/>
    <w:rsid w:val="00374202"/>
    <w:rsid w:val="00380482"/>
    <w:rsid w:val="00390856"/>
    <w:rsid w:val="003920CD"/>
    <w:rsid w:val="0039526F"/>
    <w:rsid w:val="003B2B3C"/>
    <w:rsid w:val="003B407A"/>
    <w:rsid w:val="003B6D07"/>
    <w:rsid w:val="003D1FAE"/>
    <w:rsid w:val="003E26F2"/>
    <w:rsid w:val="003E5A26"/>
    <w:rsid w:val="003F0138"/>
    <w:rsid w:val="003F1F8D"/>
    <w:rsid w:val="003F78A5"/>
    <w:rsid w:val="00404BF9"/>
    <w:rsid w:val="00413EAF"/>
    <w:rsid w:val="004215D5"/>
    <w:rsid w:val="0042798D"/>
    <w:rsid w:val="00435C05"/>
    <w:rsid w:val="00442B80"/>
    <w:rsid w:val="00445E70"/>
    <w:rsid w:val="00450FFC"/>
    <w:rsid w:val="00452AC8"/>
    <w:rsid w:val="00462D9E"/>
    <w:rsid w:val="00463F76"/>
    <w:rsid w:val="00465593"/>
    <w:rsid w:val="00466704"/>
    <w:rsid w:val="004667CC"/>
    <w:rsid w:val="004670FA"/>
    <w:rsid w:val="004837B6"/>
    <w:rsid w:val="00484D54"/>
    <w:rsid w:val="004A0263"/>
    <w:rsid w:val="004A1FE2"/>
    <w:rsid w:val="004A40A8"/>
    <w:rsid w:val="004A700E"/>
    <w:rsid w:val="004A7684"/>
    <w:rsid w:val="004B5648"/>
    <w:rsid w:val="004B7B6A"/>
    <w:rsid w:val="004C1A1D"/>
    <w:rsid w:val="004C47F1"/>
    <w:rsid w:val="004C58BA"/>
    <w:rsid w:val="004D27C7"/>
    <w:rsid w:val="004F291E"/>
    <w:rsid w:val="004F480E"/>
    <w:rsid w:val="004F5D3B"/>
    <w:rsid w:val="004F64EF"/>
    <w:rsid w:val="00505367"/>
    <w:rsid w:val="0050673E"/>
    <w:rsid w:val="00506DA2"/>
    <w:rsid w:val="005160F8"/>
    <w:rsid w:val="00523698"/>
    <w:rsid w:val="00525434"/>
    <w:rsid w:val="00526B78"/>
    <w:rsid w:val="00527EC5"/>
    <w:rsid w:val="00546D18"/>
    <w:rsid w:val="00553CD8"/>
    <w:rsid w:val="00554586"/>
    <w:rsid w:val="005616CA"/>
    <w:rsid w:val="00561870"/>
    <w:rsid w:val="00563BD4"/>
    <w:rsid w:val="0058164E"/>
    <w:rsid w:val="00591976"/>
    <w:rsid w:val="00592788"/>
    <w:rsid w:val="00593D29"/>
    <w:rsid w:val="00595C0C"/>
    <w:rsid w:val="00597EFB"/>
    <w:rsid w:val="005A5982"/>
    <w:rsid w:val="005A7D1D"/>
    <w:rsid w:val="005B0A57"/>
    <w:rsid w:val="005B0A9E"/>
    <w:rsid w:val="005C0B69"/>
    <w:rsid w:val="005C2730"/>
    <w:rsid w:val="005C5058"/>
    <w:rsid w:val="005C6ADC"/>
    <w:rsid w:val="005D152F"/>
    <w:rsid w:val="005D6CC6"/>
    <w:rsid w:val="005E36FC"/>
    <w:rsid w:val="005E421E"/>
    <w:rsid w:val="005E46E0"/>
    <w:rsid w:val="005E7C1C"/>
    <w:rsid w:val="005F5F08"/>
    <w:rsid w:val="005F7E31"/>
    <w:rsid w:val="00611E75"/>
    <w:rsid w:val="00617818"/>
    <w:rsid w:val="00622A81"/>
    <w:rsid w:val="00623DC3"/>
    <w:rsid w:val="00632324"/>
    <w:rsid w:val="0063335D"/>
    <w:rsid w:val="006344AB"/>
    <w:rsid w:val="00640D49"/>
    <w:rsid w:val="0064505A"/>
    <w:rsid w:val="006458F4"/>
    <w:rsid w:val="0067435C"/>
    <w:rsid w:val="0068270E"/>
    <w:rsid w:val="00683499"/>
    <w:rsid w:val="006844D7"/>
    <w:rsid w:val="0069744B"/>
    <w:rsid w:val="006A3543"/>
    <w:rsid w:val="006A7A5C"/>
    <w:rsid w:val="006A7E0C"/>
    <w:rsid w:val="006C2008"/>
    <w:rsid w:val="006C56B8"/>
    <w:rsid w:val="006D00CC"/>
    <w:rsid w:val="006E5272"/>
    <w:rsid w:val="006E5586"/>
    <w:rsid w:val="006F19B5"/>
    <w:rsid w:val="006F1B7F"/>
    <w:rsid w:val="006F563B"/>
    <w:rsid w:val="006F68B9"/>
    <w:rsid w:val="007007DA"/>
    <w:rsid w:val="00704218"/>
    <w:rsid w:val="007077FF"/>
    <w:rsid w:val="00710FDA"/>
    <w:rsid w:val="00717BBE"/>
    <w:rsid w:val="00717C57"/>
    <w:rsid w:val="007320ED"/>
    <w:rsid w:val="00735205"/>
    <w:rsid w:val="007467AE"/>
    <w:rsid w:val="007578B3"/>
    <w:rsid w:val="007604C5"/>
    <w:rsid w:val="00762A9D"/>
    <w:rsid w:val="007759CC"/>
    <w:rsid w:val="0078132B"/>
    <w:rsid w:val="007815A4"/>
    <w:rsid w:val="007816D5"/>
    <w:rsid w:val="00783C90"/>
    <w:rsid w:val="00784AF2"/>
    <w:rsid w:val="007863FD"/>
    <w:rsid w:val="007942C6"/>
    <w:rsid w:val="007A2296"/>
    <w:rsid w:val="007A6C49"/>
    <w:rsid w:val="007A6EFF"/>
    <w:rsid w:val="007A6F63"/>
    <w:rsid w:val="007B1C3F"/>
    <w:rsid w:val="007C344B"/>
    <w:rsid w:val="007C5D46"/>
    <w:rsid w:val="007E0A39"/>
    <w:rsid w:val="007E2E71"/>
    <w:rsid w:val="007F0A1D"/>
    <w:rsid w:val="007F5B05"/>
    <w:rsid w:val="007F747E"/>
    <w:rsid w:val="00804611"/>
    <w:rsid w:val="00806264"/>
    <w:rsid w:val="00806DF9"/>
    <w:rsid w:val="008141DD"/>
    <w:rsid w:val="00814E5B"/>
    <w:rsid w:val="008160BF"/>
    <w:rsid w:val="00817729"/>
    <w:rsid w:val="008255D7"/>
    <w:rsid w:val="00841D4C"/>
    <w:rsid w:val="008428D3"/>
    <w:rsid w:val="00854338"/>
    <w:rsid w:val="00854BF6"/>
    <w:rsid w:val="00862CC4"/>
    <w:rsid w:val="00867FFD"/>
    <w:rsid w:val="008714C1"/>
    <w:rsid w:val="00871A0D"/>
    <w:rsid w:val="00884208"/>
    <w:rsid w:val="008864B2"/>
    <w:rsid w:val="008953F8"/>
    <w:rsid w:val="0089557C"/>
    <w:rsid w:val="008B02C5"/>
    <w:rsid w:val="008B19D6"/>
    <w:rsid w:val="008B5A35"/>
    <w:rsid w:val="008B6839"/>
    <w:rsid w:val="008B6D78"/>
    <w:rsid w:val="008C63A7"/>
    <w:rsid w:val="008D0AE3"/>
    <w:rsid w:val="0091007D"/>
    <w:rsid w:val="00912744"/>
    <w:rsid w:val="00921183"/>
    <w:rsid w:val="00923D5B"/>
    <w:rsid w:val="009350E8"/>
    <w:rsid w:val="00937F9C"/>
    <w:rsid w:val="00947B80"/>
    <w:rsid w:val="00947F0F"/>
    <w:rsid w:val="00952370"/>
    <w:rsid w:val="0096594C"/>
    <w:rsid w:val="00965D35"/>
    <w:rsid w:val="00967F69"/>
    <w:rsid w:val="00971476"/>
    <w:rsid w:val="00971821"/>
    <w:rsid w:val="00973331"/>
    <w:rsid w:val="00973A7E"/>
    <w:rsid w:val="009776C8"/>
    <w:rsid w:val="00980901"/>
    <w:rsid w:val="00981DD4"/>
    <w:rsid w:val="009839BF"/>
    <w:rsid w:val="00986DBD"/>
    <w:rsid w:val="009877E2"/>
    <w:rsid w:val="00991236"/>
    <w:rsid w:val="00993064"/>
    <w:rsid w:val="00993C0D"/>
    <w:rsid w:val="0099593B"/>
    <w:rsid w:val="00997B5E"/>
    <w:rsid w:val="009A098D"/>
    <w:rsid w:val="009A4615"/>
    <w:rsid w:val="009B0452"/>
    <w:rsid w:val="009B0C8C"/>
    <w:rsid w:val="009B2974"/>
    <w:rsid w:val="009B2E49"/>
    <w:rsid w:val="009B3F76"/>
    <w:rsid w:val="009B41D7"/>
    <w:rsid w:val="009B677A"/>
    <w:rsid w:val="009C0491"/>
    <w:rsid w:val="009C2A19"/>
    <w:rsid w:val="009C670D"/>
    <w:rsid w:val="009D6CEF"/>
    <w:rsid w:val="009E0464"/>
    <w:rsid w:val="009E3C95"/>
    <w:rsid w:val="009F4C1B"/>
    <w:rsid w:val="009F5748"/>
    <w:rsid w:val="00A00FF9"/>
    <w:rsid w:val="00A03327"/>
    <w:rsid w:val="00A12686"/>
    <w:rsid w:val="00A13447"/>
    <w:rsid w:val="00A235B8"/>
    <w:rsid w:val="00A259FC"/>
    <w:rsid w:val="00A30FB7"/>
    <w:rsid w:val="00A31225"/>
    <w:rsid w:val="00A336E6"/>
    <w:rsid w:val="00A404D9"/>
    <w:rsid w:val="00A45467"/>
    <w:rsid w:val="00A548B5"/>
    <w:rsid w:val="00A57E90"/>
    <w:rsid w:val="00A6042C"/>
    <w:rsid w:val="00A607EF"/>
    <w:rsid w:val="00A700B5"/>
    <w:rsid w:val="00A70566"/>
    <w:rsid w:val="00A70591"/>
    <w:rsid w:val="00A72455"/>
    <w:rsid w:val="00A804DF"/>
    <w:rsid w:val="00AA3E08"/>
    <w:rsid w:val="00AB6312"/>
    <w:rsid w:val="00AB7DF2"/>
    <w:rsid w:val="00AC03E3"/>
    <w:rsid w:val="00AC2742"/>
    <w:rsid w:val="00AC29D8"/>
    <w:rsid w:val="00AC2EBF"/>
    <w:rsid w:val="00AC4858"/>
    <w:rsid w:val="00AE2D12"/>
    <w:rsid w:val="00AE386D"/>
    <w:rsid w:val="00AE4366"/>
    <w:rsid w:val="00AE54B3"/>
    <w:rsid w:val="00B060B9"/>
    <w:rsid w:val="00B06449"/>
    <w:rsid w:val="00B0755B"/>
    <w:rsid w:val="00B21334"/>
    <w:rsid w:val="00B23D8E"/>
    <w:rsid w:val="00B240BB"/>
    <w:rsid w:val="00B31765"/>
    <w:rsid w:val="00B373C9"/>
    <w:rsid w:val="00B41DEB"/>
    <w:rsid w:val="00B44A87"/>
    <w:rsid w:val="00B460BC"/>
    <w:rsid w:val="00B47433"/>
    <w:rsid w:val="00B57782"/>
    <w:rsid w:val="00B610D7"/>
    <w:rsid w:val="00B803CA"/>
    <w:rsid w:val="00B85220"/>
    <w:rsid w:val="00B965D0"/>
    <w:rsid w:val="00BA3F9C"/>
    <w:rsid w:val="00BA7CA7"/>
    <w:rsid w:val="00BB0B0C"/>
    <w:rsid w:val="00BC1581"/>
    <w:rsid w:val="00BE04EF"/>
    <w:rsid w:val="00BE3D96"/>
    <w:rsid w:val="00BF53CA"/>
    <w:rsid w:val="00C00ECF"/>
    <w:rsid w:val="00C0368C"/>
    <w:rsid w:val="00C03EA8"/>
    <w:rsid w:val="00C044E9"/>
    <w:rsid w:val="00C05E41"/>
    <w:rsid w:val="00C12660"/>
    <w:rsid w:val="00C26BCD"/>
    <w:rsid w:val="00C304C7"/>
    <w:rsid w:val="00C406CD"/>
    <w:rsid w:val="00C5134B"/>
    <w:rsid w:val="00C53D3B"/>
    <w:rsid w:val="00C62A91"/>
    <w:rsid w:val="00C67CC4"/>
    <w:rsid w:val="00C72E01"/>
    <w:rsid w:val="00C83E23"/>
    <w:rsid w:val="00C86B65"/>
    <w:rsid w:val="00C92B0C"/>
    <w:rsid w:val="00CA3C79"/>
    <w:rsid w:val="00CB0DFF"/>
    <w:rsid w:val="00CB7E87"/>
    <w:rsid w:val="00CC07FD"/>
    <w:rsid w:val="00CD0BC1"/>
    <w:rsid w:val="00CD4FD7"/>
    <w:rsid w:val="00CE767E"/>
    <w:rsid w:val="00CF0993"/>
    <w:rsid w:val="00CF2378"/>
    <w:rsid w:val="00D004C5"/>
    <w:rsid w:val="00D007C0"/>
    <w:rsid w:val="00D143BF"/>
    <w:rsid w:val="00D205D3"/>
    <w:rsid w:val="00D206A7"/>
    <w:rsid w:val="00D3023B"/>
    <w:rsid w:val="00D37AD5"/>
    <w:rsid w:val="00D45983"/>
    <w:rsid w:val="00D5380E"/>
    <w:rsid w:val="00D5710B"/>
    <w:rsid w:val="00D61C43"/>
    <w:rsid w:val="00D64227"/>
    <w:rsid w:val="00D64BEB"/>
    <w:rsid w:val="00D65064"/>
    <w:rsid w:val="00D85E34"/>
    <w:rsid w:val="00D868C0"/>
    <w:rsid w:val="00D9156D"/>
    <w:rsid w:val="00D91ADB"/>
    <w:rsid w:val="00DA1491"/>
    <w:rsid w:val="00DA5973"/>
    <w:rsid w:val="00DB0C31"/>
    <w:rsid w:val="00DB20F7"/>
    <w:rsid w:val="00DC3330"/>
    <w:rsid w:val="00DC3360"/>
    <w:rsid w:val="00DC58DA"/>
    <w:rsid w:val="00DD1033"/>
    <w:rsid w:val="00DD398A"/>
    <w:rsid w:val="00DD76C1"/>
    <w:rsid w:val="00DE21A3"/>
    <w:rsid w:val="00DF029D"/>
    <w:rsid w:val="00DF08A9"/>
    <w:rsid w:val="00DF1720"/>
    <w:rsid w:val="00DF24B6"/>
    <w:rsid w:val="00E0413F"/>
    <w:rsid w:val="00E06D34"/>
    <w:rsid w:val="00E11685"/>
    <w:rsid w:val="00E11993"/>
    <w:rsid w:val="00E15234"/>
    <w:rsid w:val="00E20D6D"/>
    <w:rsid w:val="00E20F31"/>
    <w:rsid w:val="00E21D59"/>
    <w:rsid w:val="00E2466F"/>
    <w:rsid w:val="00E402FE"/>
    <w:rsid w:val="00E4451B"/>
    <w:rsid w:val="00E5428B"/>
    <w:rsid w:val="00E556C8"/>
    <w:rsid w:val="00E55879"/>
    <w:rsid w:val="00E57AC7"/>
    <w:rsid w:val="00E57D78"/>
    <w:rsid w:val="00E61395"/>
    <w:rsid w:val="00E645F8"/>
    <w:rsid w:val="00E65900"/>
    <w:rsid w:val="00E65A0F"/>
    <w:rsid w:val="00E67CC6"/>
    <w:rsid w:val="00E70889"/>
    <w:rsid w:val="00E74137"/>
    <w:rsid w:val="00E744E0"/>
    <w:rsid w:val="00E746F4"/>
    <w:rsid w:val="00E755D3"/>
    <w:rsid w:val="00E87C0A"/>
    <w:rsid w:val="00E90CCB"/>
    <w:rsid w:val="00E9125B"/>
    <w:rsid w:val="00E91DC0"/>
    <w:rsid w:val="00EA3E73"/>
    <w:rsid w:val="00EA4DF7"/>
    <w:rsid w:val="00EB1F43"/>
    <w:rsid w:val="00EB49CF"/>
    <w:rsid w:val="00EB5F95"/>
    <w:rsid w:val="00EB7982"/>
    <w:rsid w:val="00EC197E"/>
    <w:rsid w:val="00EC4044"/>
    <w:rsid w:val="00ED3C0D"/>
    <w:rsid w:val="00EE03E4"/>
    <w:rsid w:val="00EE0B2D"/>
    <w:rsid w:val="00EE575A"/>
    <w:rsid w:val="00EF0042"/>
    <w:rsid w:val="00EF152A"/>
    <w:rsid w:val="00F05477"/>
    <w:rsid w:val="00F12E9E"/>
    <w:rsid w:val="00F209D8"/>
    <w:rsid w:val="00F3532F"/>
    <w:rsid w:val="00F3632E"/>
    <w:rsid w:val="00F4212B"/>
    <w:rsid w:val="00F42205"/>
    <w:rsid w:val="00F45343"/>
    <w:rsid w:val="00F4702A"/>
    <w:rsid w:val="00F5036E"/>
    <w:rsid w:val="00F51BA2"/>
    <w:rsid w:val="00F5250D"/>
    <w:rsid w:val="00F529C6"/>
    <w:rsid w:val="00F57AAB"/>
    <w:rsid w:val="00F60BF6"/>
    <w:rsid w:val="00F60C68"/>
    <w:rsid w:val="00F60CB8"/>
    <w:rsid w:val="00F63432"/>
    <w:rsid w:val="00F64AC7"/>
    <w:rsid w:val="00F64C20"/>
    <w:rsid w:val="00F72952"/>
    <w:rsid w:val="00F731A0"/>
    <w:rsid w:val="00F748B5"/>
    <w:rsid w:val="00F74F9C"/>
    <w:rsid w:val="00F775A2"/>
    <w:rsid w:val="00F86757"/>
    <w:rsid w:val="00F909FF"/>
    <w:rsid w:val="00F90E6B"/>
    <w:rsid w:val="00FA164F"/>
    <w:rsid w:val="00FA1C87"/>
    <w:rsid w:val="00FA308C"/>
    <w:rsid w:val="00FA6D8A"/>
    <w:rsid w:val="00FA749C"/>
    <w:rsid w:val="00FB115A"/>
    <w:rsid w:val="00FB119A"/>
    <w:rsid w:val="00FC0CA8"/>
    <w:rsid w:val="00FC4DBD"/>
    <w:rsid w:val="00FC58E6"/>
    <w:rsid w:val="00FC5E21"/>
    <w:rsid w:val="00FC6488"/>
    <w:rsid w:val="00FD0750"/>
    <w:rsid w:val="00FD749F"/>
    <w:rsid w:val="00FE216B"/>
    <w:rsid w:val="00FE7F01"/>
    <w:rsid w:val="00FF0932"/>
    <w:rsid w:val="00FF151A"/>
    <w:rsid w:val="00FF568F"/>
    <w:rsid w:val="0100553C"/>
    <w:rsid w:val="01064C9A"/>
    <w:rsid w:val="010C47B7"/>
    <w:rsid w:val="0112363F"/>
    <w:rsid w:val="01193185"/>
    <w:rsid w:val="011A4D50"/>
    <w:rsid w:val="01206530"/>
    <w:rsid w:val="0127533C"/>
    <w:rsid w:val="0136557F"/>
    <w:rsid w:val="017A71FB"/>
    <w:rsid w:val="018A58CB"/>
    <w:rsid w:val="019B3634"/>
    <w:rsid w:val="01AC6828"/>
    <w:rsid w:val="01AE3368"/>
    <w:rsid w:val="01BD17FD"/>
    <w:rsid w:val="01C043F1"/>
    <w:rsid w:val="01C725F7"/>
    <w:rsid w:val="01D775B9"/>
    <w:rsid w:val="01E31F82"/>
    <w:rsid w:val="01E7687A"/>
    <w:rsid w:val="01F66ABD"/>
    <w:rsid w:val="0204742C"/>
    <w:rsid w:val="02106709"/>
    <w:rsid w:val="0216715F"/>
    <w:rsid w:val="02176416"/>
    <w:rsid w:val="02242CC3"/>
    <w:rsid w:val="0224362A"/>
    <w:rsid w:val="022A6766"/>
    <w:rsid w:val="023A0DE1"/>
    <w:rsid w:val="023F0464"/>
    <w:rsid w:val="02497534"/>
    <w:rsid w:val="02624152"/>
    <w:rsid w:val="02776049"/>
    <w:rsid w:val="027A5940"/>
    <w:rsid w:val="027C5C61"/>
    <w:rsid w:val="029D274E"/>
    <w:rsid w:val="02A66735"/>
    <w:rsid w:val="02AD361F"/>
    <w:rsid w:val="02B532B3"/>
    <w:rsid w:val="02BA5D3C"/>
    <w:rsid w:val="02C40969"/>
    <w:rsid w:val="02D36DFE"/>
    <w:rsid w:val="02DC2156"/>
    <w:rsid w:val="02DC3F04"/>
    <w:rsid w:val="02E84657"/>
    <w:rsid w:val="02EA2B78"/>
    <w:rsid w:val="02F76749"/>
    <w:rsid w:val="03060F81"/>
    <w:rsid w:val="03100052"/>
    <w:rsid w:val="0317318F"/>
    <w:rsid w:val="033C0E47"/>
    <w:rsid w:val="03546191"/>
    <w:rsid w:val="03575C81"/>
    <w:rsid w:val="03577A2F"/>
    <w:rsid w:val="03667C72"/>
    <w:rsid w:val="03685798"/>
    <w:rsid w:val="038A3960"/>
    <w:rsid w:val="03B22EB7"/>
    <w:rsid w:val="03C03826"/>
    <w:rsid w:val="03C5243A"/>
    <w:rsid w:val="03CE5F43"/>
    <w:rsid w:val="03DB41BC"/>
    <w:rsid w:val="03E05C76"/>
    <w:rsid w:val="03E07A24"/>
    <w:rsid w:val="03E20BAC"/>
    <w:rsid w:val="03E373E7"/>
    <w:rsid w:val="03F31CB7"/>
    <w:rsid w:val="04074FB1"/>
    <w:rsid w:val="040E6340"/>
    <w:rsid w:val="0410030A"/>
    <w:rsid w:val="0414147C"/>
    <w:rsid w:val="041F2294"/>
    <w:rsid w:val="04206237"/>
    <w:rsid w:val="0433224A"/>
    <w:rsid w:val="043B2EAD"/>
    <w:rsid w:val="0442553D"/>
    <w:rsid w:val="04461E7D"/>
    <w:rsid w:val="04554655"/>
    <w:rsid w:val="045C2016"/>
    <w:rsid w:val="0471630E"/>
    <w:rsid w:val="04784101"/>
    <w:rsid w:val="047B0D01"/>
    <w:rsid w:val="048760F2"/>
    <w:rsid w:val="04951B45"/>
    <w:rsid w:val="049F168E"/>
    <w:rsid w:val="04A36A89"/>
    <w:rsid w:val="04A951DB"/>
    <w:rsid w:val="04B35139"/>
    <w:rsid w:val="04BD7D66"/>
    <w:rsid w:val="04EB4302"/>
    <w:rsid w:val="04FB71D2"/>
    <w:rsid w:val="04FD0162"/>
    <w:rsid w:val="050447EE"/>
    <w:rsid w:val="050F05C1"/>
    <w:rsid w:val="0517381B"/>
    <w:rsid w:val="052027CE"/>
    <w:rsid w:val="05216546"/>
    <w:rsid w:val="0530678A"/>
    <w:rsid w:val="053E4A03"/>
    <w:rsid w:val="054412C6"/>
    <w:rsid w:val="05483AD3"/>
    <w:rsid w:val="055404AA"/>
    <w:rsid w:val="05663F59"/>
    <w:rsid w:val="05962D81"/>
    <w:rsid w:val="05A54A82"/>
    <w:rsid w:val="05C173E2"/>
    <w:rsid w:val="05C70E9C"/>
    <w:rsid w:val="05CA44E8"/>
    <w:rsid w:val="05D84E57"/>
    <w:rsid w:val="05EF3192"/>
    <w:rsid w:val="05FB3F65"/>
    <w:rsid w:val="06093262"/>
    <w:rsid w:val="060C4DD3"/>
    <w:rsid w:val="061B11E8"/>
    <w:rsid w:val="061F1414"/>
    <w:rsid w:val="062C6F51"/>
    <w:rsid w:val="06395792"/>
    <w:rsid w:val="063B5518"/>
    <w:rsid w:val="06456265"/>
    <w:rsid w:val="06500E91"/>
    <w:rsid w:val="06581AF4"/>
    <w:rsid w:val="066A6F86"/>
    <w:rsid w:val="069025ED"/>
    <w:rsid w:val="0691471E"/>
    <w:rsid w:val="06AB256C"/>
    <w:rsid w:val="06B238FA"/>
    <w:rsid w:val="06B72BC7"/>
    <w:rsid w:val="06DE46EF"/>
    <w:rsid w:val="06E7C2D2"/>
    <w:rsid w:val="06ED6FA7"/>
    <w:rsid w:val="06F35CC1"/>
    <w:rsid w:val="06F37A6F"/>
    <w:rsid w:val="07027CB2"/>
    <w:rsid w:val="07097292"/>
    <w:rsid w:val="07124399"/>
    <w:rsid w:val="071D4AEC"/>
    <w:rsid w:val="071F68B2"/>
    <w:rsid w:val="072B0FB7"/>
    <w:rsid w:val="073562D9"/>
    <w:rsid w:val="074D224E"/>
    <w:rsid w:val="075971C8"/>
    <w:rsid w:val="07630750"/>
    <w:rsid w:val="0764271A"/>
    <w:rsid w:val="076A5F83"/>
    <w:rsid w:val="076FAA59"/>
    <w:rsid w:val="077566D6"/>
    <w:rsid w:val="07794418"/>
    <w:rsid w:val="077F1302"/>
    <w:rsid w:val="07837045"/>
    <w:rsid w:val="07851913"/>
    <w:rsid w:val="079C0106"/>
    <w:rsid w:val="07AB5A00"/>
    <w:rsid w:val="07C03DF5"/>
    <w:rsid w:val="07D01B5E"/>
    <w:rsid w:val="07D63618"/>
    <w:rsid w:val="07DB2536"/>
    <w:rsid w:val="07DC0503"/>
    <w:rsid w:val="07E51AAD"/>
    <w:rsid w:val="07F27D26"/>
    <w:rsid w:val="07F817E1"/>
    <w:rsid w:val="07F95559"/>
    <w:rsid w:val="08002FFD"/>
    <w:rsid w:val="08003DC4"/>
    <w:rsid w:val="080C0DE8"/>
    <w:rsid w:val="08275DCF"/>
    <w:rsid w:val="082779D0"/>
    <w:rsid w:val="084C5688"/>
    <w:rsid w:val="0854278F"/>
    <w:rsid w:val="085E00A1"/>
    <w:rsid w:val="085F761F"/>
    <w:rsid w:val="086956BA"/>
    <w:rsid w:val="086A00E6"/>
    <w:rsid w:val="087D1CE6"/>
    <w:rsid w:val="08892439"/>
    <w:rsid w:val="08B33959"/>
    <w:rsid w:val="08B5322E"/>
    <w:rsid w:val="08BB636A"/>
    <w:rsid w:val="08CC4A1B"/>
    <w:rsid w:val="08D31906"/>
    <w:rsid w:val="08E93645"/>
    <w:rsid w:val="08F17FDE"/>
    <w:rsid w:val="08FF094D"/>
    <w:rsid w:val="08FF6B9F"/>
    <w:rsid w:val="09102B5A"/>
    <w:rsid w:val="09173EE8"/>
    <w:rsid w:val="091F4B4B"/>
    <w:rsid w:val="09226386"/>
    <w:rsid w:val="09271C52"/>
    <w:rsid w:val="092C1016"/>
    <w:rsid w:val="092E1232"/>
    <w:rsid w:val="093E2CBE"/>
    <w:rsid w:val="093F343F"/>
    <w:rsid w:val="09412D13"/>
    <w:rsid w:val="09475E50"/>
    <w:rsid w:val="09572F58"/>
    <w:rsid w:val="09581E0B"/>
    <w:rsid w:val="0960344D"/>
    <w:rsid w:val="09691028"/>
    <w:rsid w:val="0970184A"/>
    <w:rsid w:val="09736C45"/>
    <w:rsid w:val="097536D0"/>
    <w:rsid w:val="09AA0FEE"/>
    <w:rsid w:val="09AA4D5C"/>
    <w:rsid w:val="09AA7B54"/>
    <w:rsid w:val="09BB7DD7"/>
    <w:rsid w:val="09C676BC"/>
    <w:rsid w:val="09CD45A7"/>
    <w:rsid w:val="09CF6571"/>
    <w:rsid w:val="09D26108"/>
    <w:rsid w:val="09F63AFE"/>
    <w:rsid w:val="0A1B3564"/>
    <w:rsid w:val="0A1B5312"/>
    <w:rsid w:val="0A314B36"/>
    <w:rsid w:val="0A4A209B"/>
    <w:rsid w:val="0A4F6B43"/>
    <w:rsid w:val="0A53782A"/>
    <w:rsid w:val="0A540824"/>
    <w:rsid w:val="0A56459C"/>
    <w:rsid w:val="0A59408D"/>
    <w:rsid w:val="0A6273E5"/>
    <w:rsid w:val="0A71587A"/>
    <w:rsid w:val="0A726EFC"/>
    <w:rsid w:val="0A747118"/>
    <w:rsid w:val="0A7669ED"/>
    <w:rsid w:val="0A7705F9"/>
    <w:rsid w:val="0A9926DB"/>
    <w:rsid w:val="0A9E5F43"/>
    <w:rsid w:val="0AAD02CE"/>
    <w:rsid w:val="0ABB08A3"/>
    <w:rsid w:val="0ABD7054"/>
    <w:rsid w:val="0AC27C6A"/>
    <w:rsid w:val="0ACA278E"/>
    <w:rsid w:val="0ACE7E1A"/>
    <w:rsid w:val="0ACF434F"/>
    <w:rsid w:val="0AD00EBD"/>
    <w:rsid w:val="0AD11B2D"/>
    <w:rsid w:val="0AD57BB7"/>
    <w:rsid w:val="0AE85B89"/>
    <w:rsid w:val="0AF53DB5"/>
    <w:rsid w:val="0AF777D1"/>
    <w:rsid w:val="0AFB6780"/>
    <w:rsid w:val="0B05139F"/>
    <w:rsid w:val="0B1A3A0F"/>
    <w:rsid w:val="0B1F7084"/>
    <w:rsid w:val="0B217619"/>
    <w:rsid w:val="0B24468A"/>
    <w:rsid w:val="0B372620"/>
    <w:rsid w:val="0B3A2110"/>
    <w:rsid w:val="0B3F3282"/>
    <w:rsid w:val="0B48482D"/>
    <w:rsid w:val="0B505490"/>
    <w:rsid w:val="0B534F80"/>
    <w:rsid w:val="0B5D195B"/>
    <w:rsid w:val="0B6131F9"/>
    <w:rsid w:val="0B6251C3"/>
    <w:rsid w:val="0B6947A3"/>
    <w:rsid w:val="0B786794"/>
    <w:rsid w:val="0B867103"/>
    <w:rsid w:val="0B8C27E0"/>
    <w:rsid w:val="0B952446"/>
    <w:rsid w:val="0B97475E"/>
    <w:rsid w:val="0BA27BE5"/>
    <w:rsid w:val="0BA63302"/>
    <w:rsid w:val="0BB579E9"/>
    <w:rsid w:val="0BBFB1C5"/>
    <w:rsid w:val="0BC11EE9"/>
    <w:rsid w:val="0BCD2DCD"/>
    <w:rsid w:val="0BE36304"/>
    <w:rsid w:val="0C2C5C40"/>
    <w:rsid w:val="0C452F2C"/>
    <w:rsid w:val="0C460641"/>
    <w:rsid w:val="0C48541E"/>
    <w:rsid w:val="0C502A71"/>
    <w:rsid w:val="0C57284E"/>
    <w:rsid w:val="0C6112A5"/>
    <w:rsid w:val="0C6271A8"/>
    <w:rsid w:val="0C6A2581"/>
    <w:rsid w:val="0C6C454B"/>
    <w:rsid w:val="0C75623D"/>
    <w:rsid w:val="0C7C4062"/>
    <w:rsid w:val="0C886EAB"/>
    <w:rsid w:val="0CB3147A"/>
    <w:rsid w:val="0CBB453A"/>
    <w:rsid w:val="0CBE28CD"/>
    <w:rsid w:val="0CC07B24"/>
    <w:rsid w:val="0CD47E4D"/>
    <w:rsid w:val="0CD67C16"/>
    <w:rsid w:val="0CD8573D"/>
    <w:rsid w:val="0CD93263"/>
    <w:rsid w:val="0CE560AB"/>
    <w:rsid w:val="0CE57E5A"/>
    <w:rsid w:val="0CE9794A"/>
    <w:rsid w:val="0CF32F00"/>
    <w:rsid w:val="0CF44970"/>
    <w:rsid w:val="0CFC588E"/>
    <w:rsid w:val="0CFE6269"/>
    <w:rsid w:val="0D152A80"/>
    <w:rsid w:val="0D1A3FA7"/>
    <w:rsid w:val="0D2E35AF"/>
    <w:rsid w:val="0D334126"/>
    <w:rsid w:val="0D38442D"/>
    <w:rsid w:val="0D3E1A6A"/>
    <w:rsid w:val="0D400A33"/>
    <w:rsid w:val="0D42705A"/>
    <w:rsid w:val="0D4E1EA3"/>
    <w:rsid w:val="0D553231"/>
    <w:rsid w:val="0D5B011C"/>
    <w:rsid w:val="0D611BD6"/>
    <w:rsid w:val="0D643474"/>
    <w:rsid w:val="0D690A8B"/>
    <w:rsid w:val="0D766D04"/>
    <w:rsid w:val="0D780CCE"/>
    <w:rsid w:val="0D8C6527"/>
    <w:rsid w:val="0D933D59"/>
    <w:rsid w:val="0D9F26FE"/>
    <w:rsid w:val="0DA90E87"/>
    <w:rsid w:val="0DB12B4A"/>
    <w:rsid w:val="0DB62EC2"/>
    <w:rsid w:val="0DD00B0A"/>
    <w:rsid w:val="0DDA1988"/>
    <w:rsid w:val="0DE10621"/>
    <w:rsid w:val="0DED16BC"/>
    <w:rsid w:val="0DF465A6"/>
    <w:rsid w:val="0DF8477F"/>
    <w:rsid w:val="0DFD060A"/>
    <w:rsid w:val="0DFE7425"/>
    <w:rsid w:val="0E1C7FA0"/>
    <w:rsid w:val="0E2F75DE"/>
    <w:rsid w:val="0E325320"/>
    <w:rsid w:val="0E35776B"/>
    <w:rsid w:val="0E357D86"/>
    <w:rsid w:val="0E383AA8"/>
    <w:rsid w:val="0E3E10C3"/>
    <w:rsid w:val="0E54415D"/>
    <w:rsid w:val="0E5A59BA"/>
    <w:rsid w:val="0E6A4ABA"/>
    <w:rsid w:val="0E770F85"/>
    <w:rsid w:val="0E820056"/>
    <w:rsid w:val="0E9E4764"/>
    <w:rsid w:val="0E9F3E75"/>
    <w:rsid w:val="0EAD49A7"/>
    <w:rsid w:val="0EBE5C1F"/>
    <w:rsid w:val="0EBF1EB8"/>
    <w:rsid w:val="0ECA37AB"/>
    <w:rsid w:val="0EDC7FE2"/>
    <w:rsid w:val="0EE52393"/>
    <w:rsid w:val="0F1467D4"/>
    <w:rsid w:val="0F1D7D7F"/>
    <w:rsid w:val="0F362BEE"/>
    <w:rsid w:val="0F384BB8"/>
    <w:rsid w:val="0F403A6D"/>
    <w:rsid w:val="0F476BAA"/>
    <w:rsid w:val="0F4C5F6E"/>
    <w:rsid w:val="0F6459AD"/>
    <w:rsid w:val="0F6C5013"/>
    <w:rsid w:val="0F8E2A2A"/>
    <w:rsid w:val="0F8E47D8"/>
    <w:rsid w:val="0F96368D"/>
    <w:rsid w:val="0FA364D6"/>
    <w:rsid w:val="0FA620EE"/>
    <w:rsid w:val="0FAD27A1"/>
    <w:rsid w:val="0FB57FB7"/>
    <w:rsid w:val="0FBC1223"/>
    <w:rsid w:val="0FC404B7"/>
    <w:rsid w:val="0FE05E95"/>
    <w:rsid w:val="0FE16FFE"/>
    <w:rsid w:val="0FE4264A"/>
    <w:rsid w:val="0FED7751"/>
    <w:rsid w:val="0FEE5277"/>
    <w:rsid w:val="0FFD240A"/>
    <w:rsid w:val="0FFE370C"/>
    <w:rsid w:val="10036F74"/>
    <w:rsid w:val="100B7BD7"/>
    <w:rsid w:val="1025513D"/>
    <w:rsid w:val="10264A11"/>
    <w:rsid w:val="1030349B"/>
    <w:rsid w:val="1033383A"/>
    <w:rsid w:val="10390BE8"/>
    <w:rsid w:val="10545A22"/>
    <w:rsid w:val="10580021"/>
    <w:rsid w:val="105F10EA"/>
    <w:rsid w:val="10685029"/>
    <w:rsid w:val="106F63B8"/>
    <w:rsid w:val="10967DE9"/>
    <w:rsid w:val="109776BD"/>
    <w:rsid w:val="10A60810"/>
    <w:rsid w:val="10A87B1C"/>
    <w:rsid w:val="10AA3894"/>
    <w:rsid w:val="10B85FB1"/>
    <w:rsid w:val="10CA5CE4"/>
    <w:rsid w:val="10E8616A"/>
    <w:rsid w:val="10F90377"/>
    <w:rsid w:val="111216DE"/>
    <w:rsid w:val="1125116C"/>
    <w:rsid w:val="11274EE5"/>
    <w:rsid w:val="112F5B47"/>
    <w:rsid w:val="1131366D"/>
    <w:rsid w:val="11334496"/>
    <w:rsid w:val="11370089"/>
    <w:rsid w:val="113C3A20"/>
    <w:rsid w:val="11494E5B"/>
    <w:rsid w:val="114A0BD3"/>
    <w:rsid w:val="11502559"/>
    <w:rsid w:val="115B06EA"/>
    <w:rsid w:val="1182211B"/>
    <w:rsid w:val="11867E5D"/>
    <w:rsid w:val="11B36778"/>
    <w:rsid w:val="11B40530"/>
    <w:rsid w:val="11B45ED9"/>
    <w:rsid w:val="11BD75F7"/>
    <w:rsid w:val="11DE279E"/>
    <w:rsid w:val="11DF36A1"/>
    <w:rsid w:val="11E35AA0"/>
    <w:rsid w:val="11E9219A"/>
    <w:rsid w:val="120668A8"/>
    <w:rsid w:val="12152F8F"/>
    <w:rsid w:val="121E62E8"/>
    <w:rsid w:val="122554C6"/>
    <w:rsid w:val="12323B41"/>
    <w:rsid w:val="12411FD6"/>
    <w:rsid w:val="12437AFC"/>
    <w:rsid w:val="12614426"/>
    <w:rsid w:val="126227B4"/>
    <w:rsid w:val="126C7543"/>
    <w:rsid w:val="12745F08"/>
    <w:rsid w:val="12754F46"/>
    <w:rsid w:val="12847AFA"/>
    <w:rsid w:val="12863E8D"/>
    <w:rsid w:val="12AA1929"/>
    <w:rsid w:val="12AF1FE4"/>
    <w:rsid w:val="12B97DBE"/>
    <w:rsid w:val="12BB3B36"/>
    <w:rsid w:val="12DB7D35"/>
    <w:rsid w:val="12DE7825"/>
    <w:rsid w:val="12E55FEE"/>
    <w:rsid w:val="12F31522"/>
    <w:rsid w:val="1300779B"/>
    <w:rsid w:val="130D615E"/>
    <w:rsid w:val="131674A1"/>
    <w:rsid w:val="131D034D"/>
    <w:rsid w:val="13315BA7"/>
    <w:rsid w:val="13392358"/>
    <w:rsid w:val="133B07D3"/>
    <w:rsid w:val="135D699C"/>
    <w:rsid w:val="136B3218"/>
    <w:rsid w:val="136C3EED"/>
    <w:rsid w:val="137848F2"/>
    <w:rsid w:val="139236BB"/>
    <w:rsid w:val="139879D4"/>
    <w:rsid w:val="139F6FB4"/>
    <w:rsid w:val="13A26AA4"/>
    <w:rsid w:val="13B642FE"/>
    <w:rsid w:val="13BB1914"/>
    <w:rsid w:val="13BB206E"/>
    <w:rsid w:val="13D1738A"/>
    <w:rsid w:val="13D80718"/>
    <w:rsid w:val="13D950E1"/>
    <w:rsid w:val="13DC1FB6"/>
    <w:rsid w:val="13E15699"/>
    <w:rsid w:val="13EA1E74"/>
    <w:rsid w:val="13EF3E23"/>
    <w:rsid w:val="13FDE4E9"/>
    <w:rsid w:val="13FF5CA5"/>
    <w:rsid w:val="140B63F8"/>
    <w:rsid w:val="142851FC"/>
    <w:rsid w:val="143F42F3"/>
    <w:rsid w:val="1448764C"/>
    <w:rsid w:val="145853B5"/>
    <w:rsid w:val="146F37DC"/>
    <w:rsid w:val="14714425"/>
    <w:rsid w:val="14773A8D"/>
    <w:rsid w:val="14785E3A"/>
    <w:rsid w:val="147E5129"/>
    <w:rsid w:val="14812B5E"/>
    <w:rsid w:val="14830684"/>
    <w:rsid w:val="148E75B8"/>
    <w:rsid w:val="148F527B"/>
    <w:rsid w:val="149573A0"/>
    <w:rsid w:val="14972381"/>
    <w:rsid w:val="14A32AD4"/>
    <w:rsid w:val="14A81E98"/>
    <w:rsid w:val="14AA0B53"/>
    <w:rsid w:val="14AD3953"/>
    <w:rsid w:val="14C17E60"/>
    <w:rsid w:val="14C36CD2"/>
    <w:rsid w:val="14CA6F83"/>
    <w:rsid w:val="14E05AD6"/>
    <w:rsid w:val="14E07884"/>
    <w:rsid w:val="14FB2910"/>
    <w:rsid w:val="15080B89"/>
    <w:rsid w:val="150C1BA5"/>
    <w:rsid w:val="15113EE2"/>
    <w:rsid w:val="151B4D60"/>
    <w:rsid w:val="152C3F68"/>
    <w:rsid w:val="15524618"/>
    <w:rsid w:val="155E2E9F"/>
    <w:rsid w:val="155E4C4D"/>
    <w:rsid w:val="15602773"/>
    <w:rsid w:val="157B75AD"/>
    <w:rsid w:val="157E4255"/>
    <w:rsid w:val="157F52EF"/>
    <w:rsid w:val="15843123"/>
    <w:rsid w:val="15846453"/>
    <w:rsid w:val="158741A4"/>
    <w:rsid w:val="15877D00"/>
    <w:rsid w:val="15973CBB"/>
    <w:rsid w:val="159B421A"/>
    <w:rsid w:val="15AE4CA6"/>
    <w:rsid w:val="15BD5E17"/>
    <w:rsid w:val="15CA22E2"/>
    <w:rsid w:val="15CE200E"/>
    <w:rsid w:val="15D1541F"/>
    <w:rsid w:val="15E30B21"/>
    <w:rsid w:val="15E92769"/>
    <w:rsid w:val="15F1161D"/>
    <w:rsid w:val="15F7693B"/>
    <w:rsid w:val="15F86E50"/>
    <w:rsid w:val="15FFD219"/>
    <w:rsid w:val="160B6B83"/>
    <w:rsid w:val="161B48EC"/>
    <w:rsid w:val="16221E64"/>
    <w:rsid w:val="16353C00"/>
    <w:rsid w:val="16491C86"/>
    <w:rsid w:val="16573B76"/>
    <w:rsid w:val="166743C0"/>
    <w:rsid w:val="16691AFB"/>
    <w:rsid w:val="166938A9"/>
    <w:rsid w:val="166A1D5B"/>
    <w:rsid w:val="16797F90"/>
    <w:rsid w:val="169923E1"/>
    <w:rsid w:val="16996F47"/>
    <w:rsid w:val="16A3500D"/>
    <w:rsid w:val="16AB5C70"/>
    <w:rsid w:val="16AD7C3A"/>
    <w:rsid w:val="16C810CC"/>
    <w:rsid w:val="16C83453"/>
    <w:rsid w:val="16DF3B6C"/>
    <w:rsid w:val="16E573D4"/>
    <w:rsid w:val="16EB0762"/>
    <w:rsid w:val="16EF0253"/>
    <w:rsid w:val="17017F86"/>
    <w:rsid w:val="17035AAC"/>
    <w:rsid w:val="17081314"/>
    <w:rsid w:val="17216BF1"/>
    <w:rsid w:val="17342109"/>
    <w:rsid w:val="173B5246"/>
    <w:rsid w:val="17430527"/>
    <w:rsid w:val="1743234C"/>
    <w:rsid w:val="174560AE"/>
    <w:rsid w:val="17465CF0"/>
    <w:rsid w:val="174A7237"/>
    <w:rsid w:val="176B686C"/>
    <w:rsid w:val="176C5189"/>
    <w:rsid w:val="17793522"/>
    <w:rsid w:val="178D35C8"/>
    <w:rsid w:val="1794305D"/>
    <w:rsid w:val="17AA1223"/>
    <w:rsid w:val="17B84AE8"/>
    <w:rsid w:val="17CF3BE0"/>
    <w:rsid w:val="17D31922"/>
    <w:rsid w:val="17DF02C7"/>
    <w:rsid w:val="17E05DED"/>
    <w:rsid w:val="17E458DD"/>
    <w:rsid w:val="17EC6540"/>
    <w:rsid w:val="17F90C5D"/>
    <w:rsid w:val="17FE0021"/>
    <w:rsid w:val="17FFF359"/>
    <w:rsid w:val="18147EF7"/>
    <w:rsid w:val="1824217E"/>
    <w:rsid w:val="182C4B8E"/>
    <w:rsid w:val="1836143D"/>
    <w:rsid w:val="183F2B14"/>
    <w:rsid w:val="183F4A1B"/>
    <w:rsid w:val="18561D8C"/>
    <w:rsid w:val="18636858"/>
    <w:rsid w:val="186802BC"/>
    <w:rsid w:val="18692356"/>
    <w:rsid w:val="186C142F"/>
    <w:rsid w:val="187327BD"/>
    <w:rsid w:val="18822A00"/>
    <w:rsid w:val="18893D8F"/>
    <w:rsid w:val="188A28AC"/>
    <w:rsid w:val="188C387F"/>
    <w:rsid w:val="18980476"/>
    <w:rsid w:val="18B51028"/>
    <w:rsid w:val="18B552A6"/>
    <w:rsid w:val="18B72FDA"/>
    <w:rsid w:val="18BA663E"/>
    <w:rsid w:val="18BD7EDC"/>
    <w:rsid w:val="18C354F3"/>
    <w:rsid w:val="18CB084B"/>
    <w:rsid w:val="18D21BDA"/>
    <w:rsid w:val="18EB6B88"/>
    <w:rsid w:val="19292A5B"/>
    <w:rsid w:val="193B4FD0"/>
    <w:rsid w:val="1941466A"/>
    <w:rsid w:val="19483C4A"/>
    <w:rsid w:val="196675A6"/>
    <w:rsid w:val="196C3C60"/>
    <w:rsid w:val="196E69FF"/>
    <w:rsid w:val="19826C1B"/>
    <w:rsid w:val="19834C82"/>
    <w:rsid w:val="199155F1"/>
    <w:rsid w:val="1997072D"/>
    <w:rsid w:val="199E386A"/>
    <w:rsid w:val="19A30E80"/>
    <w:rsid w:val="19AA3D70"/>
    <w:rsid w:val="19B4188F"/>
    <w:rsid w:val="19C257AA"/>
    <w:rsid w:val="19F23D5E"/>
    <w:rsid w:val="19F441E8"/>
    <w:rsid w:val="19F50C03"/>
    <w:rsid w:val="19FA13E8"/>
    <w:rsid w:val="19FA57AF"/>
    <w:rsid w:val="19FB6F0E"/>
    <w:rsid w:val="19FD2C86"/>
    <w:rsid w:val="19FF69FF"/>
    <w:rsid w:val="1A1A55E6"/>
    <w:rsid w:val="1A1B135F"/>
    <w:rsid w:val="1A3146DE"/>
    <w:rsid w:val="1A3D3083"/>
    <w:rsid w:val="1A3F6DFB"/>
    <w:rsid w:val="1A402B73"/>
    <w:rsid w:val="1A4563DB"/>
    <w:rsid w:val="1A5E5585"/>
    <w:rsid w:val="1A772A39"/>
    <w:rsid w:val="1A7E085D"/>
    <w:rsid w:val="1A8C7B66"/>
    <w:rsid w:val="1A930EF5"/>
    <w:rsid w:val="1A9D1D74"/>
    <w:rsid w:val="1AB538EA"/>
    <w:rsid w:val="1AB64BE3"/>
    <w:rsid w:val="1AD559B1"/>
    <w:rsid w:val="1AE14356"/>
    <w:rsid w:val="1AF04599"/>
    <w:rsid w:val="1AF35E37"/>
    <w:rsid w:val="1AFB6815"/>
    <w:rsid w:val="1AFC6A9A"/>
    <w:rsid w:val="1AFED777"/>
    <w:rsid w:val="1B122762"/>
    <w:rsid w:val="1B18764C"/>
    <w:rsid w:val="1B2304CB"/>
    <w:rsid w:val="1B247C49"/>
    <w:rsid w:val="1B324BB2"/>
    <w:rsid w:val="1B3F0D70"/>
    <w:rsid w:val="1B3F1135"/>
    <w:rsid w:val="1B487F31"/>
    <w:rsid w:val="1B670381"/>
    <w:rsid w:val="1B6B3C20"/>
    <w:rsid w:val="1B707488"/>
    <w:rsid w:val="1B772E08"/>
    <w:rsid w:val="1B852378"/>
    <w:rsid w:val="1B866CAC"/>
    <w:rsid w:val="1B8D003A"/>
    <w:rsid w:val="1BA21B7B"/>
    <w:rsid w:val="1BAB2470"/>
    <w:rsid w:val="1BAF1D5E"/>
    <w:rsid w:val="1BB67591"/>
    <w:rsid w:val="1BBF6939"/>
    <w:rsid w:val="1BCD48DA"/>
    <w:rsid w:val="1BD96DDB"/>
    <w:rsid w:val="1BDFC116"/>
    <w:rsid w:val="1BE4113E"/>
    <w:rsid w:val="1BE839E6"/>
    <w:rsid w:val="1BF656DF"/>
    <w:rsid w:val="1BF9B495"/>
    <w:rsid w:val="1BFCA88A"/>
    <w:rsid w:val="1BFE6842"/>
    <w:rsid w:val="1C00080C"/>
    <w:rsid w:val="1C093B64"/>
    <w:rsid w:val="1C183DA8"/>
    <w:rsid w:val="1C27223D"/>
    <w:rsid w:val="1C2C1601"/>
    <w:rsid w:val="1C2F2E9F"/>
    <w:rsid w:val="1C3B1844"/>
    <w:rsid w:val="1C4C1CA3"/>
    <w:rsid w:val="1C5E5533"/>
    <w:rsid w:val="1C614B7E"/>
    <w:rsid w:val="1C626DD1"/>
    <w:rsid w:val="1C735482"/>
    <w:rsid w:val="1C7A236C"/>
    <w:rsid w:val="1C8B5289"/>
    <w:rsid w:val="1C962F1E"/>
    <w:rsid w:val="1CBA6C0D"/>
    <w:rsid w:val="1CD162D3"/>
    <w:rsid w:val="1CD71683"/>
    <w:rsid w:val="1CE1785A"/>
    <w:rsid w:val="1CE26164"/>
    <w:rsid w:val="1CF06AD2"/>
    <w:rsid w:val="1CF365C3"/>
    <w:rsid w:val="1CFA16FF"/>
    <w:rsid w:val="1CFC50D2"/>
    <w:rsid w:val="1CFF7FAA"/>
    <w:rsid w:val="1D036806"/>
    <w:rsid w:val="1D1A3B4F"/>
    <w:rsid w:val="1D1F1166"/>
    <w:rsid w:val="1D3179E7"/>
    <w:rsid w:val="1D320E99"/>
    <w:rsid w:val="1D3C5874"/>
    <w:rsid w:val="1D540E0F"/>
    <w:rsid w:val="1D5BD51B"/>
    <w:rsid w:val="1D5D0FA4"/>
    <w:rsid w:val="1D5E1C8E"/>
    <w:rsid w:val="1D631052"/>
    <w:rsid w:val="1D6D3C7F"/>
    <w:rsid w:val="1D770853"/>
    <w:rsid w:val="1D8A5AE8"/>
    <w:rsid w:val="1D90508F"/>
    <w:rsid w:val="1D905BC0"/>
    <w:rsid w:val="1D925CFF"/>
    <w:rsid w:val="1DBFC4B2"/>
    <w:rsid w:val="1DCD471E"/>
    <w:rsid w:val="1DCF66E8"/>
    <w:rsid w:val="1DD41F50"/>
    <w:rsid w:val="1DD93CC7"/>
    <w:rsid w:val="1DDFF5FF"/>
    <w:rsid w:val="1DEB4A96"/>
    <w:rsid w:val="1DF3687A"/>
    <w:rsid w:val="1DFB572F"/>
    <w:rsid w:val="1E01086B"/>
    <w:rsid w:val="1E0B5246"/>
    <w:rsid w:val="1E18008F"/>
    <w:rsid w:val="1E2527AC"/>
    <w:rsid w:val="1E2A6014"/>
    <w:rsid w:val="1E391DB3"/>
    <w:rsid w:val="1E3E386E"/>
    <w:rsid w:val="1E432C32"/>
    <w:rsid w:val="1E5310C7"/>
    <w:rsid w:val="1E6257AE"/>
    <w:rsid w:val="1E62755C"/>
    <w:rsid w:val="1E641526"/>
    <w:rsid w:val="1E74728F"/>
    <w:rsid w:val="1E7F289E"/>
    <w:rsid w:val="1E805C34"/>
    <w:rsid w:val="1E85324A"/>
    <w:rsid w:val="1E937715"/>
    <w:rsid w:val="1E9C4BD8"/>
    <w:rsid w:val="1EA35FEA"/>
    <w:rsid w:val="1EA41923"/>
    <w:rsid w:val="1EAE09F3"/>
    <w:rsid w:val="1EBA2EF4"/>
    <w:rsid w:val="1EC04596"/>
    <w:rsid w:val="1ED709CD"/>
    <w:rsid w:val="1EE05092"/>
    <w:rsid w:val="1EE2244B"/>
    <w:rsid w:val="1EEB653C"/>
    <w:rsid w:val="1EEF9422"/>
    <w:rsid w:val="1EF47E7C"/>
    <w:rsid w:val="1EF81DD0"/>
    <w:rsid w:val="1F0C3495"/>
    <w:rsid w:val="1F0C74C8"/>
    <w:rsid w:val="1F0E3240"/>
    <w:rsid w:val="1F274302"/>
    <w:rsid w:val="1F2B2044"/>
    <w:rsid w:val="1F301408"/>
    <w:rsid w:val="1F430A42"/>
    <w:rsid w:val="1F4629DA"/>
    <w:rsid w:val="1F481CE3"/>
    <w:rsid w:val="1F5570C1"/>
    <w:rsid w:val="1F585875"/>
    <w:rsid w:val="1F6B41EE"/>
    <w:rsid w:val="1F705CA9"/>
    <w:rsid w:val="1F713C61"/>
    <w:rsid w:val="1F7421F4"/>
    <w:rsid w:val="1F7834B8"/>
    <w:rsid w:val="1F7C289F"/>
    <w:rsid w:val="1F7C464D"/>
    <w:rsid w:val="1F841754"/>
    <w:rsid w:val="1F8B663F"/>
    <w:rsid w:val="1FA37E2C"/>
    <w:rsid w:val="1FB42039"/>
    <w:rsid w:val="1FBB9104"/>
    <w:rsid w:val="1FC35DD8"/>
    <w:rsid w:val="1FD53D5E"/>
    <w:rsid w:val="1FDA1374"/>
    <w:rsid w:val="1FF1BAE6"/>
    <w:rsid w:val="1FF35968"/>
    <w:rsid w:val="1FF786E4"/>
    <w:rsid w:val="20032679"/>
    <w:rsid w:val="200C3C23"/>
    <w:rsid w:val="20162EA9"/>
    <w:rsid w:val="201C198C"/>
    <w:rsid w:val="20230F6D"/>
    <w:rsid w:val="203B510F"/>
    <w:rsid w:val="20542ED4"/>
    <w:rsid w:val="20605D1D"/>
    <w:rsid w:val="20746E58"/>
    <w:rsid w:val="20825C93"/>
    <w:rsid w:val="20983709"/>
    <w:rsid w:val="20A16773"/>
    <w:rsid w:val="20A53730"/>
    <w:rsid w:val="20B00A53"/>
    <w:rsid w:val="20C20786"/>
    <w:rsid w:val="20DA787E"/>
    <w:rsid w:val="20E00C0C"/>
    <w:rsid w:val="20E017E3"/>
    <w:rsid w:val="20EF23DB"/>
    <w:rsid w:val="20FF4FC7"/>
    <w:rsid w:val="21081851"/>
    <w:rsid w:val="210C3853"/>
    <w:rsid w:val="211E20A8"/>
    <w:rsid w:val="21254871"/>
    <w:rsid w:val="2129610F"/>
    <w:rsid w:val="214116AB"/>
    <w:rsid w:val="21486EDD"/>
    <w:rsid w:val="214C004F"/>
    <w:rsid w:val="21556F04"/>
    <w:rsid w:val="21563120"/>
    <w:rsid w:val="21701F90"/>
    <w:rsid w:val="2173382E"/>
    <w:rsid w:val="21784DC3"/>
    <w:rsid w:val="217D645B"/>
    <w:rsid w:val="2197576F"/>
    <w:rsid w:val="21C9556D"/>
    <w:rsid w:val="21CE6CB6"/>
    <w:rsid w:val="21D267A7"/>
    <w:rsid w:val="21F11323"/>
    <w:rsid w:val="21F66939"/>
    <w:rsid w:val="21FBEBEB"/>
    <w:rsid w:val="21FE759C"/>
    <w:rsid w:val="220152DE"/>
    <w:rsid w:val="2221328A"/>
    <w:rsid w:val="22242C4B"/>
    <w:rsid w:val="222A213F"/>
    <w:rsid w:val="222C1C9F"/>
    <w:rsid w:val="222E0711"/>
    <w:rsid w:val="22342FBD"/>
    <w:rsid w:val="223905D4"/>
    <w:rsid w:val="22400EBD"/>
    <w:rsid w:val="22446596"/>
    <w:rsid w:val="22477195"/>
    <w:rsid w:val="225F3691"/>
    <w:rsid w:val="22646256"/>
    <w:rsid w:val="226A69DF"/>
    <w:rsid w:val="227026FD"/>
    <w:rsid w:val="22771FA7"/>
    <w:rsid w:val="22791318"/>
    <w:rsid w:val="22853819"/>
    <w:rsid w:val="228757E3"/>
    <w:rsid w:val="22A939AB"/>
    <w:rsid w:val="22B1460E"/>
    <w:rsid w:val="22C67236"/>
    <w:rsid w:val="22CB4050"/>
    <w:rsid w:val="22CB59C2"/>
    <w:rsid w:val="22CC58EC"/>
    <w:rsid w:val="22D20787"/>
    <w:rsid w:val="22DC46F3"/>
    <w:rsid w:val="22E9024C"/>
    <w:rsid w:val="22F86E90"/>
    <w:rsid w:val="230C3F3A"/>
    <w:rsid w:val="232272BA"/>
    <w:rsid w:val="23243F69"/>
    <w:rsid w:val="232623FE"/>
    <w:rsid w:val="23264FFC"/>
    <w:rsid w:val="232B1F13"/>
    <w:rsid w:val="232C1EE7"/>
    <w:rsid w:val="232F7A8C"/>
    <w:rsid w:val="23377209"/>
    <w:rsid w:val="233B3FF1"/>
    <w:rsid w:val="233D2346"/>
    <w:rsid w:val="23432A93"/>
    <w:rsid w:val="23447230"/>
    <w:rsid w:val="2346654E"/>
    <w:rsid w:val="234B4A63"/>
    <w:rsid w:val="2355768F"/>
    <w:rsid w:val="23623B5A"/>
    <w:rsid w:val="23627FFE"/>
    <w:rsid w:val="23647A3F"/>
    <w:rsid w:val="23711FEF"/>
    <w:rsid w:val="23735D67"/>
    <w:rsid w:val="23791F56"/>
    <w:rsid w:val="2388552B"/>
    <w:rsid w:val="239634D6"/>
    <w:rsid w:val="23A405B6"/>
    <w:rsid w:val="23A67EEB"/>
    <w:rsid w:val="23B14ACF"/>
    <w:rsid w:val="23B175F2"/>
    <w:rsid w:val="23B40F4C"/>
    <w:rsid w:val="23BF2D5B"/>
    <w:rsid w:val="23E80503"/>
    <w:rsid w:val="23FA0813"/>
    <w:rsid w:val="240370EB"/>
    <w:rsid w:val="24062738"/>
    <w:rsid w:val="240B5FA0"/>
    <w:rsid w:val="24267432"/>
    <w:rsid w:val="242A28CA"/>
    <w:rsid w:val="24397F95"/>
    <w:rsid w:val="243B1825"/>
    <w:rsid w:val="246D6C5B"/>
    <w:rsid w:val="246F4781"/>
    <w:rsid w:val="24831FDA"/>
    <w:rsid w:val="24877D1C"/>
    <w:rsid w:val="249266C1"/>
    <w:rsid w:val="24945F95"/>
    <w:rsid w:val="24A77945"/>
    <w:rsid w:val="24AC1531"/>
    <w:rsid w:val="24AC1A70"/>
    <w:rsid w:val="24C34ACD"/>
    <w:rsid w:val="24CA7C09"/>
    <w:rsid w:val="24D9609E"/>
    <w:rsid w:val="24DE57D6"/>
    <w:rsid w:val="24DF7B38"/>
    <w:rsid w:val="24EF141E"/>
    <w:rsid w:val="250B4B52"/>
    <w:rsid w:val="251D242F"/>
    <w:rsid w:val="25205A7B"/>
    <w:rsid w:val="2536704D"/>
    <w:rsid w:val="25381017"/>
    <w:rsid w:val="254E083A"/>
    <w:rsid w:val="25592D3B"/>
    <w:rsid w:val="2559439E"/>
    <w:rsid w:val="255C5828"/>
    <w:rsid w:val="256F255E"/>
    <w:rsid w:val="25710DD0"/>
    <w:rsid w:val="2572277A"/>
    <w:rsid w:val="25757B75"/>
    <w:rsid w:val="25950217"/>
    <w:rsid w:val="259C15A5"/>
    <w:rsid w:val="25AFFA62"/>
    <w:rsid w:val="25C428AA"/>
    <w:rsid w:val="25DF76E4"/>
    <w:rsid w:val="25E35426"/>
    <w:rsid w:val="25F56F08"/>
    <w:rsid w:val="2601765A"/>
    <w:rsid w:val="26127ABA"/>
    <w:rsid w:val="26171E73"/>
    <w:rsid w:val="26337C4D"/>
    <w:rsid w:val="263C68E5"/>
    <w:rsid w:val="26571970"/>
    <w:rsid w:val="265D380A"/>
    <w:rsid w:val="266320C3"/>
    <w:rsid w:val="266A16A4"/>
    <w:rsid w:val="266F2816"/>
    <w:rsid w:val="26793695"/>
    <w:rsid w:val="267A11BB"/>
    <w:rsid w:val="26802C75"/>
    <w:rsid w:val="2685203A"/>
    <w:rsid w:val="26856E3E"/>
    <w:rsid w:val="26932C8A"/>
    <w:rsid w:val="269C3827"/>
    <w:rsid w:val="269E134D"/>
    <w:rsid w:val="26AC3A6A"/>
    <w:rsid w:val="26C80178"/>
    <w:rsid w:val="26CF7759"/>
    <w:rsid w:val="26E41767"/>
    <w:rsid w:val="26F92A28"/>
    <w:rsid w:val="27194E78"/>
    <w:rsid w:val="272950BB"/>
    <w:rsid w:val="2732271F"/>
    <w:rsid w:val="27343A60"/>
    <w:rsid w:val="27457128"/>
    <w:rsid w:val="27587B2E"/>
    <w:rsid w:val="275B1765"/>
    <w:rsid w:val="275B723E"/>
    <w:rsid w:val="27624129"/>
    <w:rsid w:val="27663AD0"/>
    <w:rsid w:val="27673E71"/>
    <w:rsid w:val="276854B7"/>
    <w:rsid w:val="27983FEE"/>
    <w:rsid w:val="279D7857"/>
    <w:rsid w:val="27A75FE0"/>
    <w:rsid w:val="27AF30E6"/>
    <w:rsid w:val="27BA3F65"/>
    <w:rsid w:val="27C76682"/>
    <w:rsid w:val="27CA519C"/>
    <w:rsid w:val="27D003F3"/>
    <w:rsid w:val="27D25752"/>
    <w:rsid w:val="27D75F18"/>
    <w:rsid w:val="27DE7FB7"/>
    <w:rsid w:val="27E962E8"/>
    <w:rsid w:val="27EE00B2"/>
    <w:rsid w:val="27EE2498"/>
    <w:rsid w:val="27F5CDC8"/>
    <w:rsid w:val="27F65B6B"/>
    <w:rsid w:val="27F82CDF"/>
    <w:rsid w:val="28001620"/>
    <w:rsid w:val="28081174"/>
    <w:rsid w:val="28094EEC"/>
    <w:rsid w:val="2810627B"/>
    <w:rsid w:val="28117E77"/>
    <w:rsid w:val="28180C8B"/>
    <w:rsid w:val="281C5B9F"/>
    <w:rsid w:val="281E1197"/>
    <w:rsid w:val="28277120"/>
    <w:rsid w:val="28335AC5"/>
    <w:rsid w:val="28461C9C"/>
    <w:rsid w:val="284E72DC"/>
    <w:rsid w:val="285F68BA"/>
    <w:rsid w:val="286669CD"/>
    <w:rsid w:val="286D547B"/>
    <w:rsid w:val="287A1946"/>
    <w:rsid w:val="28920A3E"/>
    <w:rsid w:val="28924EE2"/>
    <w:rsid w:val="289A2E5D"/>
    <w:rsid w:val="289A5B44"/>
    <w:rsid w:val="289F1401"/>
    <w:rsid w:val="28A54C15"/>
    <w:rsid w:val="28AD1D1C"/>
    <w:rsid w:val="28AF339E"/>
    <w:rsid w:val="28B704A4"/>
    <w:rsid w:val="28C17575"/>
    <w:rsid w:val="28D728F5"/>
    <w:rsid w:val="28D75265"/>
    <w:rsid w:val="28F2772E"/>
    <w:rsid w:val="28F811E9"/>
    <w:rsid w:val="28F96D0F"/>
    <w:rsid w:val="28FE2577"/>
    <w:rsid w:val="28FE60D3"/>
    <w:rsid w:val="290302E2"/>
    <w:rsid w:val="290C4C94"/>
    <w:rsid w:val="2917536B"/>
    <w:rsid w:val="292813A2"/>
    <w:rsid w:val="2936586D"/>
    <w:rsid w:val="29514455"/>
    <w:rsid w:val="29613FA7"/>
    <w:rsid w:val="296323DA"/>
    <w:rsid w:val="296B671C"/>
    <w:rsid w:val="296B9323"/>
    <w:rsid w:val="296D0004"/>
    <w:rsid w:val="297F5466"/>
    <w:rsid w:val="29842A7C"/>
    <w:rsid w:val="298C36DF"/>
    <w:rsid w:val="29A547A1"/>
    <w:rsid w:val="29AA0009"/>
    <w:rsid w:val="29B570DA"/>
    <w:rsid w:val="29B844D4"/>
    <w:rsid w:val="29CC61D1"/>
    <w:rsid w:val="29E73757"/>
    <w:rsid w:val="29E928DF"/>
    <w:rsid w:val="29ED173B"/>
    <w:rsid w:val="2A04596B"/>
    <w:rsid w:val="2A267326"/>
    <w:rsid w:val="2A3C5105"/>
    <w:rsid w:val="2A481CFC"/>
    <w:rsid w:val="2A4F6D47"/>
    <w:rsid w:val="2A581813"/>
    <w:rsid w:val="2A704DAF"/>
    <w:rsid w:val="2A872B65"/>
    <w:rsid w:val="2AA36F32"/>
    <w:rsid w:val="2AAA6513"/>
    <w:rsid w:val="2AAE3CB0"/>
    <w:rsid w:val="2AB7478C"/>
    <w:rsid w:val="2ABF1892"/>
    <w:rsid w:val="2AD03A9F"/>
    <w:rsid w:val="2AD510B6"/>
    <w:rsid w:val="2AE632C3"/>
    <w:rsid w:val="2AF27EBA"/>
    <w:rsid w:val="2AF61758"/>
    <w:rsid w:val="2AFA0B1C"/>
    <w:rsid w:val="2B105096"/>
    <w:rsid w:val="2B22345B"/>
    <w:rsid w:val="2B231E21"/>
    <w:rsid w:val="2B2838DB"/>
    <w:rsid w:val="2B2D0EF2"/>
    <w:rsid w:val="2B30453E"/>
    <w:rsid w:val="2B317A55"/>
    <w:rsid w:val="2B33475A"/>
    <w:rsid w:val="2B381D70"/>
    <w:rsid w:val="2B3B7AFD"/>
    <w:rsid w:val="2B430715"/>
    <w:rsid w:val="2B4A1AA4"/>
    <w:rsid w:val="2B4C2E44"/>
    <w:rsid w:val="2B5054D5"/>
    <w:rsid w:val="2B507DFE"/>
    <w:rsid w:val="2B7408CF"/>
    <w:rsid w:val="2B794137"/>
    <w:rsid w:val="2B7D59D5"/>
    <w:rsid w:val="2B89481A"/>
    <w:rsid w:val="2B8E7BE2"/>
    <w:rsid w:val="2B940F71"/>
    <w:rsid w:val="2B960845"/>
    <w:rsid w:val="2BA246DE"/>
    <w:rsid w:val="2BA47406"/>
    <w:rsid w:val="2BA80578"/>
    <w:rsid w:val="2BB470B9"/>
    <w:rsid w:val="2BC00E57"/>
    <w:rsid w:val="2BC453B2"/>
    <w:rsid w:val="2BCC070B"/>
    <w:rsid w:val="2BCE5F4F"/>
    <w:rsid w:val="2BDDE61A"/>
    <w:rsid w:val="2BEFB4B2"/>
    <w:rsid w:val="2BFB307B"/>
    <w:rsid w:val="2BFB8CCA"/>
    <w:rsid w:val="2BFD08C4"/>
    <w:rsid w:val="2C077995"/>
    <w:rsid w:val="2C100EEC"/>
    <w:rsid w:val="2C106849"/>
    <w:rsid w:val="2C11436F"/>
    <w:rsid w:val="2C13380B"/>
    <w:rsid w:val="2C1856FE"/>
    <w:rsid w:val="2C206143"/>
    <w:rsid w:val="2C2C3157"/>
    <w:rsid w:val="2C2E7758"/>
    <w:rsid w:val="2C5A3F68"/>
    <w:rsid w:val="2C5A5D16"/>
    <w:rsid w:val="2C610E53"/>
    <w:rsid w:val="2C734E31"/>
    <w:rsid w:val="2C862667"/>
    <w:rsid w:val="2C8B4122"/>
    <w:rsid w:val="2C943475"/>
    <w:rsid w:val="2C98683F"/>
    <w:rsid w:val="2CA04A4F"/>
    <w:rsid w:val="2CA376BD"/>
    <w:rsid w:val="2CAD3E75"/>
    <w:rsid w:val="2CB72057"/>
    <w:rsid w:val="2CBA67B5"/>
    <w:rsid w:val="2CBA9371"/>
    <w:rsid w:val="2CBD0053"/>
    <w:rsid w:val="2CBE62A5"/>
    <w:rsid w:val="2CBF3DCB"/>
    <w:rsid w:val="2CBF6E23"/>
    <w:rsid w:val="2CC43190"/>
    <w:rsid w:val="2CC55886"/>
    <w:rsid w:val="2CCF04B2"/>
    <w:rsid w:val="2CD63BB6"/>
    <w:rsid w:val="2CE3118E"/>
    <w:rsid w:val="2CE90E48"/>
    <w:rsid w:val="2CF75313"/>
    <w:rsid w:val="2CF972DD"/>
    <w:rsid w:val="2D013C8E"/>
    <w:rsid w:val="2D103148"/>
    <w:rsid w:val="2D151C3D"/>
    <w:rsid w:val="2D19172E"/>
    <w:rsid w:val="2D263E4A"/>
    <w:rsid w:val="2D265BF9"/>
    <w:rsid w:val="2D2A56E9"/>
    <w:rsid w:val="2D2D25FE"/>
    <w:rsid w:val="2D3447B9"/>
    <w:rsid w:val="2D377E06"/>
    <w:rsid w:val="2D3E1B7B"/>
    <w:rsid w:val="2D4542D1"/>
    <w:rsid w:val="2D510EC7"/>
    <w:rsid w:val="2DA03AA4"/>
    <w:rsid w:val="2DA57465"/>
    <w:rsid w:val="2DBB27E5"/>
    <w:rsid w:val="2DD37B2E"/>
    <w:rsid w:val="2DD62C52"/>
    <w:rsid w:val="2DDDF8D2"/>
    <w:rsid w:val="2DDF1017"/>
    <w:rsid w:val="2DE25133"/>
    <w:rsid w:val="2DE64648"/>
    <w:rsid w:val="2DF52218"/>
    <w:rsid w:val="2DF61A6F"/>
    <w:rsid w:val="2E0C3040"/>
    <w:rsid w:val="2E107C6F"/>
    <w:rsid w:val="2E1F0FC6"/>
    <w:rsid w:val="2E277E7A"/>
    <w:rsid w:val="2E291E44"/>
    <w:rsid w:val="2E3C1B78"/>
    <w:rsid w:val="2E432CE8"/>
    <w:rsid w:val="2E5067EC"/>
    <w:rsid w:val="2E513149"/>
    <w:rsid w:val="2E5A1FFE"/>
    <w:rsid w:val="2E5E6A04"/>
    <w:rsid w:val="2E6115DE"/>
    <w:rsid w:val="2E8452CD"/>
    <w:rsid w:val="2E84707B"/>
    <w:rsid w:val="2E851686"/>
    <w:rsid w:val="2E8E50A7"/>
    <w:rsid w:val="2E921798"/>
    <w:rsid w:val="2E9F3EB4"/>
    <w:rsid w:val="2EA414CB"/>
    <w:rsid w:val="2EB55684"/>
    <w:rsid w:val="2EBA2A9C"/>
    <w:rsid w:val="2EBC7D67"/>
    <w:rsid w:val="2EC15BD9"/>
    <w:rsid w:val="2EC41B6D"/>
    <w:rsid w:val="2ECB2EFB"/>
    <w:rsid w:val="2EE330A1"/>
    <w:rsid w:val="2EE45D6B"/>
    <w:rsid w:val="2EF05516"/>
    <w:rsid w:val="2EF7784D"/>
    <w:rsid w:val="2EFE0BDB"/>
    <w:rsid w:val="2F0F2DE8"/>
    <w:rsid w:val="2F155773"/>
    <w:rsid w:val="2F2820FC"/>
    <w:rsid w:val="2F28553F"/>
    <w:rsid w:val="2F4259D2"/>
    <w:rsid w:val="2F511653"/>
    <w:rsid w:val="2F662C24"/>
    <w:rsid w:val="2F8F217B"/>
    <w:rsid w:val="2F9F5E0E"/>
    <w:rsid w:val="2FA63021"/>
    <w:rsid w:val="2FA9127F"/>
    <w:rsid w:val="2FD45DE0"/>
    <w:rsid w:val="2FD99BD1"/>
    <w:rsid w:val="2FE32273"/>
    <w:rsid w:val="301405BF"/>
    <w:rsid w:val="301A386E"/>
    <w:rsid w:val="302208F9"/>
    <w:rsid w:val="30436BF9"/>
    <w:rsid w:val="30450A8C"/>
    <w:rsid w:val="30683C8B"/>
    <w:rsid w:val="307931FA"/>
    <w:rsid w:val="3082583C"/>
    <w:rsid w:val="30847806"/>
    <w:rsid w:val="30A734F4"/>
    <w:rsid w:val="30B023A9"/>
    <w:rsid w:val="30BA3228"/>
    <w:rsid w:val="30C23E8A"/>
    <w:rsid w:val="30CB044F"/>
    <w:rsid w:val="30D2231F"/>
    <w:rsid w:val="30D37306"/>
    <w:rsid w:val="30EC75C0"/>
    <w:rsid w:val="30F304E8"/>
    <w:rsid w:val="30F93D50"/>
    <w:rsid w:val="310261D1"/>
    <w:rsid w:val="310E5321"/>
    <w:rsid w:val="311346E6"/>
    <w:rsid w:val="311566B0"/>
    <w:rsid w:val="311A4951"/>
    <w:rsid w:val="31215667"/>
    <w:rsid w:val="31274127"/>
    <w:rsid w:val="31382DE1"/>
    <w:rsid w:val="31436D79"/>
    <w:rsid w:val="314F1BC2"/>
    <w:rsid w:val="315C608D"/>
    <w:rsid w:val="31745184"/>
    <w:rsid w:val="317A6513"/>
    <w:rsid w:val="319C46DB"/>
    <w:rsid w:val="31A17801"/>
    <w:rsid w:val="31A6555A"/>
    <w:rsid w:val="31B22151"/>
    <w:rsid w:val="31C0329F"/>
    <w:rsid w:val="31C47AE2"/>
    <w:rsid w:val="31C51E84"/>
    <w:rsid w:val="31C81974"/>
    <w:rsid w:val="31E26DD0"/>
    <w:rsid w:val="31F25E95"/>
    <w:rsid w:val="31F34EE6"/>
    <w:rsid w:val="32075FF9"/>
    <w:rsid w:val="320C5601"/>
    <w:rsid w:val="320E382B"/>
    <w:rsid w:val="32130E41"/>
    <w:rsid w:val="323F60E0"/>
    <w:rsid w:val="324C3414"/>
    <w:rsid w:val="32570855"/>
    <w:rsid w:val="32585395"/>
    <w:rsid w:val="325D3E6B"/>
    <w:rsid w:val="32613717"/>
    <w:rsid w:val="326351F9"/>
    <w:rsid w:val="32754CF2"/>
    <w:rsid w:val="3287538B"/>
    <w:rsid w:val="32892EB1"/>
    <w:rsid w:val="329F26D5"/>
    <w:rsid w:val="32A61AD2"/>
    <w:rsid w:val="32A76766"/>
    <w:rsid w:val="32AF4A8A"/>
    <w:rsid w:val="32BB42A1"/>
    <w:rsid w:val="32BF2D77"/>
    <w:rsid w:val="32C47B0D"/>
    <w:rsid w:val="32D37A29"/>
    <w:rsid w:val="32E620B2"/>
    <w:rsid w:val="32EE0F67"/>
    <w:rsid w:val="3307371A"/>
    <w:rsid w:val="330E5059"/>
    <w:rsid w:val="331309CD"/>
    <w:rsid w:val="332323A0"/>
    <w:rsid w:val="33260700"/>
    <w:rsid w:val="33294694"/>
    <w:rsid w:val="332E3A59"/>
    <w:rsid w:val="3330157F"/>
    <w:rsid w:val="33370B5F"/>
    <w:rsid w:val="33415945"/>
    <w:rsid w:val="334F5387"/>
    <w:rsid w:val="33552D94"/>
    <w:rsid w:val="335A484E"/>
    <w:rsid w:val="33627A27"/>
    <w:rsid w:val="336B5F97"/>
    <w:rsid w:val="33791178"/>
    <w:rsid w:val="337A5FAB"/>
    <w:rsid w:val="338901E8"/>
    <w:rsid w:val="338D3F51"/>
    <w:rsid w:val="338E49F3"/>
    <w:rsid w:val="33947D60"/>
    <w:rsid w:val="33A71A8D"/>
    <w:rsid w:val="33AF4B9A"/>
    <w:rsid w:val="33B95A18"/>
    <w:rsid w:val="33CA3782"/>
    <w:rsid w:val="33D64A34"/>
    <w:rsid w:val="33D94FDC"/>
    <w:rsid w:val="33EC2509"/>
    <w:rsid w:val="33F508A6"/>
    <w:rsid w:val="34014CC9"/>
    <w:rsid w:val="340A6274"/>
    <w:rsid w:val="341B3FDD"/>
    <w:rsid w:val="342122C0"/>
    <w:rsid w:val="34384B8F"/>
    <w:rsid w:val="3448551B"/>
    <w:rsid w:val="345C0152"/>
    <w:rsid w:val="34610250"/>
    <w:rsid w:val="346516FC"/>
    <w:rsid w:val="346C793A"/>
    <w:rsid w:val="346D5909"/>
    <w:rsid w:val="347100A1"/>
    <w:rsid w:val="34763909"/>
    <w:rsid w:val="348422A0"/>
    <w:rsid w:val="34871673"/>
    <w:rsid w:val="34880F47"/>
    <w:rsid w:val="348E2A01"/>
    <w:rsid w:val="34A22009"/>
    <w:rsid w:val="34A715A5"/>
    <w:rsid w:val="34A72487"/>
    <w:rsid w:val="34AE5ED7"/>
    <w:rsid w:val="34B34216"/>
    <w:rsid w:val="34D348B8"/>
    <w:rsid w:val="34D66156"/>
    <w:rsid w:val="34DD1293"/>
    <w:rsid w:val="34FD7171"/>
    <w:rsid w:val="350A1334"/>
    <w:rsid w:val="350C1B78"/>
    <w:rsid w:val="350E3B42"/>
    <w:rsid w:val="3511718E"/>
    <w:rsid w:val="35131158"/>
    <w:rsid w:val="35301D0A"/>
    <w:rsid w:val="35496928"/>
    <w:rsid w:val="355E3CBE"/>
    <w:rsid w:val="356279EA"/>
    <w:rsid w:val="356B689E"/>
    <w:rsid w:val="357C75E6"/>
    <w:rsid w:val="35832375"/>
    <w:rsid w:val="358A316B"/>
    <w:rsid w:val="358F33FD"/>
    <w:rsid w:val="35901FE7"/>
    <w:rsid w:val="3590706C"/>
    <w:rsid w:val="35A46254"/>
    <w:rsid w:val="35A87AF3"/>
    <w:rsid w:val="35AE2C2F"/>
    <w:rsid w:val="35B20971"/>
    <w:rsid w:val="35BC274B"/>
    <w:rsid w:val="35C0308E"/>
    <w:rsid w:val="35C97A69"/>
    <w:rsid w:val="35D23C4B"/>
    <w:rsid w:val="35D94150"/>
    <w:rsid w:val="35DE31B8"/>
    <w:rsid w:val="35E07771"/>
    <w:rsid w:val="35E548A3"/>
    <w:rsid w:val="35F03248"/>
    <w:rsid w:val="35FD055A"/>
    <w:rsid w:val="35FFBC28"/>
    <w:rsid w:val="3600792F"/>
    <w:rsid w:val="3609071C"/>
    <w:rsid w:val="361E6007"/>
    <w:rsid w:val="362A675A"/>
    <w:rsid w:val="362C50F3"/>
    <w:rsid w:val="363475D8"/>
    <w:rsid w:val="36372C24"/>
    <w:rsid w:val="36393C99"/>
    <w:rsid w:val="364D2448"/>
    <w:rsid w:val="365077E6"/>
    <w:rsid w:val="366923C4"/>
    <w:rsid w:val="36785717"/>
    <w:rsid w:val="36847069"/>
    <w:rsid w:val="369462C9"/>
    <w:rsid w:val="36B6623F"/>
    <w:rsid w:val="36BB5A02"/>
    <w:rsid w:val="36BD75CE"/>
    <w:rsid w:val="36BF44BC"/>
    <w:rsid w:val="36CD6E4D"/>
    <w:rsid w:val="36D668E1"/>
    <w:rsid w:val="36D84407"/>
    <w:rsid w:val="36DF8D7D"/>
    <w:rsid w:val="36E1693A"/>
    <w:rsid w:val="36E92171"/>
    <w:rsid w:val="36EE59D9"/>
    <w:rsid w:val="36F05718"/>
    <w:rsid w:val="36F16AE9"/>
    <w:rsid w:val="36F31241"/>
    <w:rsid w:val="36F9612C"/>
    <w:rsid w:val="36FB00F6"/>
    <w:rsid w:val="36FD1DF8"/>
    <w:rsid w:val="370F316F"/>
    <w:rsid w:val="37103BA1"/>
    <w:rsid w:val="37113475"/>
    <w:rsid w:val="371A67CE"/>
    <w:rsid w:val="372702D2"/>
    <w:rsid w:val="373A6628"/>
    <w:rsid w:val="37571B2F"/>
    <w:rsid w:val="375A306E"/>
    <w:rsid w:val="375A4E1C"/>
    <w:rsid w:val="375C0B95"/>
    <w:rsid w:val="37620175"/>
    <w:rsid w:val="376D0FF4"/>
    <w:rsid w:val="377C4D93"/>
    <w:rsid w:val="377FBC6A"/>
    <w:rsid w:val="378325C5"/>
    <w:rsid w:val="37904CE2"/>
    <w:rsid w:val="3790548B"/>
    <w:rsid w:val="37926D8D"/>
    <w:rsid w:val="379E11AD"/>
    <w:rsid w:val="379E5D0E"/>
    <w:rsid w:val="379F5B99"/>
    <w:rsid w:val="37A458F7"/>
    <w:rsid w:val="37B26A07"/>
    <w:rsid w:val="37B7226F"/>
    <w:rsid w:val="37C249A0"/>
    <w:rsid w:val="37C91FA2"/>
    <w:rsid w:val="37D456E4"/>
    <w:rsid w:val="37D769AC"/>
    <w:rsid w:val="37DA5F5D"/>
    <w:rsid w:val="37DF20DE"/>
    <w:rsid w:val="37DF3574"/>
    <w:rsid w:val="37E727ED"/>
    <w:rsid w:val="37F25055"/>
    <w:rsid w:val="37FA215C"/>
    <w:rsid w:val="37FC5ED4"/>
    <w:rsid w:val="382471D8"/>
    <w:rsid w:val="382C22E7"/>
    <w:rsid w:val="382F62A9"/>
    <w:rsid w:val="38305B7D"/>
    <w:rsid w:val="383438BF"/>
    <w:rsid w:val="384635F3"/>
    <w:rsid w:val="385E6B8E"/>
    <w:rsid w:val="387737AC"/>
    <w:rsid w:val="387C7014"/>
    <w:rsid w:val="38921239"/>
    <w:rsid w:val="389F616B"/>
    <w:rsid w:val="38AA327E"/>
    <w:rsid w:val="38B844F1"/>
    <w:rsid w:val="38B92017"/>
    <w:rsid w:val="38BE21D1"/>
    <w:rsid w:val="38C033A5"/>
    <w:rsid w:val="38C5276A"/>
    <w:rsid w:val="38CA494E"/>
    <w:rsid w:val="38E726E0"/>
    <w:rsid w:val="38F65019"/>
    <w:rsid w:val="38FE77AF"/>
    <w:rsid w:val="39052611"/>
    <w:rsid w:val="39061A6B"/>
    <w:rsid w:val="390E4110"/>
    <w:rsid w:val="39111E53"/>
    <w:rsid w:val="391A34DD"/>
    <w:rsid w:val="391B4A7F"/>
    <w:rsid w:val="391F631E"/>
    <w:rsid w:val="393D67A4"/>
    <w:rsid w:val="39427657"/>
    <w:rsid w:val="39602492"/>
    <w:rsid w:val="396106E4"/>
    <w:rsid w:val="39677CC5"/>
    <w:rsid w:val="397A17A6"/>
    <w:rsid w:val="39C24EFB"/>
    <w:rsid w:val="39D215E2"/>
    <w:rsid w:val="39DC1F22"/>
    <w:rsid w:val="39E9692C"/>
    <w:rsid w:val="39ED1F78"/>
    <w:rsid w:val="39F50E2C"/>
    <w:rsid w:val="39F5444A"/>
    <w:rsid w:val="3A2611D5"/>
    <w:rsid w:val="3A437DEA"/>
    <w:rsid w:val="3A4A561C"/>
    <w:rsid w:val="3A4A73CA"/>
    <w:rsid w:val="3A543444"/>
    <w:rsid w:val="3A5468F0"/>
    <w:rsid w:val="3A565A92"/>
    <w:rsid w:val="3A6B26F1"/>
    <w:rsid w:val="3A6D130B"/>
    <w:rsid w:val="3A6D4E67"/>
    <w:rsid w:val="3A6F93E2"/>
    <w:rsid w:val="3A78307D"/>
    <w:rsid w:val="3A992100"/>
    <w:rsid w:val="3AA06FEA"/>
    <w:rsid w:val="3ABC194A"/>
    <w:rsid w:val="3ABDBD39"/>
    <w:rsid w:val="3AD244C6"/>
    <w:rsid w:val="3AE61666"/>
    <w:rsid w:val="3AE670D0"/>
    <w:rsid w:val="3AFA4E66"/>
    <w:rsid w:val="3B0E6D2D"/>
    <w:rsid w:val="3B2E76B7"/>
    <w:rsid w:val="3B5C5D4C"/>
    <w:rsid w:val="3B6303AB"/>
    <w:rsid w:val="3B691AD2"/>
    <w:rsid w:val="3B6C3370"/>
    <w:rsid w:val="3B6E533A"/>
    <w:rsid w:val="3B714E2B"/>
    <w:rsid w:val="3B7D6A70"/>
    <w:rsid w:val="3B8C3A12"/>
    <w:rsid w:val="3B9A7EDD"/>
    <w:rsid w:val="3B9F54F4"/>
    <w:rsid w:val="3BA725FA"/>
    <w:rsid w:val="3BAC527C"/>
    <w:rsid w:val="3BB03EA1"/>
    <w:rsid w:val="3BB56AC5"/>
    <w:rsid w:val="3BBF16F2"/>
    <w:rsid w:val="3BC136BC"/>
    <w:rsid w:val="3BC751DB"/>
    <w:rsid w:val="3BD01B51"/>
    <w:rsid w:val="3BD21844"/>
    <w:rsid w:val="3BDB4052"/>
    <w:rsid w:val="3BEF4334"/>
    <w:rsid w:val="3BF21AC7"/>
    <w:rsid w:val="3BF32D1F"/>
    <w:rsid w:val="3BF4434D"/>
    <w:rsid w:val="3BF9FF42"/>
    <w:rsid w:val="3BFF5005"/>
    <w:rsid w:val="3BFF9F95"/>
    <w:rsid w:val="3C132AA0"/>
    <w:rsid w:val="3C2D0D52"/>
    <w:rsid w:val="3C487939"/>
    <w:rsid w:val="3C4B0050"/>
    <w:rsid w:val="3C53062C"/>
    <w:rsid w:val="3C533473"/>
    <w:rsid w:val="3C597D99"/>
    <w:rsid w:val="3C5BB11A"/>
    <w:rsid w:val="3C611042"/>
    <w:rsid w:val="3C6D114E"/>
    <w:rsid w:val="3C6D55F2"/>
    <w:rsid w:val="3C770CC6"/>
    <w:rsid w:val="3C7F7112"/>
    <w:rsid w:val="3C834E15"/>
    <w:rsid w:val="3C8360C6"/>
    <w:rsid w:val="3C887370"/>
    <w:rsid w:val="3C8A1D00"/>
    <w:rsid w:val="3C9169E0"/>
    <w:rsid w:val="3C9B0273"/>
    <w:rsid w:val="3CA408E8"/>
    <w:rsid w:val="3CA51213"/>
    <w:rsid w:val="3CC81218"/>
    <w:rsid w:val="3CD31F26"/>
    <w:rsid w:val="3CD92C87"/>
    <w:rsid w:val="3CE33B06"/>
    <w:rsid w:val="3CED6733"/>
    <w:rsid w:val="3CF7E3B0"/>
    <w:rsid w:val="3CF96E86"/>
    <w:rsid w:val="3CFB0E50"/>
    <w:rsid w:val="3CFE5D89"/>
    <w:rsid w:val="3D0221DE"/>
    <w:rsid w:val="3D0715A3"/>
    <w:rsid w:val="3D0777F5"/>
    <w:rsid w:val="3D08531B"/>
    <w:rsid w:val="3D204412"/>
    <w:rsid w:val="3D213F3F"/>
    <w:rsid w:val="3D393726"/>
    <w:rsid w:val="3D3A716B"/>
    <w:rsid w:val="3D3F6F8E"/>
    <w:rsid w:val="3D4022A0"/>
    <w:rsid w:val="3D430101"/>
    <w:rsid w:val="3D486EDC"/>
    <w:rsid w:val="3D6C3AFB"/>
    <w:rsid w:val="3D7D4F5E"/>
    <w:rsid w:val="3D804EB1"/>
    <w:rsid w:val="3D891FB8"/>
    <w:rsid w:val="3D9170BE"/>
    <w:rsid w:val="3D932E36"/>
    <w:rsid w:val="3D9F5C7F"/>
    <w:rsid w:val="3DA2751D"/>
    <w:rsid w:val="3DA70690"/>
    <w:rsid w:val="3DA72718"/>
    <w:rsid w:val="3DA908AC"/>
    <w:rsid w:val="3DBE0B4C"/>
    <w:rsid w:val="3DC54FBA"/>
    <w:rsid w:val="3DCE7D24"/>
    <w:rsid w:val="3DD205B0"/>
    <w:rsid w:val="3DD609B3"/>
    <w:rsid w:val="3DDC47DD"/>
    <w:rsid w:val="3DE2791A"/>
    <w:rsid w:val="3DE713D4"/>
    <w:rsid w:val="3DEE2762"/>
    <w:rsid w:val="3DF1C583"/>
    <w:rsid w:val="3DF7F809"/>
    <w:rsid w:val="3DFD29A6"/>
    <w:rsid w:val="3DFD4754"/>
    <w:rsid w:val="3DFD81AF"/>
    <w:rsid w:val="3E0930F8"/>
    <w:rsid w:val="3E23065E"/>
    <w:rsid w:val="3E2919ED"/>
    <w:rsid w:val="3E2E0DB1"/>
    <w:rsid w:val="3E3143FD"/>
    <w:rsid w:val="3E4D300B"/>
    <w:rsid w:val="3E500D27"/>
    <w:rsid w:val="3E530817"/>
    <w:rsid w:val="3E541B20"/>
    <w:rsid w:val="3E5C2E71"/>
    <w:rsid w:val="3E6807DB"/>
    <w:rsid w:val="3E6F4B9A"/>
    <w:rsid w:val="3E7F33BB"/>
    <w:rsid w:val="3E834880"/>
    <w:rsid w:val="3E853C97"/>
    <w:rsid w:val="3E921340"/>
    <w:rsid w:val="3E9450B8"/>
    <w:rsid w:val="3EA356B3"/>
    <w:rsid w:val="3EBBE5D2"/>
    <w:rsid w:val="3EBD31E5"/>
    <w:rsid w:val="3EC866B9"/>
    <w:rsid w:val="3ED87E4C"/>
    <w:rsid w:val="3EDE27D7"/>
    <w:rsid w:val="3EE651E8"/>
    <w:rsid w:val="3EFB2499"/>
    <w:rsid w:val="3EFE614D"/>
    <w:rsid w:val="3EFEF4BD"/>
    <w:rsid w:val="3F010273"/>
    <w:rsid w:val="3F0563ED"/>
    <w:rsid w:val="3F0833B0"/>
    <w:rsid w:val="3F220916"/>
    <w:rsid w:val="3F243ABF"/>
    <w:rsid w:val="3F2A77CA"/>
    <w:rsid w:val="3F2D72BA"/>
    <w:rsid w:val="3F373C95"/>
    <w:rsid w:val="3F376A69"/>
    <w:rsid w:val="3F3E3276"/>
    <w:rsid w:val="3F4A7E6C"/>
    <w:rsid w:val="3F4E607F"/>
    <w:rsid w:val="3F4E6449"/>
    <w:rsid w:val="3F4F0FDF"/>
    <w:rsid w:val="3F4F42A7"/>
    <w:rsid w:val="3F520ACF"/>
    <w:rsid w:val="3F5A4F0B"/>
    <w:rsid w:val="3F685733"/>
    <w:rsid w:val="3F6A5E19"/>
    <w:rsid w:val="3F6A7BC7"/>
    <w:rsid w:val="3F6C7DE3"/>
    <w:rsid w:val="3F779E02"/>
    <w:rsid w:val="3F79605C"/>
    <w:rsid w:val="3F7F9605"/>
    <w:rsid w:val="3F870779"/>
    <w:rsid w:val="3F8769CB"/>
    <w:rsid w:val="3F9904AC"/>
    <w:rsid w:val="3FA330D9"/>
    <w:rsid w:val="3FA57874"/>
    <w:rsid w:val="3FAC01DF"/>
    <w:rsid w:val="3FAE03FB"/>
    <w:rsid w:val="3FB53538"/>
    <w:rsid w:val="3FB7E63A"/>
    <w:rsid w:val="3FBBDF25"/>
    <w:rsid w:val="3FC512A1"/>
    <w:rsid w:val="3FC65745"/>
    <w:rsid w:val="3FCDC299"/>
    <w:rsid w:val="3FCEED26"/>
    <w:rsid w:val="3FDA11F0"/>
    <w:rsid w:val="3FDD65EB"/>
    <w:rsid w:val="3FDE10EE"/>
    <w:rsid w:val="3FDE717E"/>
    <w:rsid w:val="3FDF239A"/>
    <w:rsid w:val="3FDFFAB3"/>
    <w:rsid w:val="3FE78F4C"/>
    <w:rsid w:val="3FECD332"/>
    <w:rsid w:val="3FED0E5F"/>
    <w:rsid w:val="3FEFFACE"/>
    <w:rsid w:val="3FF74CD3"/>
    <w:rsid w:val="3FFE71BE"/>
    <w:rsid w:val="3FFF61E2"/>
    <w:rsid w:val="3FFF9C09"/>
    <w:rsid w:val="3FFFCE42"/>
    <w:rsid w:val="400B13AA"/>
    <w:rsid w:val="400B75FC"/>
    <w:rsid w:val="400C5122"/>
    <w:rsid w:val="400E49F6"/>
    <w:rsid w:val="40104C12"/>
    <w:rsid w:val="40155D85"/>
    <w:rsid w:val="40307062"/>
    <w:rsid w:val="40387CC5"/>
    <w:rsid w:val="40491ED2"/>
    <w:rsid w:val="406010FB"/>
    <w:rsid w:val="4061721C"/>
    <w:rsid w:val="40644F5E"/>
    <w:rsid w:val="40692574"/>
    <w:rsid w:val="4081341A"/>
    <w:rsid w:val="409749EB"/>
    <w:rsid w:val="40A23390"/>
    <w:rsid w:val="40A35A86"/>
    <w:rsid w:val="40A43FE1"/>
    <w:rsid w:val="40BF3F42"/>
    <w:rsid w:val="40C17CBA"/>
    <w:rsid w:val="40CD253B"/>
    <w:rsid w:val="40E554A4"/>
    <w:rsid w:val="410302D3"/>
    <w:rsid w:val="412B3925"/>
    <w:rsid w:val="41384420"/>
    <w:rsid w:val="41391F47"/>
    <w:rsid w:val="413C37E5"/>
    <w:rsid w:val="413D1A37"/>
    <w:rsid w:val="41434B73"/>
    <w:rsid w:val="41452699"/>
    <w:rsid w:val="414F176A"/>
    <w:rsid w:val="415154E2"/>
    <w:rsid w:val="41522A5D"/>
    <w:rsid w:val="41523008"/>
    <w:rsid w:val="41727207"/>
    <w:rsid w:val="417B430D"/>
    <w:rsid w:val="41801923"/>
    <w:rsid w:val="41A05B22"/>
    <w:rsid w:val="41A25D3E"/>
    <w:rsid w:val="41A978DB"/>
    <w:rsid w:val="41AE46E3"/>
    <w:rsid w:val="41B4781F"/>
    <w:rsid w:val="41C37A62"/>
    <w:rsid w:val="41CF23CD"/>
    <w:rsid w:val="41D103D1"/>
    <w:rsid w:val="41E06866"/>
    <w:rsid w:val="41E80D5B"/>
    <w:rsid w:val="41FB36A0"/>
    <w:rsid w:val="42010CB6"/>
    <w:rsid w:val="423E37F0"/>
    <w:rsid w:val="423F17DF"/>
    <w:rsid w:val="4251506E"/>
    <w:rsid w:val="425A0F71"/>
    <w:rsid w:val="42613AF4"/>
    <w:rsid w:val="42664FBD"/>
    <w:rsid w:val="426B25D4"/>
    <w:rsid w:val="42785676"/>
    <w:rsid w:val="42864D18"/>
    <w:rsid w:val="4286740D"/>
    <w:rsid w:val="4292190E"/>
    <w:rsid w:val="429F402B"/>
    <w:rsid w:val="42A258CA"/>
    <w:rsid w:val="42A31D6D"/>
    <w:rsid w:val="42B1052C"/>
    <w:rsid w:val="42CD2946"/>
    <w:rsid w:val="42D75573"/>
    <w:rsid w:val="42F02E93"/>
    <w:rsid w:val="42F563BE"/>
    <w:rsid w:val="43012E27"/>
    <w:rsid w:val="431C567C"/>
    <w:rsid w:val="432D197A"/>
    <w:rsid w:val="432F53AF"/>
    <w:rsid w:val="435B2648"/>
    <w:rsid w:val="43617533"/>
    <w:rsid w:val="4374370A"/>
    <w:rsid w:val="4376F5CB"/>
    <w:rsid w:val="437D25BE"/>
    <w:rsid w:val="43882D11"/>
    <w:rsid w:val="43A1468D"/>
    <w:rsid w:val="43A708F0"/>
    <w:rsid w:val="43B35F95"/>
    <w:rsid w:val="43BE25BE"/>
    <w:rsid w:val="43BE4985"/>
    <w:rsid w:val="43C006FD"/>
    <w:rsid w:val="43C123FB"/>
    <w:rsid w:val="43C81360"/>
    <w:rsid w:val="43CE4CBB"/>
    <w:rsid w:val="43D16466"/>
    <w:rsid w:val="43D877F5"/>
    <w:rsid w:val="43EA577A"/>
    <w:rsid w:val="4416253F"/>
    <w:rsid w:val="44217FF5"/>
    <w:rsid w:val="442C7B41"/>
    <w:rsid w:val="443D58AA"/>
    <w:rsid w:val="443F7874"/>
    <w:rsid w:val="444078CC"/>
    <w:rsid w:val="445A645C"/>
    <w:rsid w:val="44626CE7"/>
    <w:rsid w:val="44775260"/>
    <w:rsid w:val="447A6AFE"/>
    <w:rsid w:val="447B4624"/>
    <w:rsid w:val="447F2366"/>
    <w:rsid w:val="449C4CC6"/>
    <w:rsid w:val="44A616A1"/>
    <w:rsid w:val="44B430F4"/>
    <w:rsid w:val="44B87626"/>
    <w:rsid w:val="44D8710E"/>
    <w:rsid w:val="44DD5C75"/>
    <w:rsid w:val="44DE708D"/>
    <w:rsid w:val="44E4041B"/>
    <w:rsid w:val="44F97EC4"/>
    <w:rsid w:val="44FE760D"/>
    <w:rsid w:val="450268CE"/>
    <w:rsid w:val="450D7972"/>
    <w:rsid w:val="452829E7"/>
    <w:rsid w:val="45285204"/>
    <w:rsid w:val="45401AF6"/>
    <w:rsid w:val="45480448"/>
    <w:rsid w:val="454809AA"/>
    <w:rsid w:val="454F3AE7"/>
    <w:rsid w:val="4550160D"/>
    <w:rsid w:val="455C4456"/>
    <w:rsid w:val="457F1844"/>
    <w:rsid w:val="45815C6A"/>
    <w:rsid w:val="458E4348"/>
    <w:rsid w:val="45950612"/>
    <w:rsid w:val="459C013A"/>
    <w:rsid w:val="45A1630C"/>
    <w:rsid w:val="45AA6F6F"/>
    <w:rsid w:val="45BB73CE"/>
    <w:rsid w:val="45BD3146"/>
    <w:rsid w:val="45CC5137"/>
    <w:rsid w:val="45CE588F"/>
    <w:rsid w:val="45D93CF8"/>
    <w:rsid w:val="45DC5246"/>
    <w:rsid w:val="45ED50AE"/>
    <w:rsid w:val="45EE1552"/>
    <w:rsid w:val="45F55910"/>
    <w:rsid w:val="45FB3C6E"/>
    <w:rsid w:val="460103E6"/>
    <w:rsid w:val="46032E8D"/>
    <w:rsid w:val="46071FD6"/>
    <w:rsid w:val="46164604"/>
    <w:rsid w:val="462F148B"/>
    <w:rsid w:val="464A2500"/>
    <w:rsid w:val="4651154E"/>
    <w:rsid w:val="466B2BA2"/>
    <w:rsid w:val="466E4440"/>
    <w:rsid w:val="46737CA9"/>
    <w:rsid w:val="46965745"/>
    <w:rsid w:val="46A55352"/>
    <w:rsid w:val="46A56CC0"/>
    <w:rsid w:val="46B06893"/>
    <w:rsid w:val="46BA7686"/>
    <w:rsid w:val="46D00C57"/>
    <w:rsid w:val="46E44703"/>
    <w:rsid w:val="46EC2FAB"/>
    <w:rsid w:val="46FA2178"/>
    <w:rsid w:val="46FA5CD4"/>
    <w:rsid w:val="47135EB8"/>
    <w:rsid w:val="4729480B"/>
    <w:rsid w:val="473F5DDD"/>
    <w:rsid w:val="47451645"/>
    <w:rsid w:val="474E7DCE"/>
    <w:rsid w:val="47637D1D"/>
    <w:rsid w:val="477517FF"/>
    <w:rsid w:val="47867568"/>
    <w:rsid w:val="47876F78"/>
    <w:rsid w:val="478E5712"/>
    <w:rsid w:val="47961EA1"/>
    <w:rsid w:val="479D1AB0"/>
    <w:rsid w:val="479E0D55"/>
    <w:rsid w:val="47AB6FCE"/>
    <w:rsid w:val="47AD0F98"/>
    <w:rsid w:val="47AF2F63"/>
    <w:rsid w:val="47C47D13"/>
    <w:rsid w:val="47D46525"/>
    <w:rsid w:val="47D65A37"/>
    <w:rsid w:val="47DE7EE8"/>
    <w:rsid w:val="47DF88D5"/>
    <w:rsid w:val="47E30789"/>
    <w:rsid w:val="47ED2D5B"/>
    <w:rsid w:val="47F72214"/>
    <w:rsid w:val="47FFB856"/>
    <w:rsid w:val="4803505C"/>
    <w:rsid w:val="480706A9"/>
    <w:rsid w:val="480865AC"/>
    <w:rsid w:val="481A184C"/>
    <w:rsid w:val="481B05F8"/>
    <w:rsid w:val="481D7ECC"/>
    <w:rsid w:val="48217291"/>
    <w:rsid w:val="48270D4B"/>
    <w:rsid w:val="482E3254"/>
    <w:rsid w:val="483515BE"/>
    <w:rsid w:val="48376AB4"/>
    <w:rsid w:val="48564021"/>
    <w:rsid w:val="485853A8"/>
    <w:rsid w:val="486FB1D0"/>
    <w:rsid w:val="487F78EF"/>
    <w:rsid w:val="48895562"/>
    <w:rsid w:val="488E2B78"/>
    <w:rsid w:val="489A776F"/>
    <w:rsid w:val="489D74E4"/>
    <w:rsid w:val="48A51C70"/>
    <w:rsid w:val="48B545A9"/>
    <w:rsid w:val="48BD345D"/>
    <w:rsid w:val="48C26CC5"/>
    <w:rsid w:val="48CF7385"/>
    <w:rsid w:val="48D013E2"/>
    <w:rsid w:val="48D16F09"/>
    <w:rsid w:val="48D2515B"/>
    <w:rsid w:val="48D367DD"/>
    <w:rsid w:val="48DF9B51"/>
    <w:rsid w:val="48E24C72"/>
    <w:rsid w:val="48E72288"/>
    <w:rsid w:val="48FA020D"/>
    <w:rsid w:val="48FF54C6"/>
    <w:rsid w:val="4916491B"/>
    <w:rsid w:val="491C794F"/>
    <w:rsid w:val="491D0E0D"/>
    <w:rsid w:val="492359B6"/>
    <w:rsid w:val="49396F88"/>
    <w:rsid w:val="493D634C"/>
    <w:rsid w:val="493F3E72"/>
    <w:rsid w:val="49535B70"/>
    <w:rsid w:val="496078E9"/>
    <w:rsid w:val="49747FC0"/>
    <w:rsid w:val="497A528F"/>
    <w:rsid w:val="498D2E30"/>
    <w:rsid w:val="49975BCE"/>
    <w:rsid w:val="499A16F3"/>
    <w:rsid w:val="499E503D"/>
    <w:rsid w:val="49A14B2D"/>
    <w:rsid w:val="49B22896"/>
    <w:rsid w:val="49B74350"/>
    <w:rsid w:val="49D95ED1"/>
    <w:rsid w:val="49DC5B65"/>
    <w:rsid w:val="49EA64D4"/>
    <w:rsid w:val="49F17862"/>
    <w:rsid w:val="49F36F4F"/>
    <w:rsid w:val="49F71731"/>
    <w:rsid w:val="4A082D0D"/>
    <w:rsid w:val="4A0C0D60"/>
    <w:rsid w:val="4A1277D9"/>
    <w:rsid w:val="4A137725"/>
    <w:rsid w:val="4A192915"/>
    <w:rsid w:val="4A2117CA"/>
    <w:rsid w:val="4A2319E6"/>
    <w:rsid w:val="4A253F1B"/>
    <w:rsid w:val="4A273284"/>
    <w:rsid w:val="4A343701"/>
    <w:rsid w:val="4A3B288C"/>
    <w:rsid w:val="4A463ED2"/>
    <w:rsid w:val="4A5C6177"/>
    <w:rsid w:val="4A6A13C3"/>
    <w:rsid w:val="4A6C513B"/>
    <w:rsid w:val="4A742241"/>
    <w:rsid w:val="4A752C5B"/>
    <w:rsid w:val="4A7933B4"/>
    <w:rsid w:val="4A8561FD"/>
    <w:rsid w:val="4A98521F"/>
    <w:rsid w:val="4A9E2E1A"/>
    <w:rsid w:val="4AA20B5D"/>
    <w:rsid w:val="4AA76173"/>
    <w:rsid w:val="4AAC19DB"/>
    <w:rsid w:val="4AB02606"/>
    <w:rsid w:val="4AB5384C"/>
    <w:rsid w:val="4AB70571"/>
    <w:rsid w:val="4ADF3CAD"/>
    <w:rsid w:val="4AE21DF9"/>
    <w:rsid w:val="4AE50A49"/>
    <w:rsid w:val="4AE7656F"/>
    <w:rsid w:val="4AE802F1"/>
    <w:rsid w:val="4B082FDE"/>
    <w:rsid w:val="4B3043BA"/>
    <w:rsid w:val="4B335C59"/>
    <w:rsid w:val="4B3774F7"/>
    <w:rsid w:val="4B3C2D5F"/>
    <w:rsid w:val="4B44381C"/>
    <w:rsid w:val="4B4D6D1A"/>
    <w:rsid w:val="4B524331"/>
    <w:rsid w:val="4B5A1437"/>
    <w:rsid w:val="4B663938"/>
    <w:rsid w:val="4B8464B4"/>
    <w:rsid w:val="4B8D612B"/>
    <w:rsid w:val="4B8D7117"/>
    <w:rsid w:val="4B8F7333"/>
    <w:rsid w:val="4B9A1834"/>
    <w:rsid w:val="4BB85BF2"/>
    <w:rsid w:val="4BCF3BD3"/>
    <w:rsid w:val="4BD27220"/>
    <w:rsid w:val="4BD7D080"/>
    <w:rsid w:val="4BDC009E"/>
    <w:rsid w:val="4BDC3BFA"/>
    <w:rsid w:val="4BDE49F2"/>
    <w:rsid w:val="4BE43C24"/>
    <w:rsid w:val="4BE635E4"/>
    <w:rsid w:val="4BF70A34"/>
    <w:rsid w:val="4BF74ED8"/>
    <w:rsid w:val="4BFBF060"/>
    <w:rsid w:val="4BFECABF"/>
    <w:rsid w:val="4BFFF18B"/>
    <w:rsid w:val="4C013661"/>
    <w:rsid w:val="4C261064"/>
    <w:rsid w:val="4C327580"/>
    <w:rsid w:val="4C37699C"/>
    <w:rsid w:val="4C3B3017"/>
    <w:rsid w:val="4C4579F1"/>
    <w:rsid w:val="4C5916EF"/>
    <w:rsid w:val="4C5D11DF"/>
    <w:rsid w:val="4C6523CA"/>
    <w:rsid w:val="4C6835B8"/>
    <w:rsid w:val="4C714C8A"/>
    <w:rsid w:val="4C721842"/>
    <w:rsid w:val="4C724422"/>
    <w:rsid w:val="4C7B1665"/>
    <w:rsid w:val="4C7C718B"/>
    <w:rsid w:val="4CA95B79"/>
    <w:rsid w:val="4CB42DC9"/>
    <w:rsid w:val="4CC0176E"/>
    <w:rsid w:val="4CC90D88"/>
    <w:rsid w:val="4CCF19B1"/>
    <w:rsid w:val="4CF338F1"/>
    <w:rsid w:val="4D054A99"/>
    <w:rsid w:val="4D0E1E95"/>
    <w:rsid w:val="4D106251"/>
    <w:rsid w:val="4D135D42"/>
    <w:rsid w:val="4D27359B"/>
    <w:rsid w:val="4D2F4299"/>
    <w:rsid w:val="4D355CB8"/>
    <w:rsid w:val="4D4B1038"/>
    <w:rsid w:val="4D4E1E90"/>
    <w:rsid w:val="4D693BB4"/>
    <w:rsid w:val="4D6B3488"/>
    <w:rsid w:val="4D7E0DAB"/>
    <w:rsid w:val="4D8409ED"/>
    <w:rsid w:val="4DA92202"/>
    <w:rsid w:val="4DAE26E6"/>
    <w:rsid w:val="4DAE5A6A"/>
    <w:rsid w:val="4DB03590"/>
    <w:rsid w:val="4DBD7A5B"/>
    <w:rsid w:val="4DC64B62"/>
    <w:rsid w:val="4DD43C4A"/>
    <w:rsid w:val="4DE76116"/>
    <w:rsid w:val="4DEF230B"/>
    <w:rsid w:val="4DF72F6D"/>
    <w:rsid w:val="4DFD5221"/>
    <w:rsid w:val="4E035DB6"/>
    <w:rsid w:val="4E0A1F86"/>
    <w:rsid w:val="4E0F475B"/>
    <w:rsid w:val="4E2B0E69"/>
    <w:rsid w:val="4E320449"/>
    <w:rsid w:val="4E3715BC"/>
    <w:rsid w:val="4E402B66"/>
    <w:rsid w:val="4E5151A3"/>
    <w:rsid w:val="4E52289A"/>
    <w:rsid w:val="4E5376DC"/>
    <w:rsid w:val="4E6F6FA8"/>
    <w:rsid w:val="4E7CBBA0"/>
    <w:rsid w:val="4E8441C7"/>
    <w:rsid w:val="4E9C58C3"/>
    <w:rsid w:val="4E9D5F4E"/>
    <w:rsid w:val="4EA12ED9"/>
    <w:rsid w:val="4EA34EA3"/>
    <w:rsid w:val="4EAF6D04"/>
    <w:rsid w:val="4EB62E28"/>
    <w:rsid w:val="4EB64BD7"/>
    <w:rsid w:val="4EC46BBF"/>
    <w:rsid w:val="4EC5306C"/>
    <w:rsid w:val="4EC77901"/>
    <w:rsid w:val="4ECE0172"/>
    <w:rsid w:val="4ED212E5"/>
    <w:rsid w:val="4EEB7DA1"/>
    <w:rsid w:val="4EEF633A"/>
    <w:rsid w:val="4EEF78F4"/>
    <w:rsid w:val="4F0254F1"/>
    <w:rsid w:val="4F082F58"/>
    <w:rsid w:val="4F22226C"/>
    <w:rsid w:val="4F6E725F"/>
    <w:rsid w:val="4F760C0C"/>
    <w:rsid w:val="4F9A46E8"/>
    <w:rsid w:val="4F9D31CA"/>
    <w:rsid w:val="4FAE1D52"/>
    <w:rsid w:val="4FBC446F"/>
    <w:rsid w:val="4FBD1F95"/>
    <w:rsid w:val="4FCB2904"/>
    <w:rsid w:val="4FCC21D8"/>
    <w:rsid w:val="4FDBE75C"/>
    <w:rsid w:val="4FDC066D"/>
    <w:rsid w:val="4FF27E90"/>
    <w:rsid w:val="4FF72B12"/>
    <w:rsid w:val="4FFBB516"/>
    <w:rsid w:val="4FFF25AD"/>
    <w:rsid w:val="4FFF27A4"/>
    <w:rsid w:val="4FFFF8EC"/>
    <w:rsid w:val="5003209D"/>
    <w:rsid w:val="501F0559"/>
    <w:rsid w:val="502618E8"/>
    <w:rsid w:val="502C78BD"/>
    <w:rsid w:val="50403624"/>
    <w:rsid w:val="504C1372"/>
    <w:rsid w:val="50544AFE"/>
    <w:rsid w:val="50812FC2"/>
    <w:rsid w:val="508B5BEF"/>
    <w:rsid w:val="509C604E"/>
    <w:rsid w:val="50A078EC"/>
    <w:rsid w:val="50A66D16"/>
    <w:rsid w:val="50DB26D2"/>
    <w:rsid w:val="50DF429E"/>
    <w:rsid w:val="50EE4E08"/>
    <w:rsid w:val="50FE2865"/>
    <w:rsid w:val="51121E6C"/>
    <w:rsid w:val="512F0C70"/>
    <w:rsid w:val="5139389D"/>
    <w:rsid w:val="514D5652"/>
    <w:rsid w:val="5150785C"/>
    <w:rsid w:val="51510BE7"/>
    <w:rsid w:val="515A41E2"/>
    <w:rsid w:val="5160707C"/>
    <w:rsid w:val="516721B8"/>
    <w:rsid w:val="51692B2E"/>
    <w:rsid w:val="517B5C63"/>
    <w:rsid w:val="517F39A6"/>
    <w:rsid w:val="51914954"/>
    <w:rsid w:val="51960CEF"/>
    <w:rsid w:val="519F5DF6"/>
    <w:rsid w:val="51AD665B"/>
    <w:rsid w:val="51C4760A"/>
    <w:rsid w:val="51CF7F2C"/>
    <w:rsid w:val="51DE0059"/>
    <w:rsid w:val="51F2795F"/>
    <w:rsid w:val="51F31C9E"/>
    <w:rsid w:val="51F37EF0"/>
    <w:rsid w:val="51FA6C65"/>
    <w:rsid w:val="51FD48CA"/>
    <w:rsid w:val="520B3C6B"/>
    <w:rsid w:val="52110A39"/>
    <w:rsid w:val="521A1920"/>
    <w:rsid w:val="521D4F6D"/>
    <w:rsid w:val="52397095"/>
    <w:rsid w:val="52492E45"/>
    <w:rsid w:val="524D7600"/>
    <w:rsid w:val="5257222D"/>
    <w:rsid w:val="52595FA5"/>
    <w:rsid w:val="525D691E"/>
    <w:rsid w:val="526130AB"/>
    <w:rsid w:val="526737EA"/>
    <w:rsid w:val="52756B57"/>
    <w:rsid w:val="527A1A88"/>
    <w:rsid w:val="528D5C4E"/>
    <w:rsid w:val="528F7C18"/>
    <w:rsid w:val="52926C9E"/>
    <w:rsid w:val="52AA6800"/>
    <w:rsid w:val="52AB07CA"/>
    <w:rsid w:val="52CA0C50"/>
    <w:rsid w:val="52CD24EF"/>
    <w:rsid w:val="52D03D8D"/>
    <w:rsid w:val="52E635B0"/>
    <w:rsid w:val="52E962D5"/>
    <w:rsid w:val="52F65EE9"/>
    <w:rsid w:val="52F82D3C"/>
    <w:rsid w:val="53004672"/>
    <w:rsid w:val="5311687F"/>
    <w:rsid w:val="53134EDD"/>
    <w:rsid w:val="531E7B67"/>
    <w:rsid w:val="53215D20"/>
    <w:rsid w:val="532306A7"/>
    <w:rsid w:val="5325368A"/>
    <w:rsid w:val="533423A7"/>
    <w:rsid w:val="53394028"/>
    <w:rsid w:val="533B0363"/>
    <w:rsid w:val="533F1412"/>
    <w:rsid w:val="534349C0"/>
    <w:rsid w:val="534642A6"/>
    <w:rsid w:val="534A1D91"/>
    <w:rsid w:val="534A7FE3"/>
    <w:rsid w:val="534B71BB"/>
    <w:rsid w:val="534C2DE1"/>
    <w:rsid w:val="535449BE"/>
    <w:rsid w:val="5358625C"/>
    <w:rsid w:val="53626B0C"/>
    <w:rsid w:val="536A5F90"/>
    <w:rsid w:val="5371731E"/>
    <w:rsid w:val="53764934"/>
    <w:rsid w:val="537B12B5"/>
    <w:rsid w:val="53807561"/>
    <w:rsid w:val="53856A26"/>
    <w:rsid w:val="53A45945"/>
    <w:rsid w:val="53A741DD"/>
    <w:rsid w:val="53AA2830"/>
    <w:rsid w:val="53ABD743"/>
    <w:rsid w:val="53BA6F17"/>
    <w:rsid w:val="53BC2B2A"/>
    <w:rsid w:val="53BD558C"/>
    <w:rsid w:val="53BF62DB"/>
    <w:rsid w:val="53C36A62"/>
    <w:rsid w:val="53C75B65"/>
    <w:rsid w:val="53CE4770"/>
    <w:rsid w:val="53D37FD9"/>
    <w:rsid w:val="53D6C66D"/>
    <w:rsid w:val="53E2021C"/>
    <w:rsid w:val="53E75832"/>
    <w:rsid w:val="53E94A32"/>
    <w:rsid w:val="53EE619C"/>
    <w:rsid w:val="53FA5565"/>
    <w:rsid w:val="540208BE"/>
    <w:rsid w:val="541D3A51"/>
    <w:rsid w:val="542919A7"/>
    <w:rsid w:val="543640C4"/>
    <w:rsid w:val="547370C6"/>
    <w:rsid w:val="547F3CBD"/>
    <w:rsid w:val="5483555B"/>
    <w:rsid w:val="54880DC3"/>
    <w:rsid w:val="548A1708"/>
    <w:rsid w:val="54A454D1"/>
    <w:rsid w:val="54AC2F51"/>
    <w:rsid w:val="54AD4386"/>
    <w:rsid w:val="54B24092"/>
    <w:rsid w:val="54BE1A66"/>
    <w:rsid w:val="54BF230B"/>
    <w:rsid w:val="54C60002"/>
    <w:rsid w:val="54C618EB"/>
    <w:rsid w:val="54CF69F2"/>
    <w:rsid w:val="54D04518"/>
    <w:rsid w:val="54D062C6"/>
    <w:rsid w:val="54DE09E3"/>
    <w:rsid w:val="54E32728"/>
    <w:rsid w:val="54E66A4D"/>
    <w:rsid w:val="54F02663"/>
    <w:rsid w:val="54FE2E33"/>
    <w:rsid w:val="551D59AF"/>
    <w:rsid w:val="552705DC"/>
    <w:rsid w:val="55287EB0"/>
    <w:rsid w:val="553E73B3"/>
    <w:rsid w:val="55434CEA"/>
    <w:rsid w:val="55624EC3"/>
    <w:rsid w:val="556C5FEF"/>
    <w:rsid w:val="557B26D6"/>
    <w:rsid w:val="558275C0"/>
    <w:rsid w:val="55881E63"/>
    <w:rsid w:val="559A7000"/>
    <w:rsid w:val="559E0B25"/>
    <w:rsid w:val="55AF7BDE"/>
    <w:rsid w:val="55B044A8"/>
    <w:rsid w:val="55B7165E"/>
    <w:rsid w:val="55CD75A6"/>
    <w:rsid w:val="55F05BDE"/>
    <w:rsid w:val="55F935FB"/>
    <w:rsid w:val="5601759D"/>
    <w:rsid w:val="5613290E"/>
    <w:rsid w:val="56187F25"/>
    <w:rsid w:val="5621585F"/>
    <w:rsid w:val="562E599A"/>
    <w:rsid w:val="56301712"/>
    <w:rsid w:val="56384C51"/>
    <w:rsid w:val="563C024F"/>
    <w:rsid w:val="56440D1A"/>
    <w:rsid w:val="565F7902"/>
    <w:rsid w:val="567A473C"/>
    <w:rsid w:val="569278FF"/>
    <w:rsid w:val="56B57E6A"/>
    <w:rsid w:val="56CC7222"/>
    <w:rsid w:val="56D025AE"/>
    <w:rsid w:val="56E04EE6"/>
    <w:rsid w:val="56F664B8"/>
    <w:rsid w:val="56F73FDE"/>
    <w:rsid w:val="57064221"/>
    <w:rsid w:val="57195870"/>
    <w:rsid w:val="572C7C98"/>
    <w:rsid w:val="5737262D"/>
    <w:rsid w:val="57392849"/>
    <w:rsid w:val="57413A35"/>
    <w:rsid w:val="574216FD"/>
    <w:rsid w:val="57770C7B"/>
    <w:rsid w:val="57776E1C"/>
    <w:rsid w:val="57794569"/>
    <w:rsid w:val="577DCD24"/>
    <w:rsid w:val="577F6616"/>
    <w:rsid w:val="57925AB5"/>
    <w:rsid w:val="57A33EBB"/>
    <w:rsid w:val="57BE0CA6"/>
    <w:rsid w:val="57CD4D3F"/>
    <w:rsid w:val="57CE11E3"/>
    <w:rsid w:val="57CF603D"/>
    <w:rsid w:val="57D71812"/>
    <w:rsid w:val="57D9BFF8"/>
    <w:rsid w:val="57E74053"/>
    <w:rsid w:val="57EBC47B"/>
    <w:rsid w:val="57F74BE3"/>
    <w:rsid w:val="57F95B34"/>
    <w:rsid w:val="57FB0E67"/>
    <w:rsid w:val="57FC185D"/>
    <w:rsid w:val="57FE551C"/>
    <w:rsid w:val="57FF5DE3"/>
    <w:rsid w:val="580F4142"/>
    <w:rsid w:val="581110D0"/>
    <w:rsid w:val="581A7F84"/>
    <w:rsid w:val="582238BC"/>
    <w:rsid w:val="582708F3"/>
    <w:rsid w:val="582C5F09"/>
    <w:rsid w:val="583A6878"/>
    <w:rsid w:val="58403763"/>
    <w:rsid w:val="58405511"/>
    <w:rsid w:val="584F05EC"/>
    <w:rsid w:val="584F5203"/>
    <w:rsid w:val="58501BF8"/>
    <w:rsid w:val="58515970"/>
    <w:rsid w:val="5870318E"/>
    <w:rsid w:val="58733166"/>
    <w:rsid w:val="58734F65"/>
    <w:rsid w:val="587F8A93"/>
    <w:rsid w:val="58863015"/>
    <w:rsid w:val="589046EA"/>
    <w:rsid w:val="58937D37"/>
    <w:rsid w:val="58A86818"/>
    <w:rsid w:val="58AB32D2"/>
    <w:rsid w:val="58AD4249"/>
    <w:rsid w:val="58B06B3A"/>
    <w:rsid w:val="58B959EF"/>
    <w:rsid w:val="58D1441F"/>
    <w:rsid w:val="58D2085F"/>
    <w:rsid w:val="58D36385"/>
    <w:rsid w:val="58DA5965"/>
    <w:rsid w:val="58E442E2"/>
    <w:rsid w:val="58EB1921"/>
    <w:rsid w:val="58F20F01"/>
    <w:rsid w:val="59062983"/>
    <w:rsid w:val="59096FBD"/>
    <w:rsid w:val="591770DF"/>
    <w:rsid w:val="591F6D94"/>
    <w:rsid w:val="5928106C"/>
    <w:rsid w:val="594352B9"/>
    <w:rsid w:val="5947124D"/>
    <w:rsid w:val="59576FB6"/>
    <w:rsid w:val="59590F80"/>
    <w:rsid w:val="59611BE3"/>
    <w:rsid w:val="59710078"/>
    <w:rsid w:val="597A3BB3"/>
    <w:rsid w:val="597DFBC3"/>
    <w:rsid w:val="597EB301"/>
    <w:rsid w:val="59914276"/>
    <w:rsid w:val="59927FEE"/>
    <w:rsid w:val="599B4757"/>
    <w:rsid w:val="599C0E6D"/>
    <w:rsid w:val="59A71CEC"/>
    <w:rsid w:val="59A860E0"/>
    <w:rsid w:val="59B56DA9"/>
    <w:rsid w:val="59B91A1F"/>
    <w:rsid w:val="59D2668C"/>
    <w:rsid w:val="59D522F0"/>
    <w:rsid w:val="59D5566C"/>
    <w:rsid w:val="59DD74BB"/>
    <w:rsid w:val="59DF315D"/>
    <w:rsid w:val="59F111B9"/>
    <w:rsid w:val="59F1740B"/>
    <w:rsid w:val="59F20A8D"/>
    <w:rsid w:val="59F32CC1"/>
    <w:rsid w:val="59FD7B5D"/>
    <w:rsid w:val="5A0802B0"/>
    <w:rsid w:val="5A0E58C7"/>
    <w:rsid w:val="5A144EA7"/>
    <w:rsid w:val="5A2570B4"/>
    <w:rsid w:val="5A272E2C"/>
    <w:rsid w:val="5A3A2B60"/>
    <w:rsid w:val="5A511C57"/>
    <w:rsid w:val="5A64198B"/>
    <w:rsid w:val="5A6454BF"/>
    <w:rsid w:val="5A6D9B03"/>
    <w:rsid w:val="5A7F4DC6"/>
    <w:rsid w:val="5A8913F1"/>
    <w:rsid w:val="5AA94C5A"/>
    <w:rsid w:val="5AAA9A9B"/>
    <w:rsid w:val="5AB67D0C"/>
    <w:rsid w:val="5AC642F3"/>
    <w:rsid w:val="5AC97A40"/>
    <w:rsid w:val="5AE12FDB"/>
    <w:rsid w:val="5AE32609"/>
    <w:rsid w:val="5AE65F83"/>
    <w:rsid w:val="5AED71E7"/>
    <w:rsid w:val="5AF7DC83"/>
    <w:rsid w:val="5AFB3C0F"/>
    <w:rsid w:val="5AFD676A"/>
    <w:rsid w:val="5B2B4256"/>
    <w:rsid w:val="5B370E4D"/>
    <w:rsid w:val="5B3B6835"/>
    <w:rsid w:val="5B465534"/>
    <w:rsid w:val="5B4B45B5"/>
    <w:rsid w:val="5B5419FF"/>
    <w:rsid w:val="5B57329D"/>
    <w:rsid w:val="5B6360E6"/>
    <w:rsid w:val="5B637E94"/>
    <w:rsid w:val="5B7025B1"/>
    <w:rsid w:val="5B77749C"/>
    <w:rsid w:val="5B791466"/>
    <w:rsid w:val="5B7B51DE"/>
    <w:rsid w:val="5B7F01A8"/>
    <w:rsid w:val="5B8A3673"/>
    <w:rsid w:val="5B8F0C89"/>
    <w:rsid w:val="5B8F9460"/>
    <w:rsid w:val="5B9B762E"/>
    <w:rsid w:val="5BB26D21"/>
    <w:rsid w:val="5BB57FC4"/>
    <w:rsid w:val="5BBD57F6"/>
    <w:rsid w:val="5BC56459"/>
    <w:rsid w:val="5BC788F6"/>
    <w:rsid w:val="5BD60666"/>
    <w:rsid w:val="5BD946E4"/>
    <w:rsid w:val="5BDC87FF"/>
    <w:rsid w:val="5BDFEF67"/>
    <w:rsid w:val="5BE34B31"/>
    <w:rsid w:val="5BE508A9"/>
    <w:rsid w:val="5BE54D4D"/>
    <w:rsid w:val="5BE79CB2"/>
    <w:rsid w:val="5BE7F760"/>
    <w:rsid w:val="5BEDA6DE"/>
    <w:rsid w:val="5BF67BFC"/>
    <w:rsid w:val="5BFFCE8C"/>
    <w:rsid w:val="5C160025"/>
    <w:rsid w:val="5C164F06"/>
    <w:rsid w:val="5C166CB5"/>
    <w:rsid w:val="5C1D44E7"/>
    <w:rsid w:val="5C1E08A9"/>
    <w:rsid w:val="5C2313D1"/>
    <w:rsid w:val="5C361105"/>
    <w:rsid w:val="5C3F445D"/>
    <w:rsid w:val="5C4A6731"/>
    <w:rsid w:val="5C4E644E"/>
    <w:rsid w:val="5C5477DD"/>
    <w:rsid w:val="5C57753C"/>
    <w:rsid w:val="5C5B500F"/>
    <w:rsid w:val="5C5F68AD"/>
    <w:rsid w:val="5C7F0CFE"/>
    <w:rsid w:val="5C8D7BF5"/>
    <w:rsid w:val="5C9116E3"/>
    <w:rsid w:val="5C955DF5"/>
    <w:rsid w:val="5C9F6CAA"/>
    <w:rsid w:val="5CB63FF4"/>
    <w:rsid w:val="5CC11316"/>
    <w:rsid w:val="5CC91F79"/>
    <w:rsid w:val="5CD03307"/>
    <w:rsid w:val="5CDA23D8"/>
    <w:rsid w:val="5CDD5A24"/>
    <w:rsid w:val="5CE02B67"/>
    <w:rsid w:val="5CE328FF"/>
    <w:rsid w:val="5CED3EB9"/>
    <w:rsid w:val="5CEF74DD"/>
    <w:rsid w:val="5D072AA1"/>
    <w:rsid w:val="5D196598"/>
    <w:rsid w:val="5D215911"/>
    <w:rsid w:val="5D2732DD"/>
    <w:rsid w:val="5D487342"/>
    <w:rsid w:val="5D55B19E"/>
    <w:rsid w:val="5D5E4DB7"/>
    <w:rsid w:val="5D60062B"/>
    <w:rsid w:val="5D752101"/>
    <w:rsid w:val="5D7C348F"/>
    <w:rsid w:val="5D8827E5"/>
    <w:rsid w:val="5D883BE2"/>
    <w:rsid w:val="5D916F3A"/>
    <w:rsid w:val="5DA54794"/>
    <w:rsid w:val="5DA606AA"/>
    <w:rsid w:val="5DAE40EE"/>
    <w:rsid w:val="5DB03139"/>
    <w:rsid w:val="5DB06C95"/>
    <w:rsid w:val="5DB287E7"/>
    <w:rsid w:val="5DB72F61"/>
    <w:rsid w:val="5DBB178B"/>
    <w:rsid w:val="5DC7295C"/>
    <w:rsid w:val="5DC7C830"/>
    <w:rsid w:val="5DCF5080"/>
    <w:rsid w:val="5DD05BF9"/>
    <w:rsid w:val="5DE63AAD"/>
    <w:rsid w:val="5DED09C6"/>
    <w:rsid w:val="5DED7EE9"/>
    <w:rsid w:val="5DEF9A2A"/>
    <w:rsid w:val="5DF22D33"/>
    <w:rsid w:val="5DF64FF0"/>
    <w:rsid w:val="5E0771FD"/>
    <w:rsid w:val="5E1358D5"/>
    <w:rsid w:val="5E1755D6"/>
    <w:rsid w:val="5E2002BE"/>
    <w:rsid w:val="5E20206C"/>
    <w:rsid w:val="5E241C39"/>
    <w:rsid w:val="5E2A4C99"/>
    <w:rsid w:val="5E2E29DB"/>
    <w:rsid w:val="5E3311D0"/>
    <w:rsid w:val="5E3B2A02"/>
    <w:rsid w:val="5E3FEC27"/>
    <w:rsid w:val="5E420235"/>
    <w:rsid w:val="5E5CE77E"/>
    <w:rsid w:val="5E6F08FE"/>
    <w:rsid w:val="5E734F09"/>
    <w:rsid w:val="5E8425FB"/>
    <w:rsid w:val="5E87CAFE"/>
    <w:rsid w:val="5E8A5738"/>
    <w:rsid w:val="5E8C6B7C"/>
    <w:rsid w:val="5E930A90"/>
    <w:rsid w:val="5E980234"/>
    <w:rsid w:val="5E987E55"/>
    <w:rsid w:val="5EAE5E8D"/>
    <w:rsid w:val="5EBA601D"/>
    <w:rsid w:val="5EBB25D9"/>
    <w:rsid w:val="5EC2182D"/>
    <w:rsid w:val="5EC92704"/>
    <w:rsid w:val="5ED167B4"/>
    <w:rsid w:val="5ED879CC"/>
    <w:rsid w:val="5EDC26B7"/>
    <w:rsid w:val="5EDD9B78"/>
    <w:rsid w:val="5EE74938"/>
    <w:rsid w:val="5EEB267A"/>
    <w:rsid w:val="5EFA0B0F"/>
    <w:rsid w:val="5EFD85ED"/>
    <w:rsid w:val="5EFF2422"/>
    <w:rsid w:val="5EFF76E1"/>
    <w:rsid w:val="5F024BF3"/>
    <w:rsid w:val="5F08322C"/>
    <w:rsid w:val="5F0D7D2F"/>
    <w:rsid w:val="5F1119B5"/>
    <w:rsid w:val="5F1F018B"/>
    <w:rsid w:val="5F217E4A"/>
    <w:rsid w:val="5F21B230"/>
    <w:rsid w:val="5F2416E8"/>
    <w:rsid w:val="5F2747D5"/>
    <w:rsid w:val="5F4B3479"/>
    <w:rsid w:val="5F5314D3"/>
    <w:rsid w:val="5F5F0972"/>
    <w:rsid w:val="5F671FB6"/>
    <w:rsid w:val="5F6B3DD1"/>
    <w:rsid w:val="5F7351A8"/>
    <w:rsid w:val="5F7F74E6"/>
    <w:rsid w:val="5F7F8424"/>
    <w:rsid w:val="5F857B8E"/>
    <w:rsid w:val="5F944AC0"/>
    <w:rsid w:val="5F9A6A4F"/>
    <w:rsid w:val="5F9D6D44"/>
    <w:rsid w:val="5FA16CFD"/>
    <w:rsid w:val="5FA40A7B"/>
    <w:rsid w:val="5FA665A1"/>
    <w:rsid w:val="5FAE5456"/>
    <w:rsid w:val="5FAF18FA"/>
    <w:rsid w:val="5FBA204D"/>
    <w:rsid w:val="5FBB7063"/>
    <w:rsid w:val="5FBE5F8C"/>
    <w:rsid w:val="5FC3E0C2"/>
    <w:rsid w:val="5FCB425A"/>
    <w:rsid w:val="5FCD1D80"/>
    <w:rsid w:val="5FCF3D4A"/>
    <w:rsid w:val="5FD27396"/>
    <w:rsid w:val="5FDC1FC3"/>
    <w:rsid w:val="5FE70EFC"/>
    <w:rsid w:val="5FEF5AE3"/>
    <w:rsid w:val="5FEF9CDF"/>
    <w:rsid w:val="5FF98158"/>
    <w:rsid w:val="5FFE92A3"/>
    <w:rsid w:val="5FFF095F"/>
    <w:rsid w:val="5FFF8B6C"/>
    <w:rsid w:val="5FFF9503"/>
    <w:rsid w:val="5FFFB3F9"/>
    <w:rsid w:val="60010C0C"/>
    <w:rsid w:val="600449FA"/>
    <w:rsid w:val="60065292"/>
    <w:rsid w:val="600B4656"/>
    <w:rsid w:val="60206354"/>
    <w:rsid w:val="602A71D2"/>
    <w:rsid w:val="602C6438"/>
    <w:rsid w:val="605136F1"/>
    <w:rsid w:val="60641CD3"/>
    <w:rsid w:val="60664487"/>
    <w:rsid w:val="60695F4D"/>
    <w:rsid w:val="60697CFF"/>
    <w:rsid w:val="606A3A73"/>
    <w:rsid w:val="607641C6"/>
    <w:rsid w:val="6081108F"/>
    <w:rsid w:val="608D6D84"/>
    <w:rsid w:val="60911000"/>
    <w:rsid w:val="6098413C"/>
    <w:rsid w:val="60997EB4"/>
    <w:rsid w:val="609A4358"/>
    <w:rsid w:val="60A17884"/>
    <w:rsid w:val="60A800F7"/>
    <w:rsid w:val="60AA0313"/>
    <w:rsid w:val="60AC7BE7"/>
    <w:rsid w:val="60BA0556"/>
    <w:rsid w:val="60D66C58"/>
    <w:rsid w:val="60E47381"/>
    <w:rsid w:val="60EC4488"/>
    <w:rsid w:val="60EF5D26"/>
    <w:rsid w:val="60F656FF"/>
    <w:rsid w:val="61053D09"/>
    <w:rsid w:val="61120392"/>
    <w:rsid w:val="61175E6E"/>
    <w:rsid w:val="612C0D28"/>
    <w:rsid w:val="613227E3"/>
    <w:rsid w:val="6142679E"/>
    <w:rsid w:val="61482866"/>
    <w:rsid w:val="61497B2C"/>
    <w:rsid w:val="61597B2B"/>
    <w:rsid w:val="615A1BEB"/>
    <w:rsid w:val="615C785F"/>
    <w:rsid w:val="61614E76"/>
    <w:rsid w:val="61642270"/>
    <w:rsid w:val="61643174"/>
    <w:rsid w:val="61783F6D"/>
    <w:rsid w:val="617F70AA"/>
    <w:rsid w:val="618172C6"/>
    <w:rsid w:val="618E3791"/>
    <w:rsid w:val="618F19E3"/>
    <w:rsid w:val="619146C6"/>
    <w:rsid w:val="619863BE"/>
    <w:rsid w:val="61AE5BE1"/>
    <w:rsid w:val="61AF3E33"/>
    <w:rsid w:val="61B551C2"/>
    <w:rsid w:val="61B56055"/>
    <w:rsid w:val="61C40F61"/>
    <w:rsid w:val="61D05B58"/>
    <w:rsid w:val="61EB2991"/>
    <w:rsid w:val="61EB473F"/>
    <w:rsid w:val="61EF51BF"/>
    <w:rsid w:val="61F44573"/>
    <w:rsid w:val="61FF7A18"/>
    <w:rsid w:val="620F54F9"/>
    <w:rsid w:val="621E68C3"/>
    <w:rsid w:val="62261C1B"/>
    <w:rsid w:val="62285994"/>
    <w:rsid w:val="622A170C"/>
    <w:rsid w:val="62311B55"/>
    <w:rsid w:val="62466788"/>
    <w:rsid w:val="62467BC8"/>
    <w:rsid w:val="62471074"/>
    <w:rsid w:val="624D3D9E"/>
    <w:rsid w:val="625BA384"/>
    <w:rsid w:val="62652744"/>
    <w:rsid w:val="62678645"/>
    <w:rsid w:val="6271733B"/>
    <w:rsid w:val="627273E6"/>
    <w:rsid w:val="62764951"/>
    <w:rsid w:val="628726BA"/>
    <w:rsid w:val="62922E0D"/>
    <w:rsid w:val="62940F02"/>
    <w:rsid w:val="629833BF"/>
    <w:rsid w:val="62A25746"/>
    <w:rsid w:val="62A4530D"/>
    <w:rsid w:val="62B249B4"/>
    <w:rsid w:val="62C751AC"/>
    <w:rsid w:val="62D30729"/>
    <w:rsid w:val="62D701C0"/>
    <w:rsid w:val="62DB769D"/>
    <w:rsid w:val="62E505AE"/>
    <w:rsid w:val="62F31F96"/>
    <w:rsid w:val="630E6937"/>
    <w:rsid w:val="63155F18"/>
    <w:rsid w:val="63161C90"/>
    <w:rsid w:val="632B74E9"/>
    <w:rsid w:val="632C3261"/>
    <w:rsid w:val="633368CB"/>
    <w:rsid w:val="63413A85"/>
    <w:rsid w:val="63520F1A"/>
    <w:rsid w:val="635D78BF"/>
    <w:rsid w:val="6367429A"/>
    <w:rsid w:val="63676048"/>
    <w:rsid w:val="636B5B38"/>
    <w:rsid w:val="636F74B8"/>
    <w:rsid w:val="63716EC6"/>
    <w:rsid w:val="637D0D01"/>
    <w:rsid w:val="639130C5"/>
    <w:rsid w:val="639257BA"/>
    <w:rsid w:val="63936E3D"/>
    <w:rsid w:val="63971320"/>
    <w:rsid w:val="639808F7"/>
    <w:rsid w:val="63B03E93"/>
    <w:rsid w:val="63B7BAFE"/>
    <w:rsid w:val="63BE940E"/>
    <w:rsid w:val="63C118F1"/>
    <w:rsid w:val="63D93361"/>
    <w:rsid w:val="63E47698"/>
    <w:rsid w:val="63F7ED2C"/>
    <w:rsid w:val="64030466"/>
    <w:rsid w:val="64141E2A"/>
    <w:rsid w:val="64206FFA"/>
    <w:rsid w:val="64267CB1"/>
    <w:rsid w:val="64274FE8"/>
    <w:rsid w:val="64281C7B"/>
    <w:rsid w:val="64326656"/>
    <w:rsid w:val="64356146"/>
    <w:rsid w:val="643862D7"/>
    <w:rsid w:val="64475C36"/>
    <w:rsid w:val="645962D8"/>
    <w:rsid w:val="645E569D"/>
    <w:rsid w:val="64607054"/>
    <w:rsid w:val="647A2C46"/>
    <w:rsid w:val="647F14B7"/>
    <w:rsid w:val="64801AB7"/>
    <w:rsid w:val="64805613"/>
    <w:rsid w:val="6481656D"/>
    <w:rsid w:val="6486074F"/>
    <w:rsid w:val="648C045C"/>
    <w:rsid w:val="649338E6"/>
    <w:rsid w:val="649410BE"/>
    <w:rsid w:val="649B0CC7"/>
    <w:rsid w:val="649C61C5"/>
    <w:rsid w:val="64A86918"/>
    <w:rsid w:val="64B85A8B"/>
    <w:rsid w:val="64BF3053"/>
    <w:rsid w:val="64D9665F"/>
    <w:rsid w:val="64DD2A65"/>
    <w:rsid w:val="64F761F5"/>
    <w:rsid w:val="64FE7F1B"/>
    <w:rsid w:val="650A483D"/>
    <w:rsid w:val="65143FAD"/>
    <w:rsid w:val="651641C9"/>
    <w:rsid w:val="651D0A8E"/>
    <w:rsid w:val="651F4D8E"/>
    <w:rsid w:val="652E1513"/>
    <w:rsid w:val="6545060B"/>
    <w:rsid w:val="654B227B"/>
    <w:rsid w:val="65515201"/>
    <w:rsid w:val="65567E1B"/>
    <w:rsid w:val="655D3F95"/>
    <w:rsid w:val="656942F9"/>
    <w:rsid w:val="65764C68"/>
    <w:rsid w:val="657C502B"/>
    <w:rsid w:val="657FA36C"/>
    <w:rsid w:val="658F66C3"/>
    <w:rsid w:val="65907AD8"/>
    <w:rsid w:val="65A73073"/>
    <w:rsid w:val="65B337C6"/>
    <w:rsid w:val="65DA51F7"/>
    <w:rsid w:val="65E07B22"/>
    <w:rsid w:val="65ED47D1"/>
    <w:rsid w:val="65F12C91"/>
    <w:rsid w:val="65FF9DC4"/>
    <w:rsid w:val="660109D5"/>
    <w:rsid w:val="66091638"/>
    <w:rsid w:val="660B1854"/>
    <w:rsid w:val="660B715E"/>
    <w:rsid w:val="66293A88"/>
    <w:rsid w:val="662F72F1"/>
    <w:rsid w:val="66344907"/>
    <w:rsid w:val="66540C1F"/>
    <w:rsid w:val="665B6338"/>
    <w:rsid w:val="665C5C0C"/>
    <w:rsid w:val="66680A54"/>
    <w:rsid w:val="668D2028"/>
    <w:rsid w:val="668E41E0"/>
    <w:rsid w:val="669C5E64"/>
    <w:rsid w:val="669F73A8"/>
    <w:rsid w:val="66A001EE"/>
    <w:rsid w:val="66A36A3E"/>
    <w:rsid w:val="66A63D1B"/>
    <w:rsid w:val="66AB0941"/>
    <w:rsid w:val="66B7E23A"/>
    <w:rsid w:val="66BE68C6"/>
    <w:rsid w:val="66C051B1"/>
    <w:rsid w:val="66C11F13"/>
    <w:rsid w:val="66CB4B3F"/>
    <w:rsid w:val="66D41C46"/>
    <w:rsid w:val="66EA092B"/>
    <w:rsid w:val="66EC3434"/>
    <w:rsid w:val="66F4ECCA"/>
    <w:rsid w:val="66F61BBC"/>
    <w:rsid w:val="66F94D4D"/>
    <w:rsid w:val="66FD73EF"/>
    <w:rsid w:val="670029FC"/>
    <w:rsid w:val="67217000"/>
    <w:rsid w:val="67281F92"/>
    <w:rsid w:val="672C4426"/>
    <w:rsid w:val="67362901"/>
    <w:rsid w:val="67380427"/>
    <w:rsid w:val="67386679"/>
    <w:rsid w:val="673B50C0"/>
    <w:rsid w:val="67470483"/>
    <w:rsid w:val="674F5770"/>
    <w:rsid w:val="67513297"/>
    <w:rsid w:val="67694A84"/>
    <w:rsid w:val="676A25AA"/>
    <w:rsid w:val="67A26C35"/>
    <w:rsid w:val="67C1041C"/>
    <w:rsid w:val="67E3F43C"/>
    <w:rsid w:val="67FF98FD"/>
    <w:rsid w:val="6805233D"/>
    <w:rsid w:val="68114FF5"/>
    <w:rsid w:val="68142C42"/>
    <w:rsid w:val="68144385"/>
    <w:rsid w:val="68172908"/>
    <w:rsid w:val="68213DB8"/>
    <w:rsid w:val="683E7CBF"/>
    <w:rsid w:val="68437083"/>
    <w:rsid w:val="68460921"/>
    <w:rsid w:val="684B418A"/>
    <w:rsid w:val="684D7F02"/>
    <w:rsid w:val="6855610D"/>
    <w:rsid w:val="685E210F"/>
    <w:rsid w:val="6863405E"/>
    <w:rsid w:val="68727968"/>
    <w:rsid w:val="68790CF7"/>
    <w:rsid w:val="68792AA5"/>
    <w:rsid w:val="68866F70"/>
    <w:rsid w:val="68906041"/>
    <w:rsid w:val="68986ABC"/>
    <w:rsid w:val="68993147"/>
    <w:rsid w:val="689B6EBF"/>
    <w:rsid w:val="68A5389A"/>
    <w:rsid w:val="68B21726"/>
    <w:rsid w:val="68BB30BE"/>
    <w:rsid w:val="68BE2BAE"/>
    <w:rsid w:val="68C56033"/>
    <w:rsid w:val="68CA77A4"/>
    <w:rsid w:val="68CD0CA0"/>
    <w:rsid w:val="68CF0917"/>
    <w:rsid w:val="68D723E3"/>
    <w:rsid w:val="68EA5954"/>
    <w:rsid w:val="68F65167"/>
    <w:rsid w:val="68FC5484"/>
    <w:rsid w:val="68FD817F"/>
    <w:rsid w:val="69004F52"/>
    <w:rsid w:val="69047BC8"/>
    <w:rsid w:val="690E58E3"/>
    <w:rsid w:val="6910780F"/>
    <w:rsid w:val="6919251C"/>
    <w:rsid w:val="691A3CCE"/>
    <w:rsid w:val="69235354"/>
    <w:rsid w:val="692A1FF1"/>
    <w:rsid w:val="693410C2"/>
    <w:rsid w:val="69470DF5"/>
    <w:rsid w:val="6958090C"/>
    <w:rsid w:val="695B21AB"/>
    <w:rsid w:val="6965626E"/>
    <w:rsid w:val="69667EC4"/>
    <w:rsid w:val="696F5C56"/>
    <w:rsid w:val="69713C44"/>
    <w:rsid w:val="697318C7"/>
    <w:rsid w:val="69777119"/>
    <w:rsid w:val="698C2294"/>
    <w:rsid w:val="698E5BE1"/>
    <w:rsid w:val="699D1C0D"/>
    <w:rsid w:val="699F653B"/>
    <w:rsid w:val="69A078C8"/>
    <w:rsid w:val="69A51678"/>
    <w:rsid w:val="69B31FE7"/>
    <w:rsid w:val="69DD222D"/>
    <w:rsid w:val="69FA563E"/>
    <w:rsid w:val="69FC6AC2"/>
    <w:rsid w:val="6A0D5B9B"/>
    <w:rsid w:val="6A222CC8"/>
    <w:rsid w:val="6A294057"/>
    <w:rsid w:val="6A303637"/>
    <w:rsid w:val="6A5A4F50"/>
    <w:rsid w:val="6A617C95"/>
    <w:rsid w:val="6A620512"/>
    <w:rsid w:val="6A75729C"/>
    <w:rsid w:val="6A7E59E9"/>
    <w:rsid w:val="6A843983"/>
    <w:rsid w:val="6A8A71EB"/>
    <w:rsid w:val="6A903C04"/>
    <w:rsid w:val="6AAF6C52"/>
    <w:rsid w:val="6ABA614D"/>
    <w:rsid w:val="6AC124E1"/>
    <w:rsid w:val="6ACB609A"/>
    <w:rsid w:val="6AE10DD5"/>
    <w:rsid w:val="6AE87ED9"/>
    <w:rsid w:val="6AFB1985"/>
    <w:rsid w:val="6AFE1AEC"/>
    <w:rsid w:val="6B0845B4"/>
    <w:rsid w:val="6B0B19AE"/>
    <w:rsid w:val="6B146AB5"/>
    <w:rsid w:val="6B23319C"/>
    <w:rsid w:val="6B292E9C"/>
    <w:rsid w:val="6B297183"/>
    <w:rsid w:val="6B2D1F37"/>
    <w:rsid w:val="6B362ECF"/>
    <w:rsid w:val="6B3709F5"/>
    <w:rsid w:val="6B5307C5"/>
    <w:rsid w:val="6B5475AB"/>
    <w:rsid w:val="6B560E7C"/>
    <w:rsid w:val="6B6537B4"/>
    <w:rsid w:val="6B6F50E4"/>
    <w:rsid w:val="6B7E88ED"/>
    <w:rsid w:val="6B880BEA"/>
    <w:rsid w:val="6B9F25B8"/>
    <w:rsid w:val="6BA0659B"/>
    <w:rsid w:val="6BA22313"/>
    <w:rsid w:val="6BA73DCD"/>
    <w:rsid w:val="6BB7E2E0"/>
    <w:rsid w:val="6BBF1117"/>
    <w:rsid w:val="6BBF2EC5"/>
    <w:rsid w:val="6BD9470B"/>
    <w:rsid w:val="6BDC1E93"/>
    <w:rsid w:val="6BFB6C5B"/>
    <w:rsid w:val="6BFC1B57"/>
    <w:rsid w:val="6C0A6040"/>
    <w:rsid w:val="6C0D4ACE"/>
    <w:rsid w:val="6C135AD6"/>
    <w:rsid w:val="6C2076DB"/>
    <w:rsid w:val="6C292A34"/>
    <w:rsid w:val="6C3FAB14"/>
    <w:rsid w:val="6C4360AC"/>
    <w:rsid w:val="6C4A2405"/>
    <w:rsid w:val="6C5C4BB7"/>
    <w:rsid w:val="6C621AA2"/>
    <w:rsid w:val="6C746900"/>
    <w:rsid w:val="6C8C6B1F"/>
    <w:rsid w:val="6C8E2897"/>
    <w:rsid w:val="6C942417"/>
    <w:rsid w:val="6CAB5AAE"/>
    <w:rsid w:val="6CAE6FC4"/>
    <w:rsid w:val="6CB06CB1"/>
    <w:rsid w:val="6CB247D7"/>
    <w:rsid w:val="6CB71DEE"/>
    <w:rsid w:val="6CC62031"/>
    <w:rsid w:val="6CCD33BF"/>
    <w:rsid w:val="6CD21986"/>
    <w:rsid w:val="6CD72490"/>
    <w:rsid w:val="6CD96208"/>
    <w:rsid w:val="6CDA788A"/>
    <w:rsid w:val="6CE8644B"/>
    <w:rsid w:val="6CEB7CE9"/>
    <w:rsid w:val="6CED1CB3"/>
    <w:rsid w:val="6D013069"/>
    <w:rsid w:val="6D0A63C2"/>
    <w:rsid w:val="6D140FEE"/>
    <w:rsid w:val="6D1679A1"/>
    <w:rsid w:val="6D247BF4"/>
    <w:rsid w:val="6D2A6A64"/>
    <w:rsid w:val="6D2D0302"/>
    <w:rsid w:val="6D31DCA6"/>
    <w:rsid w:val="6D321304"/>
    <w:rsid w:val="6D417909"/>
    <w:rsid w:val="6D464F20"/>
    <w:rsid w:val="6D535C01"/>
    <w:rsid w:val="6D57337A"/>
    <w:rsid w:val="6D5769BA"/>
    <w:rsid w:val="6D5E04BB"/>
    <w:rsid w:val="6D723F67"/>
    <w:rsid w:val="6D766A8D"/>
    <w:rsid w:val="6D8E6FF3"/>
    <w:rsid w:val="6D985DE1"/>
    <w:rsid w:val="6D9D07BB"/>
    <w:rsid w:val="6DB427D1"/>
    <w:rsid w:val="6DB96BBA"/>
    <w:rsid w:val="6DBE53FE"/>
    <w:rsid w:val="6DBF47B2"/>
    <w:rsid w:val="6DC71477"/>
    <w:rsid w:val="6DC72505"/>
    <w:rsid w:val="6DED2A65"/>
    <w:rsid w:val="6DF1621C"/>
    <w:rsid w:val="6DF66475"/>
    <w:rsid w:val="6DF7A619"/>
    <w:rsid w:val="6DFBB71B"/>
    <w:rsid w:val="6E0146AF"/>
    <w:rsid w:val="6E0C7F17"/>
    <w:rsid w:val="6E182D60"/>
    <w:rsid w:val="6E184B0E"/>
    <w:rsid w:val="6E290AC9"/>
    <w:rsid w:val="6E3336CF"/>
    <w:rsid w:val="6E4027F5"/>
    <w:rsid w:val="6E4B4EE4"/>
    <w:rsid w:val="6E4C47B8"/>
    <w:rsid w:val="6E5518BE"/>
    <w:rsid w:val="6E5C0465"/>
    <w:rsid w:val="6E805A0E"/>
    <w:rsid w:val="6E843F52"/>
    <w:rsid w:val="6E95615F"/>
    <w:rsid w:val="6E9A24DD"/>
    <w:rsid w:val="6E9B274D"/>
    <w:rsid w:val="6EA2262A"/>
    <w:rsid w:val="6EA42846"/>
    <w:rsid w:val="6EA6036C"/>
    <w:rsid w:val="6EAE52B4"/>
    <w:rsid w:val="6EB34837"/>
    <w:rsid w:val="6EBC7B8F"/>
    <w:rsid w:val="6EBE56B6"/>
    <w:rsid w:val="6EBF4F8A"/>
    <w:rsid w:val="6EC425A0"/>
    <w:rsid w:val="6ECB392F"/>
    <w:rsid w:val="6ECD4683"/>
    <w:rsid w:val="6ED8429D"/>
    <w:rsid w:val="6EE011B1"/>
    <w:rsid w:val="6EE9778A"/>
    <w:rsid w:val="6EFC7F8C"/>
    <w:rsid w:val="6EFF5CCE"/>
    <w:rsid w:val="6EFFB21C"/>
    <w:rsid w:val="6F070DFD"/>
    <w:rsid w:val="6F085ACB"/>
    <w:rsid w:val="6F0D2199"/>
    <w:rsid w:val="6F1E43A6"/>
    <w:rsid w:val="6F1E7F02"/>
    <w:rsid w:val="6F2D45E9"/>
    <w:rsid w:val="6F2E3EBD"/>
    <w:rsid w:val="6F347726"/>
    <w:rsid w:val="6F370FC4"/>
    <w:rsid w:val="6F3E2CFE"/>
    <w:rsid w:val="6F4B8C15"/>
    <w:rsid w:val="6F4F5740"/>
    <w:rsid w:val="6F541B76"/>
    <w:rsid w:val="6F597AA1"/>
    <w:rsid w:val="6F5A5D94"/>
    <w:rsid w:val="6F64699B"/>
    <w:rsid w:val="6F6A5DDE"/>
    <w:rsid w:val="6F6C3363"/>
    <w:rsid w:val="6F8A0D93"/>
    <w:rsid w:val="6F8B3406"/>
    <w:rsid w:val="6F912DCA"/>
    <w:rsid w:val="6F9C52CB"/>
    <w:rsid w:val="6F9F7BFE"/>
    <w:rsid w:val="6FA0300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B02AB"/>
    <w:rsid w:val="6FDE6714"/>
    <w:rsid w:val="6FDE8880"/>
    <w:rsid w:val="6FDFA1C0"/>
    <w:rsid w:val="6FDFCCB1"/>
    <w:rsid w:val="6FE74798"/>
    <w:rsid w:val="6FEE4ACD"/>
    <w:rsid w:val="6FFBA2A1"/>
    <w:rsid w:val="6FFE06DC"/>
    <w:rsid w:val="6FFE59A8"/>
    <w:rsid w:val="6FFF2E5A"/>
    <w:rsid w:val="6FFF61EB"/>
    <w:rsid w:val="6FFF93D2"/>
    <w:rsid w:val="70017C18"/>
    <w:rsid w:val="70081E06"/>
    <w:rsid w:val="700E45FE"/>
    <w:rsid w:val="701557A9"/>
    <w:rsid w:val="70187047"/>
    <w:rsid w:val="701B2694"/>
    <w:rsid w:val="701E26CF"/>
    <w:rsid w:val="70244EDC"/>
    <w:rsid w:val="702932C7"/>
    <w:rsid w:val="70313C65"/>
    <w:rsid w:val="70384FF4"/>
    <w:rsid w:val="704B11CB"/>
    <w:rsid w:val="705D4A5A"/>
    <w:rsid w:val="7060279C"/>
    <w:rsid w:val="70651B61"/>
    <w:rsid w:val="70666005"/>
    <w:rsid w:val="70934920"/>
    <w:rsid w:val="70980188"/>
    <w:rsid w:val="70DC0075"/>
    <w:rsid w:val="70E62CA2"/>
    <w:rsid w:val="70ED2282"/>
    <w:rsid w:val="70FE89A6"/>
    <w:rsid w:val="71015D2D"/>
    <w:rsid w:val="71025602"/>
    <w:rsid w:val="710E5D1A"/>
    <w:rsid w:val="7113780F"/>
    <w:rsid w:val="711772FF"/>
    <w:rsid w:val="71370EE9"/>
    <w:rsid w:val="713779A1"/>
    <w:rsid w:val="713C0B14"/>
    <w:rsid w:val="713C6D66"/>
    <w:rsid w:val="713D06B9"/>
    <w:rsid w:val="713E1D99"/>
    <w:rsid w:val="714944B3"/>
    <w:rsid w:val="71495B9C"/>
    <w:rsid w:val="71535E5D"/>
    <w:rsid w:val="715615D1"/>
    <w:rsid w:val="71626982"/>
    <w:rsid w:val="71791D68"/>
    <w:rsid w:val="717B6A90"/>
    <w:rsid w:val="71836742"/>
    <w:rsid w:val="7189187F"/>
    <w:rsid w:val="718E152E"/>
    <w:rsid w:val="718F158B"/>
    <w:rsid w:val="71902C0D"/>
    <w:rsid w:val="71A566B9"/>
    <w:rsid w:val="71ADBE7E"/>
    <w:rsid w:val="71BC7EA6"/>
    <w:rsid w:val="71BDE798"/>
    <w:rsid w:val="71C52A01"/>
    <w:rsid w:val="71CA25C3"/>
    <w:rsid w:val="71CD5C10"/>
    <w:rsid w:val="71D13952"/>
    <w:rsid w:val="71D27ECE"/>
    <w:rsid w:val="71D40D4C"/>
    <w:rsid w:val="71E05943"/>
    <w:rsid w:val="71E7F47A"/>
    <w:rsid w:val="71E83BF1"/>
    <w:rsid w:val="71ED0060"/>
    <w:rsid w:val="71F25676"/>
    <w:rsid w:val="71F413EE"/>
    <w:rsid w:val="71F72C8D"/>
    <w:rsid w:val="71FF0FA3"/>
    <w:rsid w:val="72086C48"/>
    <w:rsid w:val="72117BE8"/>
    <w:rsid w:val="721D6B97"/>
    <w:rsid w:val="721E646B"/>
    <w:rsid w:val="722738F3"/>
    <w:rsid w:val="72296778"/>
    <w:rsid w:val="723475DE"/>
    <w:rsid w:val="724800A1"/>
    <w:rsid w:val="724C2FD8"/>
    <w:rsid w:val="724E2F8E"/>
    <w:rsid w:val="725105EF"/>
    <w:rsid w:val="725620A9"/>
    <w:rsid w:val="725B146D"/>
    <w:rsid w:val="726A16B0"/>
    <w:rsid w:val="727662A7"/>
    <w:rsid w:val="727E6F0A"/>
    <w:rsid w:val="727F03BC"/>
    <w:rsid w:val="72803F7F"/>
    <w:rsid w:val="72834520"/>
    <w:rsid w:val="729606F7"/>
    <w:rsid w:val="729624A5"/>
    <w:rsid w:val="72A13D86"/>
    <w:rsid w:val="72A5093A"/>
    <w:rsid w:val="72AC3A77"/>
    <w:rsid w:val="72B33057"/>
    <w:rsid w:val="72BB015E"/>
    <w:rsid w:val="72D54D7C"/>
    <w:rsid w:val="72D80D10"/>
    <w:rsid w:val="72E9ACF4"/>
    <w:rsid w:val="72F5541E"/>
    <w:rsid w:val="72F86CBC"/>
    <w:rsid w:val="731E7FAE"/>
    <w:rsid w:val="732301DD"/>
    <w:rsid w:val="733D0B73"/>
    <w:rsid w:val="734939BC"/>
    <w:rsid w:val="734C0DB6"/>
    <w:rsid w:val="735760D9"/>
    <w:rsid w:val="73577500"/>
    <w:rsid w:val="73683E42"/>
    <w:rsid w:val="73752023"/>
    <w:rsid w:val="737652F3"/>
    <w:rsid w:val="737E8ED2"/>
    <w:rsid w:val="738B054C"/>
    <w:rsid w:val="73927111"/>
    <w:rsid w:val="73A12E13"/>
    <w:rsid w:val="73AD3F4B"/>
    <w:rsid w:val="73B13A3B"/>
    <w:rsid w:val="73BE8A55"/>
    <w:rsid w:val="73C47F1D"/>
    <w:rsid w:val="73CA760A"/>
    <w:rsid w:val="73CC612C"/>
    <w:rsid w:val="73DB0AB8"/>
    <w:rsid w:val="73EB6ED7"/>
    <w:rsid w:val="73FE0302"/>
    <w:rsid w:val="73FF64A5"/>
    <w:rsid w:val="742C1313"/>
    <w:rsid w:val="742D6E39"/>
    <w:rsid w:val="744C5512"/>
    <w:rsid w:val="74510D7A"/>
    <w:rsid w:val="74654825"/>
    <w:rsid w:val="746A5998"/>
    <w:rsid w:val="746D368D"/>
    <w:rsid w:val="74732A9E"/>
    <w:rsid w:val="74746816"/>
    <w:rsid w:val="74786307"/>
    <w:rsid w:val="747E61FB"/>
    <w:rsid w:val="74850A24"/>
    <w:rsid w:val="748536C3"/>
    <w:rsid w:val="7496678D"/>
    <w:rsid w:val="749A6A33"/>
    <w:rsid w:val="749E5641"/>
    <w:rsid w:val="74B3733F"/>
    <w:rsid w:val="74B51309"/>
    <w:rsid w:val="74C94DB4"/>
    <w:rsid w:val="74CE23CA"/>
    <w:rsid w:val="74D379E1"/>
    <w:rsid w:val="75091655"/>
    <w:rsid w:val="75153B55"/>
    <w:rsid w:val="7534733C"/>
    <w:rsid w:val="753530F5"/>
    <w:rsid w:val="753C5F35"/>
    <w:rsid w:val="753D12FE"/>
    <w:rsid w:val="75641722"/>
    <w:rsid w:val="75736ACE"/>
    <w:rsid w:val="75750A98"/>
    <w:rsid w:val="75767ACF"/>
    <w:rsid w:val="7576F12E"/>
    <w:rsid w:val="757D16FB"/>
    <w:rsid w:val="75846F2D"/>
    <w:rsid w:val="75894543"/>
    <w:rsid w:val="758B49C4"/>
    <w:rsid w:val="7590142E"/>
    <w:rsid w:val="75903794"/>
    <w:rsid w:val="75932CCC"/>
    <w:rsid w:val="759C7DD3"/>
    <w:rsid w:val="75AA4844"/>
    <w:rsid w:val="75AB270C"/>
    <w:rsid w:val="75AB3F56"/>
    <w:rsid w:val="75B72A34"/>
    <w:rsid w:val="75BA46FD"/>
    <w:rsid w:val="75DE663D"/>
    <w:rsid w:val="75EA8B89"/>
    <w:rsid w:val="75EF43A6"/>
    <w:rsid w:val="75FA2D4B"/>
    <w:rsid w:val="76032A67"/>
    <w:rsid w:val="76085468"/>
    <w:rsid w:val="761C7166"/>
    <w:rsid w:val="762F11BB"/>
    <w:rsid w:val="76312C11"/>
    <w:rsid w:val="763E70DC"/>
    <w:rsid w:val="76516E0F"/>
    <w:rsid w:val="765608C9"/>
    <w:rsid w:val="765B3266"/>
    <w:rsid w:val="7662726E"/>
    <w:rsid w:val="766D176F"/>
    <w:rsid w:val="766F3739"/>
    <w:rsid w:val="766F54E7"/>
    <w:rsid w:val="76766876"/>
    <w:rsid w:val="76850C08"/>
    <w:rsid w:val="768A0573"/>
    <w:rsid w:val="768F7938"/>
    <w:rsid w:val="769431A0"/>
    <w:rsid w:val="769D02A6"/>
    <w:rsid w:val="76AF3B36"/>
    <w:rsid w:val="76BB697E"/>
    <w:rsid w:val="76BD26F7"/>
    <w:rsid w:val="76BE2F82"/>
    <w:rsid w:val="76BEDC27"/>
    <w:rsid w:val="76C03F95"/>
    <w:rsid w:val="76C53359"/>
    <w:rsid w:val="76D4359C"/>
    <w:rsid w:val="76DD06A3"/>
    <w:rsid w:val="76E14113"/>
    <w:rsid w:val="76E82FD5"/>
    <w:rsid w:val="76EB7BDE"/>
    <w:rsid w:val="76ECDCB8"/>
    <w:rsid w:val="76FB16CC"/>
    <w:rsid w:val="76FF7C98"/>
    <w:rsid w:val="770519A8"/>
    <w:rsid w:val="7707CD8C"/>
    <w:rsid w:val="77145416"/>
    <w:rsid w:val="771B5D78"/>
    <w:rsid w:val="771C566F"/>
    <w:rsid w:val="77297D8C"/>
    <w:rsid w:val="772ECBE3"/>
    <w:rsid w:val="77316C41"/>
    <w:rsid w:val="773902A2"/>
    <w:rsid w:val="773A3D47"/>
    <w:rsid w:val="773A8178"/>
    <w:rsid w:val="773B8689"/>
    <w:rsid w:val="77407E24"/>
    <w:rsid w:val="774249AA"/>
    <w:rsid w:val="77473FC1"/>
    <w:rsid w:val="774921DC"/>
    <w:rsid w:val="77550B81"/>
    <w:rsid w:val="775A6197"/>
    <w:rsid w:val="775BC2E3"/>
    <w:rsid w:val="775D138B"/>
    <w:rsid w:val="7762504C"/>
    <w:rsid w:val="77674B55"/>
    <w:rsid w:val="776E5142"/>
    <w:rsid w:val="776F86A9"/>
    <w:rsid w:val="777D8964"/>
    <w:rsid w:val="77A6B0EC"/>
    <w:rsid w:val="77A967D7"/>
    <w:rsid w:val="77AE203F"/>
    <w:rsid w:val="77AFDFAA"/>
    <w:rsid w:val="77B9B0C1"/>
    <w:rsid w:val="77EF351B"/>
    <w:rsid w:val="77EFA6C6"/>
    <w:rsid w:val="77EFB7DB"/>
    <w:rsid w:val="77F24622"/>
    <w:rsid w:val="77F55BBB"/>
    <w:rsid w:val="77F71ABD"/>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B0173"/>
    <w:rsid w:val="78857244"/>
    <w:rsid w:val="78872FBC"/>
    <w:rsid w:val="78916E6C"/>
    <w:rsid w:val="78931595"/>
    <w:rsid w:val="78970D25"/>
    <w:rsid w:val="78A23952"/>
    <w:rsid w:val="78A70F68"/>
    <w:rsid w:val="78A719AC"/>
    <w:rsid w:val="78B00E0E"/>
    <w:rsid w:val="78B42B53"/>
    <w:rsid w:val="78B43685"/>
    <w:rsid w:val="78C95383"/>
    <w:rsid w:val="78D01A6F"/>
    <w:rsid w:val="78D12489"/>
    <w:rsid w:val="78D22D18"/>
    <w:rsid w:val="78DE1E88"/>
    <w:rsid w:val="78E6015F"/>
    <w:rsid w:val="78F148D9"/>
    <w:rsid w:val="78F581DA"/>
    <w:rsid w:val="78F72F6D"/>
    <w:rsid w:val="78F95E1B"/>
    <w:rsid w:val="78FE7584"/>
    <w:rsid w:val="78FFD7C2"/>
    <w:rsid w:val="79077C59"/>
    <w:rsid w:val="79084F07"/>
    <w:rsid w:val="790C526F"/>
    <w:rsid w:val="79202D63"/>
    <w:rsid w:val="79256331"/>
    <w:rsid w:val="792720A9"/>
    <w:rsid w:val="792B7DEB"/>
    <w:rsid w:val="793C6D38"/>
    <w:rsid w:val="79464C25"/>
    <w:rsid w:val="7954104A"/>
    <w:rsid w:val="79610FB0"/>
    <w:rsid w:val="796C62A2"/>
    <w:rsid w:val="796E1A86"/>
    <w:rsid w:val="797733A9"/>
    <w:rsid w:val="7984574E"/>
    <w:rsid w:val="7988058F"/>
    <w:rsid w:val="798B2AF3"/>
    <w:rsid w:val="798E3ED6"/>
    <w:rsid w:val="798F1AF1"/>
    <w:rsid w:val="79910FC0"/>
    <w:rsid w:val="79935991"/>
    <w:rsid w:val="79984D55"/>
    <w:rsid w:val="79ACD51A"/>
    <w:rsid w:val="79AE27CB"/>
    <w:rsid w:val="79B853F7"/>
    <w:rsid w:val="79BF71B9"/>
    <w:rsid w:val="79C01DAA"/>
    <w:rsid w:val="79C478F8"/>
    <w:rsid w:val="79D42231"/>
    <w:rsid w:val="79D96C01"/>
    <w:rsid w:val="79E415BB"/>
    <w:rsid w:val="79E955B1"/>
    <w:rsid w:val="79F20909"/>
    <w:rsid w:val="79F53F55"/>
    <w:rsid w:val="79FBE9F4"/>
    <w:rsid w:val="79FD51F1"/>
    <w:rsid w:val="7A0129A6"/>
    <w:rsid w:val="7A04063C"/>
    <w:rsid w:val="7A0917AF"/>
    <w:rsid w:val="7A1669D2"/>
    <w:rsid w:val="7A1801E5"/>
    <w:rsid w:val="7A212F9C"/>
    <w:rsid w:val="7A256345"/>
    <w:rsid w:val="7A2B3E1B"/>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B120D5"/>
    <w:rsid w:val="7AB9B43B"/>
    <w:rsid w:val="7ABC5759"/>
    <w:rsid w:val="7AD248B0"/>
    <w:rsid w:val="7AD370EC"/>
    <w:rsid w:val="7AD39BC2"/>
    <w:rsid w:val="7AD74FC0"/>
    <w:rsid w:val="7AD81BC9"/>
    <w:rsid w:val="7AD95625"/>
    <w:rsid w:val="7ADF999D"/>
    <w:rsid w:val="7AEBE833"/>
    <w:rsid w:val="7AEE2BF2"/>
    <w:rsid w:val="7AF12344"/>
    <w:rsid w:val="7AF91823"/>
    <w:rsid w:val="7AFB7C1C"/>
    <w:rsid w:val="7B02692A"/>
    <w:rsid w:val="7B052E72"/>
    <w:rsid w:val="7B0A2151"/>
    <w:rsid w:val="7B0D52CF"/>
    <w:rsid w:val="7B1623D5"/>
    <w:rsid w:val="7B292109"/>
    <w:rsid w:val="7B2E771F"/>
    <w:rsid w:val="7B3C2AA4"/>
    <w:rsid w:val="7B4E674A"/>
    <w:rsid w:val="7B5F1FCE"/>
    <w:rsid w:val="7B7122A7"/>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BD76FB"/>
    <w:rsid w:val="7BC462D5"/>
    <w:rsid w:val="7BC71922"/>
    <w:rsid w:val="7BC9569A"/>
    <w:rsid w:val="7BCA0ED5"/>
    <w:rsid w:val="7BCB7664"/>
    <w:rsid w:val="7BCC3178"/>
    <w:rsid w:val="7BCE7A18"/>
    <w:rsid w:val="7BD04C7A"/>
    <w:rsid w:val="7BDB0B18"/>
    <w:rsid w:val="7BE10C35"/>
    <w:rsid w:val="7BE129E3"/>
    <w:rsid w:val="7BEBF838"/>
    <w:rsid w:val="7BF30CB4"/>
    <w:rsid w:val="7BF4E965"/>
    <w:rsid w:val="7BF72F51"/>
    <w:rsid w:val="7BFC2688"/>
    <w:rsid w:val="7BFDBDA2"/>
    <w:rsid w:val="7BFEDCF1"/>
    <w:rsid w:val="7BFEE41C"/>
    <w:rsid w:val="7BFF181B"/>
    <w:rsid w:val="7BFF9DEF"/>
    <w:rsid w:val="7C044924"/>
    <w:rsid w:val="7C06069C"/>
    <w:rsid w:val="7C093CE8"/>
    <w:rsid w:val="7C12710A"/>
    <w:rsid w:val="7C142DB9"/>
    <w:rsid w:val="7C182615"/>
    <w:rsid w:val="7C183F2B"/>
    <w:rsid w:val="7C2154D6"/>
    <w:rsid w:val="7C251548"/>
    <w:rsid w:val="7C286864"/>
    <w:rsid w:val="7C2FBC68"/>
    <w:rsid w:val="7C3C7A60"/>
    <w:rsid w:val="7C3D3992"/>
    <w:rsid w:val="7C3F595C"/>
    <w:rsid w:val="7C5B78D4"/>
    <w:rsid w:val="7C6453C2"/>
    <w:rsid w:val="7C743857"/>
    <w:rsid w:val="7C7FDA07"/>
    <w:rsid w:val="7C8141C6"/>
    <w:rsid w:val="7C8E78F8"/>
    <w:rsid w:val="7C8F243F"/>
    <w:rsid w:val="7C9C2DAE"/>
    <w:rsid w:val="7CB225D2"/>
    <w:rsid w:val="7CC3033B"/>
    <w:rsid w:val="7CC43EF5"/>
    <w:rsid w:val="7CEB342B"/>
    <w:rsid w:val="7CED083B"/>
    <w:rsid w:val="7CED9261"/>
    <w:rsid w:val="7CEE2404"/>
    <w:rsid w:val="7CEF5126"/>
    <w:rsid w:val="7CF16C56"/>
    <w:rsid w:val="7CF46746"/>
    <w:rsid w:val="7D00333D"/>
    <w:rsid w:val="7D056BA5"/>
    <w:rsid w:val="7D080444"/>
    <w:rsid w:val="7D0F3580"/>
    <w:rsid w:val="7D1B0177"/>
    <w:rsid w:val="7D1B3767"/>
    <w:rsid w:val="7D2C7C8E"/>
    <w:rsid w:val="7D2F3C22"/>
    <w:rsid w:val="7D360B0D"/>
    <w:rsid w:val="7D3D1E9B"/>
    <w:rsid w:val="7D3E3E65"/>
    <w:rsid w:val="7D4A21B7"/>
    <w:rsid w:val="7D56507F"/>
    <w:rsid w:val="7D56CB3F"/>
    <w:rsid w:val="7D5F49FE"/>
    <w:rsid w:val="7D6E474B"/>
    <w:rsid w:val="7D6FCE77"/>
    <w:rsid w:val="7D774D72"/>
    <w:rsid w:val="7D7A4E9D"/>
    <w:rsid w:val="7D893462"/>
    <w:rsid w:val="7D8A2C07"/>
    <w:rsid w:val="7D9C4987"/>
    <w:rsid w:val="7D9DF154"/>
    <w:rsid w:val="7D9F66B2"/>
    <w:rsid w:val="7DA243F4"/>
    <w:rsid w:val="7DAA3FF0"/>
    <w:rsid w:val="7DB303AF"/>
    <w:rsid w:val="7DBA7990"/>
    <w:rsid w:val="7DBFE492"/>
    <w:rsid w:val="7DC07661"/>
    <w:rsid w:val="7DCC321F"/>
    <w:rsid w:val="7DD12FF3"/>
    <w:rsid w:val="7DD32D94"/>
    <w:rsid w:val="7DD6409E"/>
    <w:rsid w:val="7DD82296"/>
    <w:rsid w:val="7DDA1DE0"/>
    <w:rsid w:val="7DDE2F59"/>
    <w:rsid w:val="7DE70059"/>
    <w:rsid w:val="7DE7680A"/>
    <w:rsid w:val="7DEB48ED"/>
    <w:rsid w:val="7DEF06AE"/>
    <w:rsid w:val="7DF0147B"/>
    <w:rsid w:val="7DF3182F"/>
    <w:rsid w:val="7DF7FFCB"/>
    <w:rsid w:val="7DFA7BA6"/>
    <w:rsid w:val="7DFB205E"/>
    <w:rsid w:val="7DFD358F"/>
    <w:rsid w:val="7DFF1F99"/>
    <w:rsid w:val="7E002EC9"/>
    <w:rsid w:val="7E054EEF"/>
    <w:rsid w:val="7E0724A9"/>
    <w:rsid w:val="7E162A33"/>
    <w:rsid w:val="7E2117BD"/>
    <w:rsid w:val="7E215319"/>
    <w:rsid w:val="7E233A0A"/>
    <w:rsid w:val="7E235535"/>
    <w:rsid w:val="7E243CB7"/>
    <w:rsid w:val="7E2B263C"/>
    <w:rsid w:val="7E3E236F"/>
    <w:rsid w:val="7E3E2C97"/>
    <w:rsid w:val="7E3E2F52"/>
    <w:rsid w:val="7E3F5D06"/>
    <w:rsid w:val="7E484F9C"/>
    <w:rsid w:val="7E553215"/>
    <w:rsid w:val="7E5576B9"/>
    <w:rsid w:val="7E6410E3"/>
    <w:rsid w:val="7E676E21"/>
    <w:rsid w:val="7E6817D6"/>
    <w:rsid w:val="7E745D91"/>
    <w:rsid w:val="7E7D1E2A"/>
    <w:rsid w:val="7E843AFA"/>
    <w:rsid w:val="7E8B4E88"/>
    <w:rsid w:val="7EA72A07"/>
    <w:rsid w:val="7EAD0735"/>
    <w:rsid w:val="7EAD3051"/>
    <w:rsid w:val="7EAFF0B6"/>
    <w:rsid w:val="7EB2F9B7"/>
    <w:rsid w:val="7EBB23C1"/>
    <w:rsid w:val="7EBC6EE8"/>
    <w:rsid w:val="7EBC7738"/>
    <w:rsid w:val="7EBF3D01"/>
    <w:rsid w:val="7EC14D4E"/>
    <w:rsid w:val="7ED097AB"/>
    <w:rsid w:val="7EE6DD14"/>
    <w:rsid w:val="7EE87B37"/>
    <w:rsid w:val="7EEA4CC4"/>
    <w:rsid w:val="7EEB9FC8"/>
    <w:rsid w:val="7EEF18BB"/>
    <w:rsid w:val="7EF7FC8B"/>
    <w:rsid w:val="7EFDC041"/>
    <w:rsid w:val="7EFF3919"/>
    <w:rsid w:val="7EFF872B"/>
    <w:rsid w:val="7EFFA73A"/>
    <w:rsid w:val="7F1B445E"/>
    <w:rsid w:val="7F2151CC"/>
    <w:rsid w:val="7F231565"/>
    <w:rsid w:val="7F232C50"/>
    <w:rsid w:val="7F2B01C4"/>
    <w:rsid w:val="7F2BEF08"/>
    <w:rsid w:val="7F2C666B"/>
    <w:rsid w:val="7F2F2562"/>
    <w:rsid w:val="7F402117"/>
    <w:rsid w:val="7F435763"/>
    <w:rsid w:val="7F475253"/>
    <w:rsid w:val="7F477001"/>
    <w:rsid w:val="7F5A373D"/>
    <w:rsid w:val="7F5E3367"/>
    <w:rsid w:val="7F5F3D40"/>
    <w:rsid w:val="7F60371C"/>
    <w:rsid w:val="7F62208D"/>
    <w:rsid w:val="7F7141B4"/>
    <w:rsid w:val="7F752B5D"/>
    <w:rsid w:val="7F75710D"/>
    <w:rsid w:val="7F761695"/>
    <w:rsid w:val="7F77C408"/>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F7622"/>
    <w:rsid w:val="7FC27694"/>
    <w:rsid w:val="7FCD90FC"/>
    <w:rsid w:val="7FCDECF9"/>
    <w:rsid w:val="7FD35744"/>
    <w:rsid w:val="7FD750AF"/>
    <w:rsid w:val="7FDB19D4"/>
    <w:rsid w:val="7FDFBCEF"/>
    <w:rsid w:val="7FDFE482"/>
    <w:rsid w:val="7FE24F7C"/>
    <w:rsid w:val="7FE44850"/>
    <w:rsid w:val="7FE5BCD5"/>
    <w:rsid w:val="7FE5FBF6"/>
    <w:rsid w:val="7FE629DC"/>
    <w:rsid w:val="7FE721C8"/>
    <w:rsid w:val="7FE7B90F"/>
    <w:rsid w:val="7FE8AA89"/>
    <w:rsid w:val="7FE96A4C"/>
    <w:rsid w:val="7FF01DDB"/>
    <w:rsid w:val="7FF52F01"/>
    <w:rsid w:val="7FF7F0EA"/>
    <w:rsid w:val="7FFA6738"/>
    <w:rsid w:val="7FFA82DD"/>
    <w:rsid w:val="7FFB7955"/>
    <w:rsid w:val="7FFBED39"/>
    <w:rsid w:val="7FFCB26E"/>
    <w:rsid w:val="7FFD9FAE"/>
    <w:rsid w:val="7FFDCAA0"/>
    <w:rsid w:val="7FFE17F4"/>
    <w:rsid w:val="7FFE89B5"/>
    <w:rsid w:val="7FFEA1B4"/>
    <w:rsid w:val="7FFEC91C"/>
    <w:rsid w:val="7FFF1F67"/>
    <w:rsid w:val="7FFF3358"/>
    <w:rsid w:val="7FFF3D63"/>
    <w:rsid w:val="7FFF917A"/>
    <w:rsid w:val="7FFFB6B3"/>
    <w:rsid w:val="7FFFC620"/>
    <w:rsid w:val="816EBC1C"/>
    <w:rsid w:val="86CD2215"/>
    <w:rsid w:val="87FB9589"/>
    <w:rsid w:val="8FDB939A"/>
    <w:rsid w:val="93AE1507"/>
    <w:rsid w:val="96AEB894"/>
    <w:rsid w:val="977B5D60"/>
    <w:rsid w:val="977E31FF"/>
    <w:rsid w:val="979F0F7F"/>
    <w:rsid w:val="9AFFE6CA"/>
    <w:rsid w:val="9B746BDE"/>
    <w:rsid w:val="9CFE73D3"/>
    <w:rsid w:val="9DBAE05B"/>
    <w:rsid w:val="9DF749FE"/>
    <w:rsid w:val="9EDFD2D4"/>
    <w:rsid w:val="9F3BF429"/>
    <w:rsid w:val="9F6F298E"/>
    <w:rsid w:val="9FBF6A38"/>
    <w:rsid w:val="9FE70ACE"/>
    <w:rsid w:val="9FF8D89D"/>
    <w:rsid w:val="9FF91111"/>
    <w:rsid w:val="9FFD80F4"/>
    <w:rsid w:val="9FFFA905"/>
    <w:rsid w:val="9FFFE290"/>
    <w:rsid w:val="A53C30EB"/>
    <w:rsid w:val="A7799AEC"/>
    <w:rsid w:val="A7FADBFA"/>
    <w:rsid w:val="A8E08014"/>
    <w:rsid w:val="ABE7C24A"/>
    <w:rsid w:val="ACB5D895"/>
    <w:rsid w:val="ACF9F370"/>
    <w:rsid w:val="ACFF783F"/>
    <w:rsid w:val="ADBC833D"/>
    <w:rsid w:val="ADDEBFB5"/>
    <w:rsid w:val="ADED50AF"/>
    <w:rsid w:val="ADFB6A3F"/>
    <w:rsid w:val="AEBBA222"/>
    <w:rsid w:val="AF4F9167"/>
    <w:rsid w:val="AF9F1CA2"/>
    <w:rsid w:val="AFB506B9"/>
    <w:rsid w:val="AFD74478"/>
    <w:rsid w:val="AFF541E1"/>
    <w:rsid w:val="AFFB492E"/>
    <w:rsid w:val="B3E7BB23"/>
    <w:rsid w:val="B3FE8A31"/>
    <w:rsid w:val="B53FA9CA"/>
    <w:rsid w:val="B5BFDF79"/>
    <w:rsid w:val="B5CF5AEA"/>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EA7C28"/>
    <w:rsid w:val="BCF75D7A"/>
    <w:rsid w:val="BCF94F3D"/>
    <w:rsid w:val="BCFFD504"/>
    <w:rsid w:val="BD63426D"/>
    <w:rsid w:val="BDB72374"/>
    <w:rsid w:val="BDD8EF78"/>
    <w:rsid w:val="BDFEDD7D"/>
    <w:rsid w:val="BE57F877"/>
    <w:rsid w:val="BE725299"/>
    <w:rsid w:val="BEA76596"/>
    <w:rsid w:val="BEAA0743"/>
    <w:rsid w:val="BEBAE066"/>
    <w:rsid w:val="BEF555C8"/>
    <w:rsid w:val="BEFD1E7C"/>
    <w:rsid w:val="BEFE19F0"/>
    <w:rsid w:val="BEFF2A67"/>
    <w:rsid w:val="BF1E064A"/>
    <w:rsid w:val="BF3FFF29"/>
    <w:rsid w:val="BF5FDA4B"/>
    <w:rsid w:val="BF670905"/>
    <w:rsid w:val="BF9F11D7"/>
    <w:rsid w:val="BFD55ED7"/>
    <w:rsid w:val="BFE32BE4"/>
    <w:rsid w:val="BFEFC667"/>
    <w:rsid w:val="BFF118E9"/>
    <w:rsid w:val="BFF20B29"/>
    <w:rsid w:val="BFF90C36"/>
    <w:rsid w:val="BFFB9176"/>
    <w:rsid w:val="BFFFCDE1"/>
    <w:rsid w:val="C3F70DC4"/>
    <w:rsid w:val="C3FF5894"/>
    <w:rsid w:val="C7F3FFBD"/>
    <w:rsid w:val="C7F720E7"/>
    <w:rsid w:val="C7FF241C"/>
    <w:rsid w:val="C7FFFFEB"/>
    <w:rsid w:val="C9BCF6CF"/>
    <w:rsid w:val="C9BF5ABD"/>
    <w:rsid w:val="C9FEA068"/>
    <w:rsid w:val="CA9B6EC0"/>
    <w:rsid w:val="CBAF1331"/>
    <w:rsid w:val="CBAF2FFF"/>
    <w:rsid w:val="CBDF565D"/>
    <w:rsid w:val="CCDDE55C"/>
    <w:rsid w:val="CD9FE7E6"/>
    <w:rsid w:val="CDAE4EDC"/>
    <w:rsid w:val="CDDD2E0A"/>
    <w:rsid w:val="CDFA6FEE"/>
    <w:rsid w:val="CE7F1FAE"/>
    <w:rsid w:val="CE9D661C"/>
    <w:rsid w:val="CEFB5348"/>
    <w:rsid w:val="CF2B446C"/>
    <w:rsid w:val="CF5FA584"/>
    <w:rsid w:val="CFBA8826"/>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6BC272F"/>
    <w:rsid w:val="D6BF25C3"/>
    <w:rsid w:val="D7DE25B1"/>
    <w:rsid w:val="D7DEC7EE"/>
    <w:rsid w:val="D7ED0036"/>
    <w:rsid w:val="D867D162"/>
    <w:rsid w:val="D8DFC712"/>
    <w:rsid w:val="D9BF716F"/>
    <w:rsid w:val="DA6B4E52"/>
    <w:rsid w:val="DAFEB521"/>
    <w:rsid w:val="DB57BBF7"/>
    <w:rsid w:val="DB6F885D"/>
    <w:rsid w:val="DBD6C26A"/>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47F08F1"/>
    <w:rsid w:val="E55F3C44"/>
    <w:rsid w:val="E6D76A9D"/>
    <w:rsid w:val="E76EB1CD"/>
    <w:rsid w:val="E79BB269"/>
    <w:rsid w:val="E7E74F06"/>
    <w:rsid w:val="E7FD669B"/>
    <w:rsid w:val="E97FF5A4"/>
    <w:rsid w:val="E9DFD3E9"/>
    <w:rsid w:val="E9E92F20"/>
    <w:rsid w:val="EB5EC710"/>
    <w:rsid w:val="EB69FD76"/>
    <w:rsid w:val="EB776932"/>
    <w:rsid w:val="EB8FCC53"/>
    <w:rsid w:val="EBB765B3"/>
    <w:rsid w:val="EBBF5969"/>
    <w:rsid w:val="EBBF7A62"/>
    <w:rsid w:val="EBD76472"/>
    <w:rsid w:val="EBF9DF1F"/>
    <w:rsid w:val="EBFEF502"/>
    <w:rsid w:val="EC7FEDDE"/>
    <w:rsid w:val="ECBF5C29"/>
    <w:rsid w:val="ED1623AA"/>
    <w:rsid w:val="ED5FC6D5"/>
    <w:rsid w:val="ED9E0D66"/>
    <w:rsid w:val="EDBFBFB8"/>
    <w:rsid w:val="EDF3AE4B"/>
    <w:rsid w:val="EDFFB186"/>
    <w:rsid w:val="EE6F7CE4"/>
    <w:rsid w:val="EEFE6053"/>
    <w:rsid w:val="EF5F849E"/>
    <w:rsid w:val="EF67DB7F"/>
    <w:rsid w:val="EF6F88D4"/>
    <w:rsid w:val="EF9DAC7A"/>
    <w:rsid w:val="EFB760A1"/>
    <w:rsid w:val="EFDB1127"/>
    <w:rsid w:val="EFEAD802"/>
    <w:rsid w:val="EFEFCA6B"/>
    <w:rsid w:val="EFFDD880"/>
    <w:rsid w:val="EFFE54B0"/>
    <w:rsid w:val="EFFF5CA2"/>
    <w:rsid w:val="EFFFFF24"/>
    <w:rsid w:val="F1DF48E0"/>
    <w:rsid w:val="F2F3A872"/>
    <w:rsid w:val="F33F237E"/>
    <w:rsid w:val="F3570537"/>
    <w:rsid w:val="F3DFD1D6"/>
    <w:rsid w:val="F3DFF20F"/>
    <w:rsid w:val="F3ED6A9D"/>
    <w:rsid w:val="F5AFB8FB"/>
    <w:rsid w:val="F5EF94F0"/>
    <w:rsid w:val="F5F7E76E"/>
    <w:rsid w:val="F5FDD10C"/>
    <w:rsid w:val="F5FEB560"/>
    <w:rsid w:val="F64F5701"/>
    <w:rsid w:val="F66B4D4B"/>
    <w:rsid w:val="F67F17BD"/>
    <w:rsid w:val="F6B32F30"/>
    <w:rsid w:val="F6BF20C4"/>
    <w:rsid w:val="F6CF99FD"/>
    <w:rsid w:val="F6DDD52D"/>
    <w:rsid w:val="F6FD3E54"/>
    <w:rsid w:val="F6FE5E72"/>
    <w:rsid w:val="F72BCE6F"/>
    <w:rsid w:val="F72E55C8"/>
    <w:rsid w:val="F777DC74"/>
    <w:rsid w:val="F7975AF9"/>
    <w:rsid w:val="F7C9181A"/>
    <w:rsid w:val="F7CF380C"/>
    <w:rsid w:val="F7CF5C85"/>
    <w:rsid w:val="F7D1D8AE"/>
    <w:rsid w:val="F7DE55E4"/>
    <w:rsid w:val="F7DED869"/>
    <w:rsid w:val="F7E59306"/>
    <w:rsid w:val="F7EE2517"/>
    <w:rsid w:val="F7F6169A"/>
    <w:rsid w:val="F7F6C60D"/>
    <w:rsid w:val="F7F80EB2"/>
    <w:rsid w:val="F7FF3AF1"/>
    <w:rsid w:val="F7FFAA23"/>
    <w:rsid w:val="F7FFF4A2"/>
    <w:rsid w:val="F8DF4320"/>
    <w:rsid w:val="F8E7449B"/>
    <w:rsid w:val="F8F3220E"/>
    <w:rsid w:val="F8FE9CC1"/>
    <w:rsid w:val="F8FFF9CE"/>
    <w:rsid w:val="F9DF3C5E"/>
    <w:rsid w:val="F9EF8D71"/>
    <w:rsid w:val="F9FDBEC9"/>
    <w:rsid w:val="F9FE0830"/>
    <w:rsid w:val="FA8BF58C"/>
    <w:rsid w:val="FADF3728"/>
    <w:rsid w:val="FAEF40C0"/>
    <w:rsid w:val="FAFDD6EC"/>
    <w:rsid w:val="FB2B8857"/>
    <w:rsid w:val="FB3FAA27"/>
    <w:rsid w:val="FB4F3BE6"/>
    <w:rsid w:val="FB5FD576"/>
    <w:rsid w:val="FB6CC687"/>
    <w:rsid w:val="FB7A7BC4"/>
    <w:rsid w:val="FB7F1D6E"/>
    <w:rsid w:val="FB7F5F49"/>
    <w:rsid w:val="FB8567F8"/>
    <w:rsid w:val="FBBB0F51"/>
    <w:rsid w:val="FBBF8926"/>
    <w:rsid w:val="FBDE057B"/>
    <w:rsid w:val="FBE7E99D"/>
    <w:rsid w:val="FBEE6A4C"/>
    <w:rsid w:val="FBEFF7F2"/>
    <w:rsid w:val="FBF0F819"/>
    <w:rsid w:val="FBF3E2F3"/>
    <w:rsid w:val="FBF74DBB"/>
    <w:rsid w:val="FBFA7BE4"/>
    <w:rsid w:val="FBFCCF44"/>
    <w:rsid w:val="FBFF3149"/>
    <w:rsid w:val="FBFF3C27"/>
    <w:rsid w:val="FC4D3909"/>
    <w:rsid w:val="FC6D63FB"/>
    <w:rsid w:val="FC6ECDC2"/>
    <w:rsid w:val="FC7AFEB6"/>
    <w:rsid w:val="FC7B515D"/>
    <w:rsid w:val="FC7FB450"/>
    <w:rsid w:val="FCF5A05D"/>
    <w:rsid w:val="FCFDCD70"/>
    <w:rsid w:val="FCFF1BAB"/>
    <w:rsid w:val="FCFFD552"/>
    <w:rsid w:val="FD5DFAC8"/>
    <w:rsid w:val="FD634801"/>
    <w:rsid w:val="FD6C295E"/>
    <w:rsid w:val="FD8377C8"/>
    <w:rsid w:val="FD99AD54"/>
    <w:rsid w:val="FDAA895F"/>
    <w:rsid w:val="FDBA724F"/>
    <w:rsid w:val="FDBB9E2A"/>
    <w:rsid w:val="FDBBE158"/>
    <w:rsid w:val="FDC7E36B"/>
    <w:rsid w:val="FDCCA4E5"/>
    <w:rsid w:val="FDCD5D28"/>
    <w:rsid w:val="FDD3043D"/>
    <w:rsid w:val="FDD74E71"/>
    <w:rsid w:val="FDDF0627"/>
    <w:rsid w:val="FDE7C236"/>
    <w:rsid w:val="FDF74B6C"/>
    <w:rsid w:val="FDFBC5A9"/>
    <w:rsid w:val="FDFCB872"/>
    <w:rsid w:val="FDFDA31A"/>
    <w:rsid w:val="FDFEB510"/>
    <w:rsid w:val="FDFFB731"/>
    <w:rsid w:val="FE4DF147"/>
    <w:rsid w:val="FE53E524"/>
    <w:rsid w:val="FE5A8096"/>
    <w:rsid w:val="FE5F9864"/>
    <w:rsid w:val="FE664429"/>
    <w:rsid w:val="FE7C22A9"/>
    <w:rsid w:val="FE7DB371"/>
    <w:rsid w:val="FEDA5853"/>
    <w:rsid w:val="FEDD66A5"/>
    <w:rsid w:val="FEED5B06"/>
    <w:rsid w:val="FEFC5FA5"/>
    <w:rsid w:val="FEFF6A9F"/>
    <w:rsid w:val="FEFF7D9C"/>
    <w:rsid w:val="FF079EB0"/>
    <w:rsid w:val="FF1E567A"/>
    <w:rsid w:val="FF29E2F7"/>
    <w:rsid w:val="FF332E34"/>
    <w:rsid w:val="FF35E165"/>
    <w:rsid w:val="FF3B9D7C"/>
    <w:rsid w:val="FF3BF4F2"/>
    <w:rsid w:val="FF5B8C35"/>
    <w:rsid w:val="FF60A250"/>
    <w:rsid w:val="FF636A36"/>
    <w:rsid w:val="FF6D7C23"/>
    <w:rsid w:val="FF6F39E4"/>
    <w:rsid w:val="FF6FDD80"/>
    <w:rsid w:val="FF76346C"/>
    <w:rsid w:val="FF773AD7"/>
    <w:rsid w:val="FF785AD3"/>
    <w:rsid w:val="FF78B40C"/>
    <w:rsid w:val="FF7C05FA"/>
    <w:rsid w:val="FF7C6EF1"/>
    <w:rsid w:val="FF7C94CF"/>
    <w:rsid w:val="FF7EF9FD"/>
    <w:rsid w:val="FF7F52BF"/>
    <w:rsid w:val="FF7FF368"/>
    <w:rsid w:val="FF7FFF28"/>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F3E6C2"/>
    <w:rsid w:val="FFF59DDE"/>
    <w:rsid w:val="FFF6FC87"/>
    <w:rsid w:val="FFF95E1D"/>
    <w:rsid w:val="FFF9AC55"/>
    <w:rsid w:val="FFF9CBFE"/>
    <w:rsid w:val="FFFAF3F7"/>
    <w:rsid w:val="FFFB694C"/>
    <w:rsid w:val="FFFB883C"/>
    <w:rsid w:val="FFFBB334"/>
    <w:rsid w:val="FFFBCA5A"/>
    <w:rsid w:val="FFFD2E77"/>
    <w:rsid w:val="FFFD99CA"/>
    <w:rsid w:val="FFFEDE97"/>
    <w:rsid w:val="FFFF37E6"/>
    <w:rsid w:val="FFFF5408"/>
    <w:rsid w:val="FFFF7A67"/>
    <w:rsid w:val="FFFF9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3">
    <w:name w:val="heading 1"/>
    <w:basedOn w:val="1"/>
    <w:next w:val="1"/>
    <w:link w:val="71"/>
    <w:qFormat/>
    <w:uiPriority w:val="0"/>
    <w:pPr>
      <w:keepNext/>
      <w:keepLines/>
      <w:spacing w:before="340" w:after="330" w:line="578" w:lineRule="auto"/>
      <w:outlineLvl w:val="0"/>
    </w:pPr>
    <w:rPr>
      <w:rFonts w:hint="default" w:cs="Times New Roman"/>
      <w:b/>
      <w:bCs/>
      <w:kern w:val="44"/>
      <w:sz w:val="44"/>
      <w:szCs w:val="44"/>
    </w:rPr>
  </w:style>
  <w:style w:type="paragraph" w:styleId="4">
    <w:name w:val="heading 2"/>
    <w:basedOn w:val="1"/>
    <w:next w:val="1"/>
    <w:link w:val="72"/>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5">
    <w:name w:val="heading 3"/>
    <w:basedOn w:val="1"/>
    <w:next w:val="1"/>
    <w:link w:val="73"/>
    <w:qFormat/>
    <w:uiPriority w:val="0"/>
    <w:pPr>
      <w:keepNext/>
      <w:keepLines/>
      <w:spacing w:before="260" w:after="260" w:line="416" w:lineRule="auto"/>
      <w:outlineLvl w:val="2"/>
    </w:pPr>
    <w:rPr>
      <w:rFonts w:hint="default" w:cs="Times New Roman"/>
      <w:b/>
      <w:bCs/>
      <w:kern w:val="0"/>
      <w:sz w:val="32"/>
      <w:szCs w:val="32"/>
    </w:rPr>
  </w:style>
  <w:style w:type="paragraph" w:styleId="6">
    <w:name w:val="heading 4"/>
    <w:basedOn w:val="1"/>
    <w:next w:val="1"/>
    <w:link w:val="74"/>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7">
    <w:name w:val="heading 5"/>
    <w:basedOn w:val="1"/>
    <w:next w:val="1"/>
    <w:link w:val="75"/>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8">
    <w:name w:val="heading 6"/>
    <w:basedOn w:val="1"/>
    <w:next w:val="1"/>
    <w:link w:val="76"/>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9">
    <w:name w:val="heading 7"/>
    <w:basedOn w:val="1"/>
    <w:next w:val="1"/>
    <w:link w:val="77"/>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10">
    <w:name w:val="heading 8"/>
    <w:basedOn w:val="1"/>
    <w:next w:val="1"/>
    <w:link w:val="78"/>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1">
    <w:name w:val="heading 9"/>
    <w:basedOn w:val="1"/>
    <w:next w:val="1"/>
    <w:link w:val="79"/>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12">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3">
    <w:name w:val="Normal Indent"/>
    <w:basedOn w:val="1"/>
    <w:link w:val="80"/>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4">
    <w:name w:val="Document Map"/>
    <w:basedOn w:val="1"/>
    <w:semiHidden/>
    <w:qFormat/>
    <w:uiPriority w:val="0"/>
    <w:pPr>
      <w:shd w:val="clear" w:color="auto" w:fill="000080"/>
    </w:pPr>
  </w:style>
  <w:style w:type="paragraph" w:styleId="15">
    <w:name w:val="annotation text"/>
    <w:basedOn w:val="1"/>
    <w:link w:val="81"/>
    <w:unhideWhenUsed/>
    <w:qFormat/>
    <w:uiPriority w:val="0"/>
    <w:pPr>
      <w:jc w:val="left"/>
    </w:pPr>
    <w:rPr>
      <w:rFonts w:hint="default" w:cs="Times New Roman"/>
      <w:kern w:val="0"/>
      <w:sz w:val="20"/>
    </w:rPr>
  </w:style>
  <w:style w:type="paragraph" w:styleId="16">
    <w:name w:val="Body Text 3"/>
    <w:basedOn w:val="1"/>
    <w:link w:val="82"/>
    <w:qFormat/>
    <w:uiPriority w:val="0"/>
    <w:pPr>
      <w:widowControl w:val="0"/>
      <w:spacing w:after="120"/>
    </w:pPr>
    <w:rPr>
      <w:rFonts w:hint="default" w:ascii="Times New Roman" w:hAnsi="Times New Roman" w:eastAsia="宋体" w:cs="Times New Roman"/>
      <w:color w:val="auto"/>
      <w:sz w:val="16"/>
      <w:szCs w:val="16"/>
    </w:rPr>
  </w:style>
  <w:style w:type="paragraph" w:styleId="17">
    <w:name w:val="Body Text"/>
    <w:basedOn w:val="1"/>
    <w:link w:val="83"/>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18">
    <w:name w:val="Body Text Indent"/>
    <w:basedOn w:val="1"/>
    <w:next w:val="19"/>
    <w:link w:val="84"/>
    <w:qFormat/>
    <w:uiPriority w:val="99"/>
    <w:pPr>
      <w:widowControl w:val="0"/>
      <w:spacing w:line="360" w:lineRule="auto"/>
      <w:ind w:firstLine="570"/>
    </w:pPr>
    <w:rPr>
      <w:rFonts w:hint="default" w:ascii="Times New Roman" w:hAnsi="Times New Roman" w:eastAsia="宋体" w:cs="Times New Roman"/>
      <w:color w:val="auto"/>
      <w:sz w:val="24"/>
      <w:szCs w:val="24"/>
    </w:rPr>
  </w:style>
  <w:style w:type="paragraph" w:styleId="19">
    <w:name w:val="envelope return"/>
    <w:basedOn w:val="1"/>
    <w:unhideWhenUsed/>
    <w:qFormat/>
    <w:uiPriority w:val="99"/>
    <w:pPr>
      <w:snapToGrid w:val="0"/>
    </w:pPr>
    <w:rPr>
      <w:rFonts w:ascii="Arial" w:hAnsi="Arial"/>
    </w:rPr>
  </w:style>
  <w:style w:type="paragraph" w:styleId="20">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1">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2">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3">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4">
    <w:name w:val="Plain Text"/>
    <w:basedOn w:val="1"/>
    <w:link w:val="85"/>
    <w:qFormat/>
    <w:uiPriority w:val="0"/>
    <w:pPr>
      <w:widowControl w:val="0"/>
    </w:pPr>
    <w:rPr>
      <w:rFonts w:hint="default" w:ascii="宋体" w:hAnsi="Courier New" w:eastAsia="宋体" w:cs="Times New Roman"/>
      <w:color w:val="auto"/>
      <w:kern w:val="0"/>
      <w:sz w:val="20"/>
      <w:szCs w:val="20"/>
    </w:rPr>
  </w:style>
  <w:style w:type="paragraph" w:styleId="25">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6">
    <w:name w:val="Date"/>
    <w:basedOn w:val="1"/>
    <w:next w:val="1"/>
    <w:link w:val="86"/>
    <w:qFormat/>
    <w:uiPriority w:val="99"/>
    <w:pPr>
      <w:widowControl w:val="0"/>
      <w:ind w:left="100" w:leftChars="2500"/>
    </w:pPr>
    <w:rPr>
      <w:rFonts w:hint="default" w:ascii="仿宋_GB2312" w:hAnsi="宋体" w:eastAsia="仿宋_GB2312" w:cs="Times New Roman"/>
      <w:sz w:val="24"/>
      <w:szCs w:val="24"/>
    </w:rPr>
  </w:style>
  <w:style w:type="paragraph" w:styleId="27">
    <w:name w:val="Body Text Indent 2"/>
    <w:basedOn w:val="1"/>
    <w:link w:val="87"/>
    <w:qFormat/>
    <w:uiPriority w:val="99"/>
    <w:pPr>
      <w:widowControl w:val="0"/>
      <w:ind w:firstLine="480" w:firstLineChars="200"/>
    </w:pPr>
    <w:rPr>
      <w:rFonts w:hint="default" w:ascii="仿宋_GB2312" w:hAnsi="Times New Roman" w:eastAsia="仿宋_GB2312" w:cs="Times New Roman"/>
      <w:color w:val="auto"/>
      <w:sz w:val="24"/>
      <w:szCs w:val="24"/>
    </w:rPr>
  </w:style>
  <w:style w:type="paragraph" w:styleId="28">
    <w:name w:val="Balloon Text"/>
    <w:basedOn w:val="1"/>
    <w:link w:val="88"/>
    <w:unhideWhenUsed/>
    <w:qFormat/>
    <w:uiPriority w:val="99"/>
    <w:rPr>
      <w:rFonts w:hint="default" w:cs="Times New Roman"/>
      <w:kern w:val="0"/>
      <w:sz w:val="18"/>
      <w:szCs w:val="18"/>
    </w:rPr>
  </w:style>
  <w:style w:type="paragraph" w:styleId="29">
    <w:name w:val="footer"/>
    <w:basedOn w:val="1"/>
    <w:link w:val="89"/>
    <w:qFormat/>
    <w:uiPriority w:val="99"/>
    <w:pPr>
      <w:tabs>
        <w:tab w:val="center" w:pos="4153"/>
        <w:tab w:val="right" w:pos="8306"/>
      </w:tabs>
    </w:pPr>
    <w:rPr>
      <w:rFonts w:hint="default" w:ascii="宋体" w:hAnsi="宋体" w:eastAsia="宋体" w:cs="Times New Roman"/>
      <w:kern w:val="0"/>
      <w:sz w:val="18"/>
      <w:szCs w:val="18"/>
    </w:rPr>
  </w:style>
  <w:style w:type="paragraph" w:styleId="30">
    <w:name w:val="header"/>
    <w:basedOn w:val="1"/>
    <w:link w:val="90"/>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1">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2">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3">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34">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5">
    <w:name w:val="footnote text"/>
    <w:basedOn w:val="1"/>
    <w:link w:val="91"/>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6">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7">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8">
    <w:name w:val="Body Text Indent 3"/>
    <w:basedOn w:val="1"/>
    <w:link w:val="92"/>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9">
    <w:name w:val="table of figures"/>
    <w:basedOn w:val="1"/>
    <w:next w:val="1"/>
    <w:qFormat/>
    <w:uiPriority w:val="0"/>
    <w:pPr>
      <w:ind w:left="200" w:leftChars="200" w:hanging="200" w:hangingChars="200"/>
    </w:pPr>
    <w:rPr>
      <w:rFonts w:ascii="Times New Roman" w:hAnsi="Times New Roman"/>
    </w:rPr>
  </w:style>
  <w:style w:type="paragraph" w:styleId="40">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1">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2">
    <w:name w:val="Body Text 2"/>
    <w:basedOn w:val="1"/>
    <w:link w:val="93"/>
    <w:qFormat/>
    <w:uiPriority w:val="0"/>
    <w:pPr>
      <w:widowControl w:val="0"/>
      <w:spacing w:after="120" w:line="480" w:lineRule="auto"/>
    </w:pPr>
    <w:rPr>
      <w:rFonts w:hint="default" w:ascii="Times New Roman" w:hAnsi="Times New Roman" w:eastAsia="宋体" w:cs="Times New Roman"/>
      <w:color w:val="auto"/>
      <w:szCs w:val="24"/>
    </w:rPr>
  </w:style>
  <w:style w:type="paragraph" w:styleId="43">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6">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7">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8">
    <w:name w:val="Title"/>
    <w:link w:val="94"/>
    <w:qFormat/>
    <w:uiPriority w:val="0"/>
    <w:pPr>
      <w:spacing w:before="240" w:after="60"/>
      <w:jc w:val="center"/>
    </w:pPr>
    <w:rPr>
      <w:rFonts w:ascii="Arial" w:hAnsi="Arial" w:eastAsia="Arial" w:cs="Times New Roman"/>
      <w:b/>
      <w:bCs/>
      <w:color w:val="000000"/>
      <w:sz w:val="32"/>
      <w:szCs w:val="32"/>
      <w:lang w:val="en-US" w:eastAsia="zh-CN" w:bidi="ar-SA"/>
    </w:rPr>
  </w:style>
  <w:style w:type="paragraph" w:styleId="49">
    <w:name w:val="annotation subject"/>
    <w:basedOn w:val="15"/>
    <w:next w:val="15"/>
    <w:link w:val="95"/>
    <w:qFormat/>
    <w:uiPriority w:val="0"/>
    <w:pPr>
      <w:widowControl w:val="0"/>
    </w:pPr>
    <w:rPr>
      <w:rFonts w:ascii="Times New Roman" w:hAnsi="Times New Roman" w:eastAsia="宋体"/>
      <w:b/>
      <w:bCs/>
      <w:color w:val="auto"/>
      <w:kern w:val="2"/>
      <w:sz w:val="21"/>
      <w:szCs w:val="24"/>
    </w:rPr>
  </w:style>
  <w:style w:type="paragraph" w:styleId="50">
    <w:name w:val="Body Text First Indent"/>
    <w:basedOn w:val="17"/>
    <w:next w:val="51"/>
    <w:link w:val="96"/>
    <w:qFormat/>
    <w:uiPriority w:val="0"/>
    <w:pPr>
      <w:spacing w:before="0" w:after="120" w:line="240" w:lineRule="auto"/>
      <w:ind w:firstLine="420"/>
    </w:pPr>
    <w:rPr>
      <w:rFonts w:ascii="Times New Roman" w:hAnsi="Times New Roman" w:eastAsia="楷体_GB2312"/>
      <w:sz w:val="32"/>
    </w:rPr>
  </w:style>
  <w:style w:type="paragraph" w:styleId="51">
    <w:name w:val="Body Text First Indent 2"/>
    <w:basedOn w:val="18"/>
    <w:next w:val="1"/>
    <w:link w:val="97"/>
    <w:unhideWhenUsed/>
    <w:qFormat/>
    <w:uiPriority w:val="99"/>
    <w:pPr>
      <w:spacing w:after="120" w:line="240" w:lineRule="auto"/>
      <w:ind w:left="420" w:leftChars="200" w:firstLine="420" w:firstLineChars="200"/>
    </w:pPr>
    <w:rPr>
      <w:rFonts w:ascii="Cambria" w:hAnsi="Cambria"/>
      <w:sz w:val="21"/>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99"/>
  </w:style>
  <w:style w:type="character" w:styleId="57">
    <w:name w:val="FollowedHyperlink"/>
    <w:qFormat/>
    <w:uiPriority w:val="0"/>
    <w:rPr>
      <w:color w:val="333333"/>
      <w:sz w:val="18"/>
      <w:szCs w:val="18"/>
      <w:u w:val="none"/>
    </w:rPr>
  </w:style>
  <w:style w:type="character" w:styleId="58">
    <w:name w:val="Emphasis"/>
    <w:basedOn w:val="54"/>
    <w:qFormat/>
    <w:uiPriority w:val="20"/>
    <w:rPr>
      <w:b/>
      <w:bCs/>
    </w:rPr>
  </w:style>
  <w:style w:type="character" w:styleId="59">
    <w:name w:val="HTML Definition"/>
    <w:basedOn w:val="54"/>
    <w:semiHidden/>
    <w:unhideWhenUsed/>
    <w:qFormat/>
    <w:uiPriority w:val="99"/>
  </w:style>
  <w:style w:type="character" w:styleId="60">
    <w:name w:val="HTML Typewriter"/>
    <w:basedOn w:val="54"/>
    <w:semiHidden/>
    <w:unhideWhenUsed/>
    <w:qFormat/>
    <w:uiPriority w:val="99"/>
    <w:rPr>
      <w:rFonts w:hint="default" w:ascii="monospace" w:hAnsi="monospace" w:eastAsia="monospace" w:cs="monospace"/>
      <w:sz w:val="20"/>
    </w:rPr>
  </w:style>
  <w:style w:type="character" w:styleId="61">
    <w:name w:val="HTML Acronym"/>
    <w:basedOn w:val="54"/>
    <w:semiHidden/>
    <w:unhideWhenUsed/>
    <w:qFormat/>
    <w:uiPriority w:val="99"/>
  </w:style>
  <w:style w:type="character" w:styleId="62">
    <w:name w:val="HTML Variable"/>
    <w:basedOn w:val="54"/>
    <w:semiHidden/>
    <w:unhideWhenUsed/>
    <w:qFormat/>
    <w:uiPriority w:val="99"/>
    <w:rPr>
      <w:vanish/>
    </w:rPr>
  </w:style>
  <w:style w:type="character" w:styleId="63">
    <w:name w:val="Hyperlink"/>
    <w:qFormat/>
    <w:uiPriority w:val="0"/>
    <w:rPr>
      <w:u w:val="single"/>
    </w:rPr>
  </w:style>
  <w:style w:type="character" w:styleId="64">
    <w:name w:val="HTML Code"/>
    <w:basedOn w:val="54"/>
    <w:semiHidden/>
    <w:unhideWhenUsed/>
    <w:qFormat/>
    <w:uiPriority w:val="99"/>
    <w:rPr>
      <w:rFonts w:hint="default" w:ascii="monospace" w:hAnsi="monospace" w:eastAsia="monospace" w:cs="monospace"/>
      <w:sz w:val="20"/>
    </w:rPr>
  </w:style>
  <w:style w:type="character" w:styleId="65">
    <w:name w:val="annotation reference"/>
    <w:unhideWhenUsed/>
    <w:qFormat/>
    <w:uiPriority w:val="99"/>
    <w:rPr>
      <w:sz w:val="21"/>
      <w:szCs w:val="21"/>
    </w:rPr>
  </w:style>
  <w:style w:type="character" w:styleId="66">
    <w:name w:val="HTML Cite"/>
    <w:basedOn w:val="54"/>
    <w:semiHidden/>
    <w:unhideWhenUsed/>
    <w:qFormat/>
    <w:uiPriority w:val="99"/>
    <w:rPr>
      <w:color w:val="858585"/>
      <w:shd w:val="clear" w:fill="FAFAFA"/>
    </w:rPr>
  </w:style>
  <w:style w:type="character" w:styleId="67">
    <w:name w:val="footnote reference"/>
    <w:qFormat/>
    <w:uiPriority w:val="0"/>
    <w:rPr>
      <w:vertAlign w:val="superscript"/>
    </w:rPr>
  </w:style>
  <w:style w:type="character" w:styleId="68">
    <w:name w:val="HTML Keyboard"/>
    <w:basedOn w:val="54"/>
    <w:semiHidden/>
    <w:unhideWhenUsed/>
    <w:qFormat/>
    <w:uiPriority w:val="99"/>
    <w:rPr>
      <w:rFonts w:ascii="monospace" w:hAnsi="monospace" w:eastAsia="monospace" w:cs="monospace"/>
      <w:sz w:val="20"/>
    </w:rPr>
  </w:style>
  <w:style w:type="character" w:styleId="69">
    <w:name w:val="HTML Sample"/>
    <w:basedOn w:val="54"/>
    <w:semiHidden/>
    <w:unhideWhenUsed/>
    <w:qFormat/>
    <w:uiPriority w:val="99"/>
    <w:rPr>
      <w:rFonts w:hint="default" w:ascii="monospace" w:hAnsi="monospace" w:eastAsia="monospace" w:cs="monospace"/>
    </w:rPr>
  </w:style>
  <w:style w:type="paragraph" w:customStyle="1" w:styleId="7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71">
    <w:name w:val="标题 1 字符"/>
    <w:link w:val="3"/>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2">
    <w:name w:val="标题 2 字符"/>
    <w:link w:val="4"/>
    <w:qFormat/>
    <w:uiPriority w:val="0"/>
    <w:rPr>
      <w:rFonts w:ascii="Cambria" w:hAnsi="Cambria" w:eastAsia="宋体" w:cs="Times New Roman"/>
      <w:b/>
      <w:bCs/>
      <w:color w:val="000000"/>
      <w:sz w:val="32"/>
      <w:szCs w:val="32"/>
      <w:lang w:val="zh-TW" w:eastAsia="zh-TW"/>
    </w:rPr>
  </w:style>
  <w:style w:type="character" w:customStyle="1" w:styleId="73">
    <w:name w:val="标题 3 字符"/>
    <w:link w:val="5"/>
    <w:qFormat/>
    <w:uiPriority w:val="0"/>
    <w:rPr>
      <w:rFonts w:ascii="Arial Unicode MS" w:hAnsi="Arial Unicode MS" w:eastAsia="Arial Unicode MS" w:cs="Arial Unicode MS"/>
      <w:b/>
      <w:bCs/>
      <w:color w:val="000000"/>
      <w:sz w:val="32"/>
      <w:szCs w:val="32"/>
      <w:lang w:val="zh-TW" w:eastAsia="zh-TW"/>
    </w:rPr>
  </w:style>
  <w:style w:type="character" w:customStyle="1" w:styleId="74">
    <w:name w:val="标题 4 字符"/>
    <w:link w:val="6"/>
    <w:qFormat/>
    <w:uiPriority w:val="0"/>
    <w:rPr>
      <w:rFonts w:ascii="Arial" w:hAnsi="Arial" w:eastAsia="黑体"/>
      <w:b/>
      <w:kern w:val="2"/>
      <w:sz w:val="28"/>
      <w:szCs w:val="24"/>
    </w:rPr>
  </w:style>
  <w:style w:type="character" w:customStyle="1" w:styleId="75">
    <w:name w:val="标题 5 字符"/>
    <w:link w:val="7"/>
    <w:qFormat/>
    <w:uiPriority w:val="0"/>
    <w:rPr>
      <w:rFonts w:ascii="仿宋_GB2312" w:hAnsi="Times New Roman" w:eastAsia="仿宋_GB2312"/>
      <w:b/>
      <w:kern w:val="2"/>
      <w:sz w:val="28"/>
      <w:szCs w:val="32"/>
    </w:rPr>
  </w:style>
  <w:style w:type="character" w:customStyle="1" w:styleId="76">
    <w:name w:val="标题 6 字符"/>
    <w:link w:val="8"/>
    <w:qFormat/>
    <w:uiPriority w:val="0"/>
    <w:rPr>
      <w:rFonts w:ascii="Arial" w:hAnsi="Arial" w:eastAsia="黑体"/>
      <w:b/>
      <w:kern w:val="2"/>
      <w:sz w:val="24"/>
      <w:szCs w:val="32"/>
    </w:rPr>
  </w:style>
  <w:style w:type="character" w:customStyle="1" w:styleId="77">
    <w:name w:val="标题 7 字符"/>
    <w:link w:val="9"/>
    <w:qFormat/>
    <w:uiPriority w:val="0"/>
    <w:rPr>
      <w:rFonts w:ascii="仿宋_GB2312" w:hAnsi="Times New Roman" w:eastAsia="仿宋_GB2312"/>
      <w:b/>
      <w:kern w:val="2"/>
      <w:sz w:val="24"/>
      <w:szCs w:val="32"/>
    </w:rPr>
  </w:style>
  <w:style w:type="character" w:customStyle="1" w:styleId="78">
    <w:name w:val="标题 8 字符"/>
    <w:link w:val="10"/>
    <w:qFormat/>
    <w:uiPriority w:val="0"/>
    <w:rPr>
      <w:rFonts w:ascii="Arial" w:hAnsi="Arial" w:eastAsia="黑体"/>
      <w:kern w:val="2"/>
      <w:sz w:val="24"/>
      <w:szCs w:val="32"/>
    </w:rPr>
  </w:style>
  <w:style w:type="character" w:customStyle="1" w:styleId="79">
    <w:name w:val="标题 9 字符"/>
    <w:link w:val="11"/>
    <w:qFormat/>
    <w:uiPriority w:val="0"/>
    <w:rPr>
      <w:rFonts w:ascii="Arial" w:hAnsi="Arial" w:eastAsia="黑体"/>
      <w:kern w:val="2"/>
      <w:sz w:val="21"/>
      <w:szCs w:val="32"/>
    </w:rPr>
  </w:style>
  <w:style w:type="character" w:customStyle="1" w:styleId="80">
    <w:name w:val="正文缩进 字符"/>
    <w:link w:val="13"/>
    <w:qFormat/>
    <w:uiPriority w:val="0"/>
    <w:rPr>
      <w:rFonts w:ascii="宋体"/>
      <w:sz w:val="24"/>
    </w:rPr>
  </w:style>
  <w:style w:type="character" w:customStyle="1" w:styleId="81">
    <w:name w:val="批注文字 字符"/>
    <w:link w:val="15"/>
    <w:qFormat/>
    <w:uiPriority w:val="0"/>
    <w:rPr>
      <w:rFonts w:ascii="Arial Unicode MS" w:hAnsi="Arial Unicode MS" w:eastAsia="Arial Unicode MS" w:cs="Arial Unicode MS"/>
      <w:color w:val="000000"/>
      <w:szCs w:val="21"/>
      <w:lang w:val="zh-TW" w:eastAsia="zh-TW"/>
    </w:rPr>
  </w:style>
  <w:style w:type="character" w:customStyle="1" w:styleId="82">
    <w:name w:val="正文文本 3 字符"/>
    <w:link w:val="16"/>
    <w:qFormat/>
    <w:uiPriority w:val="0"/>
    <w:rPr>
      <w:kern w:val="2"/>
      <w:sz w:val="16"/>
      <w:szCs w:val="16"/>
    </w:rPr>
  </w:style>
  <w:style w:type="character" w:customStyle="1" w:styleId="83">
    <w:name w:val="正文文本 字符1"/>
    <w:link w:val="17"/>
    <w:qFormat/>
    <w:uiPriority w:val="0"/>
    <w:rPr>
      <w:rFonts w:ascii="宋体" w:hAnsi="宋体"/>
      <w:kern w:val="2"/>
      <w:sz w:val="24"/>
      <w:szCs w:val="24"/>
    </w:rPr>
  </w:style>
  <w:style w:type="character" w:customStyle="1" w:styleId="84">
    <w:name w:val="正文文本缩进 字符"/>
    <w:link w:val="18"/>
    <w:qFormat/>
    <w:uiPriority w:val="99"/>
    <w:rPr>
      <w:kern w:val="2"/>
      <w:sz w:val="24"/>
      <w:szCs w:val="24"/>
    </w:rPr>
  </w:style>
  <w:style w:type="character" w:customStyle="1" w:styleId="85">
    <w:name w:val="纯文本 字符"/>
    <w:link w:val="24"/>
    <w:qFormat/>
    <w:uiPriority w:val="0"/>
    <w:rPr>
      <w:rFonts w:ascii="宋体" w:hAnsi="Courier New"/>
    </w:rPr>
  </w:style>
  <w:style w:type="character" w:customStyle="1" w:styleId="86">
    <w:name w:val="日期 字符"/>
    <w:link w:val="26"/>
    <w:qFormat/>
    <w:uiPriority w:val="99"/>
    <w:rPr>
      <w:rFonts w:ascii="仿宋_GB2312" w:hAnsi="宋体" w:eastAsia="仿宋_GB2312"/>
      <w:color w:val="000000"/>
      <w:kern w:val="2"/>
      <w:sz w:val="24"/>
      <w:szCs w:val="24"/>
    </w:rPr>
  </w:style>
  <w:style w:type="character" w:customStyle="1" w:styleId="87">
    <w:name w:val="正文文本缩进 2 字符"/>
    <w:link w:val="27"/>
    <w:qFormat/>
    <w:uiPriority w:val="99"/>
    <w:rPr>
      <w:rFonts w:ascii="仿宋_GB2312" w:eastAsia="仿宋_GB2312"/>
      <w:kern w:val="2"/>
      <w:sz w:val="24"/>
      <w:szCs w:val="24"/>
    </w:rPr>
  </w:style>
  <w:style w:type="character" w:customStyle="1" w:styleId="88">
    <w:name w:val="批注框文本 字符"/>
    <w:link w:val="28"/>
    <w:qFormat/>
    <w:uiPriority w:val="99"/>
    <w:rPr>
      <w:rFonts w:ascii="Arial Unicode MS" w:hAnsi="Arial Unicode MS" w:eastAsia="Arial Unicode MS" w:cs="Arial Unicode MS"/>
      <w:color w:val="000000"/>
      <w:sz w:val="18"/>
      <w:szCs w:val="18"/>
      <w:lang w:val="zh-TW" w:eastAsia="zh-TW"/>
    </w:rPr>
  </w:style>
  <w:style w:type="character" w:customStyle="1" w:styleId="89">
    <w:name w:val="页脚 字符"/>
    <w:link w:val="29"/>
    <w:qFormat/>
    <w:uiPriority w:val="99"/>
    <w:rPr>
      <w:rFonts w:ascii="宋体" w:hAnsi="宋体" w:eastAsia="宋体" w:cs="宋体"/>
      <w:color w:val="000000"/>
      <w:kern w:val="0"/>
      <w:sz w:val="18"/>
      <w:szCs w:val="18"/>
    </w:rPr>
  </w:style>
  <w:style w:type="character" w:customStyle="1" w:styleId="90">
    <w:name w:val="页眉 字符"/>
    <w:link w:val="30"/>
    <w:qFormat/>
    <w:uiPriority w:val="99"/>
    <w:rPr>
      <w:rFonts w:ascii="Arial Unicode MS" w:hAnsi="Arial Unicode MS" w:eastAsia="Arial Unicode MS" w:cs="Arial Unicode MS"/>
      <w:color w:val="000000"/>
      <w:sz w:val="18"/>
      <w:szCs w:val="18"/>
      <w:lang w:val="zh-TW" w:eastAsia="zh-TW"/>
    </w:rPr>
  </w:style>
  <w:style w:type="character" w:customStyle="1" w:styleId="91">
    <w:name w:val="脚注文本 字符"/>
    <w:link w:val="35"/>
    <w:qFormat/>
    <w:uiPriority w:val="0"/>
    <w:rPr>
      <w:kern w:val="2"/>
      <w:sz w:val="18"/>
      <w:szCs w:val="22"/>
    </w:rPr>
  </w:style>
  <w:style w:type="character" w:customStyle="1" w:styleId="92">
    <w:name w:val="正文文本缩进 3 字符"/>
    <w:link w:val="38"/>
    <w:qFormat/>
    <w:uiPriority w:val="0"/>
    <w:rPr>
      <w:rFonts w:ascii="宋体"/>
      <w:sz w:val="24"/>
    </w:rPr>
  </w:style>
  <w:style w:type="character" w:customStyle="1" w:styleId="93">
    <w:name w:val="正文文本 2 字符"/>
    <w:link w:val="42"/>
    <w:qFormat/>
    <w:uiPriority w:val="0"/>
    <w:rPr>
      <w:kern w:val="2"/>
      <w:sz w:val="21"/>
      <w:szCs w:val="24"/>
    </w:rPr>
  </w:style>
  <w:style w:type="character" w:customStyle="1" w:styleId="94">
    <w:name w:val="标题 字符"/>
    <w:link w:val="48"/>
    <w:qFormat/>
    <w:uiPriority w:val="0"/>
    <w:rPr>
      <w:rFonts w:ascii="Arial" w:hAnsi="Arial" w:eastAsia="Arial"/>
      <w:b/>
      <w:bCs/>
      <w:color w:val="000000"/>
      <w:sz w:val="32"/>
      <w:szCs w:val="32"/>
      <w:lang w:bidi="ar-SA"/>
    </w:rPr>
  </w:style>
  <w:style w:type="character" w:customStyle="1" w:styleId="95">
    <w:name w:val="批注主题 字符"/>
    <w:link w:val="49"/>
    <w:qFormat/>
    <w:uiPriority w:val="0"/>
    <w:rPr>
      <w:b/>
      <w:bCs/>
      <w:kern w:val="2"/>
      <w:sz w:val="21"/>
      <w:szCs w:val="24"/>
    </w:rPr>
  </w:style>
  <w:style w:type="character" w:customStyle="1" w:styleId="96">
    <w:name w:val="正文文本首行缩进 字符"/>
    <w:link w:val="50"/>
    <w:qFormat/>
    <w:uiPriority w:val="0"/>
    <w:rPr>
      <w:rFonts w:eastAsia="楷体_GB2312"/>
      <w:kern w:val="2"/>
      <w:sz w:val="32"/>
      <w:szCs w:val="24"/>
    </w:rPr>
  </w:style>
  <w:style w:type="character" w:customStyle="1" w:styleId="97">
    <w:name w:val="正文文本首行缩进 2 字符"/>
    <w:link w:val="51"/>
    <w:qFormat/>
    <w:uiPriority w:val="99"/>
    <w:rPr>
      <w:rFonts w:ascii="Cambria" w:hAnsi="Cambria"/>
      <w:kern w:val="2"/>
      <w:sz w:val="21"/>
      <w:szCs w:val="24"/>
    </w:rPr>
  </w:style>
  <w:style w:type="paragraph" w:customStyle="1" w:styleId="98">
    <w:name w:val="Char Char10 Char Char Char Char"/>
    <w:basedOn w:val="1"/>
    <w:next w:val="99"/>
    <w:qFormat/>
    <w:uiPriority w:val="0"/>
    <w:rPr>
      <w:rFonts w:ascii="Calibri" w:hAnsi="Calibri"/>
      <w:kern w:val="0"/>
    </w:rPr>
  </w:style>
  <w:style w:type="paragraph" w:customStyle="1" w:styleId="99">
    <w:name w:val="xl87"/>
    <w:basedOn w:val="1"/>
    <w:next w:val="100"/>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0">
    <w:name w:val="xl72"/>
    <w:basedOn w:val="1"/>
    <w:next w:val="26"/>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01">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2">
    <w:name w:val="正文文本缩进 2 Char1"/>
    <w:semiHidden/>
    <w:qFormat/>
    <w:uiPriority w:val="99"/>
    <w:rPr>
      <w:rFonts w:ascii="Times New Roman" w:hAnsi="Times New Roman" w:eastAsia="宋体" w:cs="Times New Roman"/>
      <w:szCs w:val="24"/>
    </w:rPr>
  </w:style>
  <w:style w:type="character" w:customStyle="1" w:styleId="103">
    <w:name w:val="正文文本缩进 3 Char1"/>
    <w:semiHidden/>
    <w:qFormat/>
    <w:uiPriority w:val="99"/>
    <w:rPr>
      <w:rFonts w:ascii="Times New Roman" w:hAnsi="Times New Roman" w:eastAsia="宋体" w:cs="Times New Roman"/>
      <w:sz w:val="16"/>
      <w:szCs w:val="16"/>
    </w:rPr>
  </w:style>
  <w:style w:type="character" w:customStyle="1" w:styleId="104">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5">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6">
    <w:name w:val="正文缩进 Char1"/>
    <w:link w:val="107"/>
    <w:qFormat/>
    <w:uiPriority w:val="0"/>
    <w:rPr>
      <w:rFonts w:ascii="宋体"/>
      <w:sz w:val="24"/>
    </w:rPr>
  </w:style>
  <w:style w:type="paragraph" w:customStyle="1" w:styleId="107">
    <w:name w:val="正文缩进1"/>
    <w:basedOn w:val="1"/>
    <w:link w:val="106"/>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08">
    <w:name w:val="正文首行缩进 2 Char1"/>
    <w:semiHidden/>
    <w:qFormat/>
    <w:uiPriority w:val="99"/>
    <w:rPr>
      <w:lang w:val="zh-TW" w:eastAsia="zh-TW"/>
    </w:rPr>
  </w:style>
  <w:style w:type="character" w:customStyle="1" w:styleId="109">
    <w:name w:val="*正文 Char"/>
    <w:link w:val="110"/>
    <w:qFormat/>
    <w:uiPriority w:val="0"/>
    <w:rPr>
      <w:rFonts w:ascii="宋体" w:hAnsi="宋体"/>
      <w:sz w:val="22"/>
      <w:szCs w:val="24"/>
    </w:rPr>
  </w:style>
  <w:style w:type="paragraph" w:customStyle="1" w:styleId="110">
    <w:name w:val="*正文"/>
    <w:basedOn w:val="1"/>
    <w:link w:val="109"/>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11">
    <w:name w:val="日期 Char1"/>
    <w:semiHidden/>
    <w:qFormat/>
    <w:uiPriority w:val="99"/>
    <w:rPr>
      <w:rFonts w:ascii="Times New Roman" w:hAnsi="Times New Roman" w:eastAsia="宋体" w:cs="Times New Roman"/>
      <w:szCs w:val="24"/>
    </w:rPr>
  </w:style>
  <w:style w:type="character" w:customStyle="1" w:styleId="112">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3">
    <w:name w:val="批注文字 Char2"/>
    <w:semiHidden/>
    <w:qFormat/>
    <w:uiPriority w:val="99"/>
    <w:rPr>
      <w:kern w:val="2"/>
      <w:sz w:val="21"/>
      <w:szCs w:val="24"/>
    </w:rPr>
  </w:style>
  <w:style w:type="character" w:customStyle="1" w:styleId="114">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5">
    <w:name w:val="页眉 Char2"/>
    <w:semiHidden/>
    <w:qFormat/>
    <w:uiPriority w:val="99"/>
    <w:rPr>
      <w:kern w:val="2"/>
      <w:sz w:val="18"/>
      <w:szCs w:val="18"/>
    </w:rPr>
  </w:style>
  <w:style w:type="character" w:customStyle="1" w:styleId="116">
    <w:name w:val="font61"/>
    <w:qFormat/>
    <w:uiPriority w:val="0"/>
    <w:rPr>
      <w:rFonts w:hint="eastAsia" w:ascii="宋体" w:hAnsi="宋体" w:eastAsia="宋体" w:cs="宋体"/>
      <w:color w:val="auto"/>
      <w:sz w:val="20"/>
      <w:szCs w:val="20"/>
      <w:u w:val="none"/>
    </w:rPr>
  </w:style>
  <w:style w:type="character" w:customStyle="1" w:styleId="117">
    <w:name w:val="NormalCharacter"/>
    <w:qFormat/>
    <w:uiPriority w:val="0"/>
    <w:rPr>
      <w:kern w:val="2"/>
      <w:sz w:val="21"/>
      <w:szCs w:val="24"/>
      <w:lang w:val="en-US" w:eastAsia="zh-CN" w:bidi="ar-SA"/>
    </w:rPr>
  </w:style>
  <w:style w:type="character" w:customStyle="1" w:styleId="118">
    <w:name w:val="未处理的提及1"/>
    <w:unhideWhenUsed/>
    <w:qFormat/>
    <w:uiPriority w:val="99"/>
    <w:rPr>
      <w:color w:val="605E5C"/>
      <w:shd w:val="clear" w:color="auto" w:fill="E1DFDD"/>
    </w:rPr>
  </w:style>
  <w:style w:type="character" w:customStyle="1" w:styleId="119">
    <w:name w:val="apple-converted-space"/>
    <w:qFormat/>
    <w:uiPriority w:val="0"/>
  </w:style>
  <w:style w:type="character" w:customStyle="1" w:styleId="120">
    <w:name w:val="标题 Char2"/>
    <w:qFormat/>
    <w:uiPriority w:val="10"/>
    <w:rPr>
      <w:rFonts w:ascii="Cambria" w:hAnsi="Cambria" w:cs="Times New Roman"/>
      <w:b/>
      <w:bCs/>
      <w:kern w:val="2"/>
      <w:sz w:val="32"/>
      <w:szCs w:val="32"/>
    </w:rPr>
  </w:style>
  <w:style w:type="character" w:customStyle="1" w:styleId="121">
    <w:name w:val="批注框文本 Char1"/>
    <w:semiHidden/>
    <w:qFormat/>
    <w:uiPriority w:val="99"/>
    <w:rPr>
      <w:kern w:val="2"/>
      <w:sz w:val="18"/>
      <w:szCs w:val="18"/>
    </w:rPr>
  </w:style>
  <w:style w:type="character" w:customStyle="1" w:styleId="122">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23">
    <w:name w:val="标题 Char1"/>
    <w:qFormat/>
    <w:uiPriority w:val="10"/>
    <w:rPr>
      <w:rFonts w:ascii="Cambria" w:hAnsi="Cambria" w:eastAsia="宋体" w:cs="Times New Roman"/>
      <w:b/>
      <w:bCs/>
      <w:sz w:val="32"/>
      <w:szCs w:val="32"/>
    </w:rPr>
  </w:style>
  <w:style w:type="character" w:customStyle="1" w:styleId="124">
    <w:name w:val="批注框文本 Char2"/>
    <w:semiHidden/>
    <w:qFormat/>
    <w:uiPriority w:val="99"/>
    <w:rPr>
      <w:kern w:val="2"/>
      <w:sz w:val="18"/>
      <w:szCs w:val="18"/>
    </w:rPr>
  </w:style>
  <w:style w:type="character" w:customStyle="1" w:styleId="125">
    <w:name w:val="纯文本 Char"/>
    <w:qFormat/>
    <w:uiPriority w:val="0"/>
    <w:rPr>
      <w:rFonts w:ascii="宋体" w:hAnsi="Courier New" w:cs="Courier New"/>
      <w:color w:val="000000"/>
      <w:kern w:val="2"/>
      <w:sz w:val="21"/>
      <w:szCs w:val="21"/>
      <w:lang w:val="zh-TW" w:eastAsia="zh-TW"/>
    </w:rPr>
  </w:style>
  <w:style w:type="character" w:customStyle="1" w:styleId="126">
    <w:name w:val="正文文本缩进 Char1"/>
    <w:semiHidden/>
    <w:qFormat/>
    <w:uiPriority w:val="99"/>
    <w:rPr>
      <w:rFonts w:ascii="Times New Roman" w:hAnsi="Times New Roman" w:eastAsia="宋体" w:cs="Times New Roman"/>
      <w:szCs w:val="24"/>
    </w:rPr>
  </w:style>
  <w:style w:type="character" w:customStyle="1" w:styleId="127">
    <w:name w:val="dash6b63_6587__char1"/>
    <w:qFormat/>
    <w:uiPriority w:val="0"/>
    <w:rPr>
      <w:rFonts w:hint="default" w:ascii="Calibri" w:hAnsi="Calibri" w:cs="Calibri"/>
      <w:sz w:val="20"/>
      <w:szCs w:val="20"/>
    </w:rPr>
  </w:style>
  <w:style w:type="character" w:customStyle="1" w:styleId="128">
    <w:name w:val="pt91"/>
    <w:qFormat/>
    <w:uiPriority w:val="0"/>
    <w:rPr>
      <w:rFonts w:hint="default"/>
      <w:color w:val="333333"/>
      <w:sz w:val="18"/>
      <w:szCs w:val="18"/>
    </w:rPr>
  </w:style>
  <w:style w:type="character" w:customStyle="1" w:styleId="129">
    <w:name w:val="p141"/>
    <w:qFormat/>
    <w:uiPriority w:val="99"/>
    <w:rPr>
      <w:sz w:val="21"/>
      <w:szCs w:val="21"/>
    </w:rPr>
  </w:style>
  <w:style w:type="character" w:customStyle="1" w:styleId="130">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1">
    <w:name w:val="fontstyle01"/>
    <w:qFormat/>
    <w:uiPriority w:val="0"/>
    <w:rPr>
      <w:rFonts w:hint="default" w:ascii="Times New Roman" w:hAnsi="Times New Roman" w:cs="Times New Roman"/>
      <w:color w:val="000000"/>
      <w:sz w:val="24"/>
      <w:szCs w:val="24"/>
    </w:rPr>
  </w:style>
  <w:style w:type="character" w:customStyle="1" w:styleId="132">
    <w:name w:val="fontstyle11"/>
    <w:qFormat/>
    <w:uiPriority w:val="0"/>
    <w:rPr>
      <w:rFonts w:hint="default" w:ascii="Times New Roman" w:hAnsi="Times New Roman" w:cs="Times New Roman"/>
      <w:color w:val="000000"/>
      <w:sz w:val="18"/>
      <w:szCs w:val="18"/>
    </w:rPr>
  </w:style>
  <w:style w:type="character" w:customStyle="1" w:styleId="133">
    <w:name w:val="批注文字 Char1"/>
    <w:semiHidden/>
    <w:qFormat/>
    <w:uiPriority w:val="99"/>
    <w:rPr>
      <w:kern w:val="2"/>
      <w:sz w:val="21"/>
      <w:szCs w:val="24"/>
    </w:rPr>
  </w:style>
  <w:style w:type="character" w:customStyle="1" w:styleId="134">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5">
    <w:name w:val="fontstyle21"/>
    <w:qFormat/>
    <w:uiPriority w:val="0"/>
    <w:rPr>
      <w:rFonts w:hint="eastAsia" w:ascii="宋体" w:hAnsi="宋体" w:eastAsia="宋体"/>
      <w:color w:val="000000"/>
      <w:sz w:val="24"/>
      <w:szCs w:val="24"/>
    </w:rPr>
  </w:style>
  <w:style w:type="character" w:customStyle="1" w:styleId="136">
    <w:name w:val="页脚 Char1"/>
    <w:semiHidden/>
    <w:qFormat/>
    <w:uiPriority w:val="99"/>
    <w:rPr>
      <w:kern w:val="2"/>
      <w:sz w:val="18"/>
      <w:szCs w:val="18"/>
    </w:rPr>
  </w:style>
  <w:style w:type="character" w:customStyle="1" w:styleId="137">
    <w:name w:val="wen11"/>
    <w:qFormat/>
    <w:uiPriority w:val="0"/>
    <w:rPr>
      <w:color w:val="000000"/>
      <w:sz w:val="21"/>
      <w:szCs w:val="21"/>
    </w:rPr>
  </w:style>
  <w:style w:type="character" w:customStyle="1" w:styleId="138">
    <w:name w:val="正文首行缩进 Char1"/>
    <w:semiHidden/>
    <w:qFormat/>
    <w:uiPriority w:val="99"/>
    <w:rPr>
      <w:lang w:val="zh-TW" w:eastAsia="zh-TW"/>
    </w:rPr>
  </w:style>
  <w:style w:type="character" w:customStyle="1" w:styleId="139">
    <w:name w:val="脚注文本 Char1"/>
    <w:semiHidden/>
    <w:qFormat/>
    <w:uiPriority w:val="99"/>
    <w:rPr>
      <w:rFonts w:ascii="Times New Roman" w:hAnsi="Times New Roman" w:eastAsia="宋体" w:cs="Times New Roman"/>
      <w:sz w:val="18"/>
      <w:szCs w:val="18"/>
    </w:rPr>
  </w:style>
  <w:style w:type="character" w:customStyle="1" w:styleId="140">
    <w:name w:val="unnamed11"/>
    <w:qFormat/>
    <w:uiPriority w:val="0"/>
    <w:rPr>
      <w:rFonts w:hint="default" w:ascii="Arial" w:hAnsi="Arial" w:cs="Arial"/>
      <w:color w:val="000000"/>
      <w:sz w:val="18"/>
      <w:szCs w:val="18"/>
      <w:u w:val="none"/>
    </w:rPr>
  </w:style>
  <w:style w:type="character" w:customStyle="1" w:styleId="141">
    <w:name w:val="正文文本 字符"/>
    <w:qFormat/>
    <w:uiPriority w:val="0"/>
    <w:rPr>
      <w:rFonts w:ascii="宋体" w:hAnsi="宋体"/>
      <w:kern w:val="2"/>
      <w:sz w:val="24"/>
      <w:szCs w:val="24"/>
    </w:rPr>
  </w:style>
  <w:style w:type="character" w:customStyle="1" w:styleId="142">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43">
    <w:name w:val="纯文本 Char2"/>
    <w:semiHidden/>
    <w:qFormat/>
    <w:uiPriority w:val="99"/>
    <w:rPr>
      <w:rFonts w:ascii="宋体" w:hAnsi="Courier New" w:eastAsia="宋体" w:cs="Courier New"/>
      <w:szCs w:val="21"/>
    </w:rPr>
  </w:style>
  <w:style w:type="character" w:customStyle="1" w:styleId="144">
    <w:name w:val="正文文本 Char1"/>
    <w:semiHidden/>
    <w:qFormat/>
    <w:uiPriority w:val="99"/>
    <w:rPr>
      <w:rFonts w:ascii="Times New Roman" w:hAnsi="Times New Roman" w:eastAsia="宋体" w:cs="Times New Roman"/>
      <w:szCs w:val="24"/>
    </w:rPr>
  </w:style>
  <w:style w:type="character" w:customStyle="1" w:styleId="145">
    <w:name w:val="页眉 Char1"/>
    <w:semiHidden/>
    <w:qFormat/>
    <w:uiPriority w:val="99"/>
    <w:rPr>
      <w:kern w:val="2"/>
      <w:sz w:val="18"/>
      <w:szCs w:val="18"/>
    </w:rPr>
  </w:style>
  <w:style w:type="character" w:customStyle="1" w:styleId="146">
    <w:name w:val="Char Char2"/>
    <w:qFormat/>
    <w:uiPriority w:val="0"/>
    <w:rPr>
      <w:rFonts w:ascii="宋体" w:hAnsi="Courier New" w:eastAsia="宋体" w:cs="Courier New"/>
      <w:kern w:val="2"/>
      <w:sz w:val="21"/>
      <w:szCs w:val="21"/>
      <w:lang w:val="en-US" w:eastAsia="zh-CN" w:bidi="ar-SA"/>
    </w:rPr>
  </w:style>
  <w:style w:type="character" w:customStyle="1" w:styleId="147">
    <w:name w:val="批注主题 Char1"/>
    <w:semiHidden/>
    <w:qFormat/>
    <w:uiPriority w:val="99"/>
    <w:rPr>
      <w:b/>
      <w:bCs/>
      <w:kern w:val="2"/>
      <w:sz w:val="21"/>
      <w:szCs w:val="24"/>
    </w:rPr>
  </w:style>
  <w:style w:type="character" w:customStyle="1" w:styleId="148">
    <w:name w:val="p12h15"/>
    <w:qFormat/>
    <w:uiPriority w:val="0"/>
  </w:style>
  <w:style w:type="character" w:customStyle="1" w:styleId="149">
    <w:name w:val="纯文本 Char3"/>
    <w:semiHidden/>
    <w:qFormat/>
    <w:uiPriority w:val="99"/>
    <w:rPr>
      <w:rFonts w:ascii="宋体" w:hAnsi="Courier New" w:cs="Courier New"/>
      <w:kern w:val="2"/>
      <w:sz w:val="21"/>
      <w:szCs w:val="21"/>
    </w:rPr>
  </w:style>
  <w:style w:type="paragraph" w:customStyle="1" w:styleId="150">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151">
    <w:name w:val="无间隔1"/>
    <w:basedOn w:val="1"/>
    <w:qFormat/>
    <w:uiPriority w:val="1"/>
    <w:pPr>
      <w:spacing w:line="400" w:lineRule="exact"/>
    </w:pPr>
    <w:rPr>
      <w:sz w:val="24"/>
    </w:rPr>
  </w:style>
  <w:style w:type="paragraph" w:customStyle="1" w:styleId="152">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53">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54">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55">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6">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57">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58">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61">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2">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3">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4">
    <w:name w:val="小标题 3"/>
    <w:next w:val="165"/>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65">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6">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6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0">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71">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2">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3">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4">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5">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76">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7">
    <w:name w:val="_Style 160"/>
    <w:basedOn w:val="3"/>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78">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7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81">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82">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3">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84">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85">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87">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列出段落1"/>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89">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90">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1">
    <w:name w:val="列出段落11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2">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3">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4">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5">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6">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97">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8">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1">
    <w:name w:val="样式 目录 2 + 左侧:  2 字符"/>
    <w:basedOn w:val="40"/>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02">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3">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4">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0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07">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09">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10">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11">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2">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4">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15">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17">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8">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19">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0">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1">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2">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3">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4">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5">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8">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29">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0">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31">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33">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4">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35">
    <w:name w:val="小标题 2"/>
    <w:next w:val="165"/>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236">
    <w:name w:val="WPSOffice手动目录 1"/>
    <w:qFormat/>
    <w:uiPriority w:val="0"/>
    <w:rPr>
      <w:rFonts w:ascii="Times New Roman" w:hAnsi="Times New Roman" w:eastAsia="宋体" w:cs="Times New Roman"/>
      <w:lang w:val="en-US" w:eastAsia="zh-CN" w:bidi="ar-SA"/>
    </w:rPr>
  </w:style>
  <w:style w:type="table" w:customStyle="1" w:styleId="237">
    <w:name w:val="网格型2"/>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 Normal1"/>
    <w:unhideWhenUsed/>
    <w:qFormat/>
    <w:uiPriority w:val="2"/>
    <w:tblPr>
      <w:tblCellMar>
        <w:top w:w="0" w:type="dxa"/>
        <w:left w:w="0" w:type="dxa"/>
        <w:bottom w:w="0" w:type="dxa"/>
        <w:right w:w="0" w:type="dxa"/>
      </w:tblCellMar>
    </w:tblPr>
  </w:style>
  <w:style w:type="table" w:customStyle="1" w:styleId="240">
    <w:name w:val="Table Normal"/>
    <w:qFormat/>
    <w:uiPriority w:val="0"/>
    <w:rPr>
      <w:rFonts w:eastAsia="Arial Unicode MS"/>
    </w:rPr>
    <w:tblPr>
      <w:tblCellMar>
        <w:top w:w="0" w:type="dxa"/>
        <w:left w:w="0" w:type="dxa"/>
        <w:bottom w:w="0" w:type="dxa"/>
        <w:right w:w="0" w:type="dxa"/>
      </w:tblCellMar>
    </w:tblPr>
  </w:style>
  <w:style w:type="paragraph" w:customStyle="1" w:styleId="241">
    <w:name w:val="正文2"/>
    <w:basedOn w:val="1"/>
    <w:qFormat/>
    <w:uiPriority w:val="0"/>
    <w:pPr>
      <w:spacing w:before="156" w:line="360" w:lineRule="auto"/>
      <w:ind w:firstLine="510" w:firstLineChars="200"/>
    </w:pPr>
    <w:rPr>
      <w:sz w:val="24"/>
      <w:szCs w:val="20"/>
    </w:rPr>
  </w:style>
  <w:style w:type="paragraph" w:customStyle="1" w:styleId="242">
    <w:name w:val="正文1"/>
    <w:qFormat/>
    <w:uiPriority w:val="0"/>
    <w:pPr>
      <w:widowControl w:val="0"/>
      <w:jc w:val="both"/>
    </w:pPr>
    <w:rPr>
      <w:rFonts w:ascii="宋体" w:hAnsi="宋体" w:eastAsia="宋体" w:cs="宋体"/>
      <w:kern w:val="2"/>
      <w:sz w:val="21"/>
      <w:szCs w:val="22"/>
      <w:lang w:val="en-US" w:eastAsia="zh-CN" w:bidi="ar-SA"/>
    </w:rPr>
  </w:style>
  <w:style w:type="paragraph" w:customStyle="1" w:styleId="243">
    <w:name w:val="WPS Plain"/>
    <w:basedOn w:val="1"/>
    <w:qFormat/>
    <w:uiPriority w:val="0"/>
    <w:pPr>
      <w:jc w:val="left"/>
    </w:pPr>
    <w:rPr>
      <w:rFonts w:ascii="Times New Roman" w:hAnsi="Times New Roman" w:cs="Times New Roman"/>
      <w:kern w:val="0"/>
      <w:sz w:val="24"/>
      <w:szCs w:val="24"/>
    </w:rPr>
  </w:style>
  <w:style w:type="paragraph" w:customStyle="1" w:styleId="244">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245">
    <w:name w:val="修订1"/>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6">
    <w:name w:val="表格"/>
    <w:qFormat/>
    <w:uiPriority w:val="0"/>
    <w:pPr>
      <w:spacing w:line="276" w:lineRule="auto"/>
    </w:pPr>
    <w:rPr>
      <w:rFonts w:ascii="Times New Roman" w:hAnsi="Times New Roman" w:eastAsia="仿宋_GB2312" w:cs="Times New Roman"/>
      <w:lang w:val="en-US" w:eastAsia="zh-CN" w:bidi="ar-SA"/>
    </w:rPr>
  </w:style>
  <w:style w:type="paragraph" w:customStyle="1" w:styleId="247">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8">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9">
    <w:name w:val="修订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0">
    <w:name w:val="cf01"/>
    <w:qFormat/>
    <w:uiPriority w:val="0"/>
    <w:rPr>
      <w:rFonts w:hint="eastAsia" w:ascii="Microsoft YaHei UI" w:hAnsi="Microsoft YaHei UI" w:eastAsia="Microsoft YaHei UI"/>
      <w:sz w:val="18"/>
      <w:szCs w:val="18"/>
    </w:rPr>
  </w:style>
  <w:style w:type="character" w:customStyle="1" w:styleId="251">
    <w:name w:val="bao4jie1"/>
    <w:qFormat/>
    <w:uiPriority w:val="0"/>
    <w:rPr>
      <w:rFonts w:ascii="??" w:hAnsi="??" w:cs="Times New Roman"/>
      <w:sz w:val="21"/>
      <w:szCs w:val="21"/>
    </w:rPr>
  </w:style>
  <w:style w:type="character" w:customStyle="1" w:styleId="252">
    <w:name w:val="font11"/>
    <w:qFormat/>
    <w:uiPriority w:val="0"/>
    <w:rPr>
      <w:rFonts w:ascii="宋体" w:hAnsi="宋体" w:eastAsia="宋体" w:cs="宋体"/>
      <w:color w:val="000000"/>
      <w:sz w:val="20"/>
      <w:szCs w:val="20"/>
      <w:u w:val="none"/>
    </w:rPr>
  </w:style>
  <w:style w:type="paragraph" w:customStyle="1" w:styleId="253">
    <w:name w:val="Char Char Char Char Char Char1 Char"/>
    <w:basedOn w:val="1"/>
    <w:qFormat/>
    <w:uiPriority w:val="99"/>
    <w:pPr>
      <w:spacing w:after="160" w:line="240" w:lineRule="exact"/>
      <w:jc w:val="left"/>
    </w:pPr>
    <w:rPr>
      <w:rFonts w:hint="default" w:ascii="Arial" w:hAnsi="Arial" w:eastAsia="仿宋_GB2312" w:cs="Verdana"/>
      <w:b/>
      <w:color w:val="auto"/>
      <w:kern w:val="0"/>
      <w:sz w:val="24"/>
      <w:szCs w:val="24"/>
      <w:lang w:val="en-US" w:eastAsia="en-US"/>
    </w:rPr>
  </w:style>
  <w:style w:type="paragraph" w:customStyle="1" w:styleId="254">
    <w:name w:val="Char1 Char Char Char"/>
    <w:basedOn w:val="1"/>
    <w:qFormat/>
    <w:uiPriority w:val="0"/>
    <w:pPr>
      <w:widowControl w:val="0"/>
      <w:tabs>
        <w:tab w:val="left" w:pos="900"/>
      </w:tabs>
      <w:spacing w:before="312" w:after="312" w:line="360" w:lineRule="auto"/>
      <w:ind w:left="900" w:hanging="360"/>
    </w:pPr>
    <w:rPr>
      <w:rFonts w:hint="default" w:ascii="Times New Roman" w:hAnsi="Times New Roman" w:eastAsia="仿宋_GB2312" w:cs="Times New Roman"/>
      <w:color w:val="auto"/>
      <w:sz w:val="24"/>
      <w:szCs w:val="24"/>
      <w:lang w:val="en-US" w:eastAsia="zh-CN"/>
    </w:rPr>
  </w:style>
  <w:style w:type="paragraph" w:customStyle="1" w:styleId="255">
    <w:name w:val="p0"/>
    <w:qFormat/>
    <w:uiPriority w:val="0"/>
    <w:pPr>
      <w:spacing w:before="100" w:after="100"/>
    </w:pPr>
    <w:rPr>
      <w:rFonts w:ascii="宋体" w:hAnsi="宋体" w:eastAsia="宋体" w:cs="宋体"/>
      <w:color w:val="000000"/>
      <w:sz w:val="24"/>
      <w:szCs w:val="24"/>
      <w:lang w:val="en-US" w:eastAsia="zh-CN" w:bidi="ar-SA"/>
    </w:rPr>
  </w:style>
  <w:style w:type="paragraph" w:customStyle="1" w:styleId="256">
    <w:name w:val="修订5"/>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7">
    <w:name w:val="p17"/>
    <w:basedOn w:val="1"/>
    <w:qFormat/>
    <w:uiPriority w:val="0"/>
    <w:pPr>
      <w:spacing w:before="50" w:after="50"/>
      <w:ind w:left="142"/>
      <w:jc w:val="left"/>
    </w:pPr>
    <w:rPr>
      <w:rFonts w:ascii="黑体" w:hAnsi="宋体" w:eastAsia="黑体" w:cs="宋体"/>
      <w:kern w:val="0"/>
    </w:rPr>
  </w:style>
  <w:style w:type="paragraph" w:customStyle="1" w:styleId="258">
    <w:name w:val="普通(网站)1"/>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left"/>
    </w:pPr>
    <w:rPr>
      <w:rFonts w:ascii="宋体" w:hAnsi="宋体" w:eastAsia="宋体"/>
      <w:kern w:val="0"/>
      <w:sz w:val="24"/>
      <w:szCs w:val="24"/>
      <w:lang w:val="en-US" w:eastAsia="zh-CN"/>
    </w:rPr>
  </w:style>
  <w:style w:type="paragraph" w:customStyle="1" w:styleId="259">
    <w:name w:val="_Style 24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0">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261">
    <w:name w:val="Revision"/>
    <w:hidden/>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2">
    <w:name w:val="正文 New"/>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263">
    <w:name w:val="hover"/>
    <w:basedOn w:val="54"/>
    <w:qFormat/>
    <w:uiPriority w:val="0"/>
    <w:rPr>
      <w:color w:val="2590EB"/>
    </w:rPr>
  </w:style>
  <w:style w:type="character" w:customStyle="1" w:styleId="264">
    <w:name w:val="hover1"/>
    <w:basedOn w:val="54"/>
    <w:qFormat/>
    <w:uiPriority w:val="0"/>
    <w:rPr>
      <w:color w:val="2590EB"/>
    </w:rPr>
  </w:style>
  <w:style w:type="character" w:customStyle="1" w:styleId="265">
    <w:name w:val="hover2"/>
    <w:basedOn w:val="54"/>
    <w:qFormat/>
    <w:uiPriority w:val="0"/>
  </w:style>
  <w:style w:type="character" w:customStyle="1" w:styleId="266">
    <w:name w:val="hover3"/>
    <w:basedOn w:val="54"/>
    <w:qFormat/>
    <w:uiPriority w:val="0"/>
    <w:rPr>
      <w:color w:val="2590EB"/>
      <w:shd w:val="clear" w:fill="E9F4FD"/>
    </w:rPr>
  </w:style>
  <w:style w:type="character" w:customStyle="1" w:styleId="267">
    <w:name w:val="mini-outputtext1"/>
    <w:basedOn w:val="5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44153</Words>
  <Characters>46050</Characters>
  <Lines>42</Lines>
  <Paragraphs>77</Paragraphs>
  <TotalTime>21</TotalTime>
  <ScaleCrop>false</ScaleCrop>
  <LinksUpToDate>false</LinksUpToDate>
  <CharactersWithSpaces>47663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2024-08-15T11:44:00Z</dcterms:created>
  <dc:creator>NTKO</dc:creator>
  <cp:lastModifiedBy>采桑</cp:lastModifiedBy>
  <cp:lastPrinted>2023-10-20T18:20:00Z</cp:lastPrinted>
  <dcterms:modified xsi:type="dcterms:W3CDTF">2024-10-15T09:06:38Z</dcterms:modified>
  <dc:title>河南信息统计职业学院金水校区物业服务项目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0A58FF3FC33A4BCA93E5DAFC5F7AC02C_13</vt:lpwstr>
  </property>
  <property fmtid="{D5CDD505-2E9C-101B-9397-08002B2CF9AE}" pid="4" name="MTWinEqns">
    <vt:bool>true</vt:bool>
  </property>
</Properties>
</file>