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5D6A30A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河南水利与环境职业学院“一站式”学生社区一期工程建设项目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 </w:t>
      </w:r>
    </w:p>
    <w:p w14:paraId="34905F6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3AA7173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河南一创艺术发展有限公司</w:t>
      </w:r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B233FAA"/>
    <w:rsid w:val="114859F3"/>
    <w:rsid w:val="14FD4187"/>
    <w:rsid w:val="160F6BA8"/>
    <w:rsid w:val="163606BA"/>
    <w:rsid w:val="17503E27"/>
    <w:rsid w:val="1F081C1A"/>
    <w:rsid w:val="20CA0303"/>
    <w:rsid w:val="23E65DFE"/>
    <w:rsid w:val="2A562521"/>
    <w:rsid w:val="348D18A6"/>
    <w:rsid w:val="3659413E"/>
    <w:rsid w:val="447E1B5B"/>
    <w:rsid w:val="72F63744"/>
    <w:rsid w:val="730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130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2024-10-21T08:48:26Z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838F701CD3DB461CBF41E78B25C0AD0B</vt:lpwstr>
  </property>
</Properties>
</file>