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9"/>
        <w:rPr>
          <w:rFonts w:hint="eastAsia"/>
          <w:spacing w:val="6"/>
          <w:sz w:val="43"/>
          <w:szCs w:val="43"/>
          <w:highlight w:val="none"/>
          <w:lang w:eastAsia="zh-CN"/>
          <w14:textOutline w14:w="7901"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900" w:lineRule="exact"/>
        <w:ind w:right="0"/>
        <w:jc w:val="center"/>
        <w:textAlignment w:val="baseline"/>
        <w:outlineLvl w:val="9"/>
        <w:rPr>
          <w:rFonts w:hint="eastAsia"/>
          <w:b/>
          <w:bCs/>
          <w:sz w:val="36"/>
          <w:szCs w:val="36"/>
          <w:highlight w:val="none"/>
          <w:lang w:eastAsia="zh-CN"/>
        </w:rPr>
      </w:pPr>
      <w:r>
        <w:rPr>
          <w:rFonts w:hint="eastAsia"/>
          <w:b/>
          <w:bCs/>
          <w:sz w:val="36"/>
          <w:szCs w:val="36"/>
          <w:highlight w:val="none"/>
          <w:lang w:eastAsia="zh-CN"/>
        </w:rPr>
        <w:t>河南省交通运输厅公铁联运集装箱堆场智慧管理、多模式客运一体化监测及公路全寿命数据标准与</w:t>
      </w:r>
    </w:p>
    <w:p>
      <w:pPr>
        <w:pStyle w:val="4"/>
        <w:keepNext w:val="0"/>
        <w:keepLines w:val="0"/>
        <w:pageBreakBefore w:val="0"/>
        <w:widowControl/>
        <w:kinsoku w:val="0"/>
        <w:wordWrap/>
        <w:overflowPunct/>
        <w:topLinePunct w:val="0"/>
        <w:autoSpaceDE w:val="0"/>
        <w:autoSpaceDN w:val="0"/>
        <w:bidi w:val="0"/>
        <w:adjustRightInd w:val="0"/>
        <w:snapToGrid w:val="0"/>
        <w:spacing w:line="900" w:lineRule="exact"/>
        <w:ind w:right="0"/>
        <w:jc w:val="center"/>
        <w:textAlignment w:val="baseline"/>
        <w:outlineLvl w:val="9"/>
        <w:rPr>
          <w:rFonts w:hint="eastAsia"/>
          <w:b/>
          <w:bCs/>
          <w:sz w:val="36"/>
          <w:szCs w:val="36"/>
          <w:highlight w:val="none"/>
          <w:lang w:eastAsia="zh-CN"/>
        </w:rPr>
      </w:pPr>
      <w:r>
        <w:rPr>
          <w:rFonts w:hint="eastAsia"/>
          <w:b/>
          <w:bCs/>
          <w:sz w:val="36"/>
          <w:szCs w:val="36"/>
          <w:highlight w:val="none"/>
          <w:lang w:eastAsia="zh-CN"/>
        </w:rPr>
        <w:t>共享研究项目</w:t>
      </w:r>
    </w:p>
    <w:p>
      <w:pPr>
        <w:keepNext w:val="0"/>
        <w:keepLines w:val="0"/>
        <w:pageBreakBefore w:val="0"/>
        <w:widowControl/>
        <w:overflowPunct/>
        <w:topLinePunct w:val="0"/>
        <w:autoSpaceDE w:val="0"/>
        <w:autoSpaceDN w:val="0"/>
        <w:bidi w:val="0"/>
        <w:adjustRightInd w:val="0"/>
        <w:snapToGrid w:val="0"/>
        <w:spacing w:line="240" w:lineRule="auto"/>
        <w:ind w:left="0" w:leftChars="0" w:right="0"/>
        <w:textAlignment w:val="baseline"/>
        <w:outlineLvl w:val="9"/>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240" w:lineRule="auto"/>
        <w:ind w:left="0" w:leftChars="0" w:right="0"/>
        <w:textAlignment w:val="baseline"/>
        <w:outlineLvl w:val="9"/>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900" w:lineRule="exact"/>
        <w:ind w:right="0"/>
        <w:jc w:val="center"/>
        <w:textAlignment w:val="baseline"/>
        <w:outlineLvl w:val="9"/>
        <w:rPr>
          <w:rFonts w:hint="eastAsia"/>
          <w:b/>
          <w:bCs/>
          <w:sz w:val="72"/>
          <w:szCs w:val="72"/>
          <w:highlight w:val="none"/>
          <w:lang w:eastAsia="zh-CN"/>
        </w:rPr>
      </w:pPr>
      <w:r>
        <w:rPr>
          <w:rFonts w:hint="eastAsia"/>
          <w:b/>
          <w:bCs/>
          <w:sz w:val="72"/>
          <w:szCs w:val="72"/>
          <w:highlight w:val="none"/>
          <w:lang w:eastAsia="zh-CN"/>
        </w:rPr>
        <w:t>招标文件</w:t>
      </w:r>
    </w:p>
    <w:p>
      <w:pPr>
        <w:pStyle w:val="4"/>
        <w:keepNext w:val="0"/>
        <w:keepLines w:val="0"/>
        <w:pageBreakBefore w:val="0"/>
        <w:widowControl/>
        <w:kinsoku w:val="0"/>
        <w:wordWrap/>
        <w:overflowPunct/>
        <w:topLinePunct w:val="0"/>
        <w:autoSpaceDE w:val="0"/>
        <w:autoSpaceDN w:val="0"/>
        <w:bidi w:val="0"/>
        <w:adjustRightInd w:val="0"/>
        <w:snapToGrid w:val="0"/>
        <w:spacing w:line="900" w:lineRule="exact"/>
        <w:ind w:right="0"/>
        <w:jc w:val="center"/>
        <w:textAlignment w:val="baseline"/>
        <w:outlineLvl w:val="9"/>
        <w:rPr>
          <w:rFonts w:hint="default"/>
          <w:b/>
          <w:bCs/>
          <w:sz w:val="30"/>
          <w:szCs w:val="30"/>
          <w:highlight w:val="none"/>
          <w:lang w:val="en-US" w:eastAsia="zh-CN"/>
        </w:rPr>
      </w:pPr>
      <w:r>
        <w:rPr>
          <w:rFonts w:hint="eastAsia"/>
          <w:b/>
          <w:bCs/>
          <w:sz w:val="30"/>
          <w:szCs w:val="30"/>
          <w:highlight w:val="none"/>
          <w:lang w:eastAsia="zh-CN"/>
        </w:rPr>
        <w:t>项目编号：</w:t>
      </w:r>
      <w:r>
        <w:rPr>
          <w:rFonts w:hint="eastAsia"/>
          <w:b/>
          <w:bCs/>
          <w:sz w:val="30"/>
          <w:szCs w:val="30"/>
          <w:highlight w:val="none"/>
          <w:lang w:val="en-US" w:eastAsia="zh-CN"/>
        </w:rPr>
        <w:t>豫财招标采购-2023-1187</w:t>
      </w:r>
    </w:p>
    <w:p>
      <w:pPr>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outlineLvl w:val="9"/>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outlineLvl w:val="9"/>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360" w:lineRule="auto"/>
        <w:ind w:left="0" w:leftChars="0" w:right="0"/>
        <w:jc w:val="center"/>
        <w:textAlignment w:val="baseline"/>
        <w:outlineLvl w:val="9"/>
        <w:rPr>
          <w:rFonts w:ascii="Arial"/>
          <w:sz w:val="21"/>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INCLUDEPICTURE  "D:\\..\\..\\..\\I18N\\954114625\\Image\\C2C\\JGVU}ZGQSMF]AX7_L}I2]2G.jpg" \* MERGEFORMATINET </w:instrText>
      </w:r>
      <w:r>
        <w:rPr>
          <w:rFonts w:hint="eastAsia" w:ascii="宋体" w:hAnsi="宋体" w:eastAsia="宋体" w:cs="宋体"/>
          <w:color w:val="auto"/>
          <w:sz w:val="24"/>
          <w:highlight w:val="none"/>
        </w:rPr>
        <w:fldChar w:fldCharType="separate"/>
      </w:r>
      <w:r>
        <w:rPr>
          <w:rFonts w:hint="eastAsia" w:ascii="宋体" w:hAnsi="宋体" w:eastAsia="宋体" w:cs="宋体"/>
          <w:b/>
          <w:sz w:val="96"/>
          <w:highlight w:val="none"/>
        </w:rPr>
        <w:drawing>
          <wp:inline distT="0" distB="0" distL="114300" distR="114300">
            <wp:extent cx="2247900" cy="1943100"/>
            <wp:effectExtent l="0" t="0" r="0" b="0"/>
            <wp:docPr id="2" name="图片 1" descr="智博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智博logo（透明）"/>
                    <pic:cNvPicPr>
                      <a:picLocks noChangeAspect="1"/>
                    </pic:cNvPicPr>
                  </pic:nvPicPr>
                  <pic:blipFill>
                    <a:blip r:embed="rId11"/>
                    <a:stretch>
                      <a:fillRect/>
                    </a:stretch>
                  </pic:blipFill>
                  <pic:spPr>
                    <a:xfrm>
                      <a:off x="0" y="0"/>
                      <a:ext cx="2247900" cy="1943100"/>
                    </a:xfrm>
                    <a:prstGeom prst="rect">
                      <a:avLst/>
                    </a:prstGeom>
                    <a:noFill/>
                    <a:ln>
                      <a:noFill/>
                    </a:ln>
                  </pic:spPr>
                </pic:pic>
              </a:graphicData>
            </a:graphic>
          </wp:inline>
        </w:drawing>
      </w:r>
      <w:r>
        <w:rPr>
          <w:rFonts w:hint="eastAsia" w:ascii="宋体" w:hAnsi="宋体" w:eastAsia="宋体" w:cs="宋体"/>
          <w:color w:val="auto"/>
          <w:sz w:val="24"/>
          <w:highlight w:val="none"/>
        </w:rPr>
        <w:fldChar w:fldCharType="end"/>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outlineLvl w:val="9"/>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outlineLvl w:val="9"/>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outlineLvl w:val="9"/>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700" w:lineRule="exact"/>
        <w:ind w:right="0" w:firstLine="1405" w:firstLineChars="500"/>
        <w:jc w:val="both"/>
        <w:textAlignment w:val="baseline"/>
        <w:outlineLvl w:val="9"/>
        <w:rPr>
          <w:rFonts w:hint="eastAsia"/>
          <w:b/>
          <w:bCs/>
          <w:sz w:val="28"/>
          <w:szCs w:val="28"/>
          <w:highlight w:val="none"/>
          <w:lang w:eastAsia="zh-CN"/>
        </w:rPr>
      </w:pPr>
      <w:r>
        <w:rPr>
          <w:rFonts w:hint="eastAsia"/>
          <w:b/>
          <w:bCs/>
          <w:sz w:val="28"/>
          <w:szCs w:val="28"/>
          <w:highlight w:val="none"/>
          <w:lang w:eastAsia="zh-CN"/>
        </w:rPr>
        <w:t>采购人：河南省交通运输厅</w:t>
      </w:r>
    </w:p>
    <w:p>
      <w:pPr>
        <w:pStyle w:val="4"/>
        <w:keepNext w:val="0"/>
        <w:keepLines w:val="0"/>
        <w:pageBreakBefore w:val="0"/>
        <w:widowControl/>
        <w:kinsoku w:val="0"/>
        <w:wordWrap/>
        <w:overflowPunct/>
        <w:topLinePunct w:val="0"/>
        <w:autoSpaceDE w:val="0"/>
        <w:autoSpaceDN w:val="0"/>
        <w:bidi w:val="0"/>
        <w:adjustRightInd w:val="0"/>
        <w:snapToGrid w:val="0"/>
        <w:spacing w:line="700" w:lineRule="exact"/>
        <w:ind w:right="0" w:firstLine="1405" w:firstLineChars="500"/>
        <w:jc w:val="both"/>
        <w:textAlignment w:val="baseline"/>
        <w:outlineLvl w:val="9"/>
        <w:rPr>
          <w:rFonts w:hint="eastAsia"/>
          <w:b/>
          <w:bCs/>
          <w:sz w:val="28"/>
          <w:szCs w:val="28"/>
          <w:highlight w:val="none"/>
          <w:lang w:eastAsia="zh-CN"/>
        </w:rPr>
      </w:pPr>
      <w:r>
        <w:rPr>
          <w:rFonts w:hint="eastAsia"/>
          <w:b/>
          <w:bCs/>
          <w:sz w:val="28"/>
          <w:szCs w:val="28"/>
          <w:highlight w:val="none"/>
          <w:lang w:eastAsia="zh-CN"/>
        </w:rPr>
        <w:t>采购代理机构:智博国际工程咨询有限公司</w:t>
      </w:r>
    </w:p>
    <w:p>
      <w:pPr>
        <w:pStyle w:val="4"/>
        <w:keepNext w:val="0"/>
        <w:keepLines w:val="0"/>
        <w:pageBreakBefore w:val="0"/>
        <w:widowControl/>
        <w:kinsoku w:val="0"/>
        <w:wordWrap/>
        <w:overflowPunct/>
        <w:topLinePunct w:val="0"/>
        <w:autoSpaceDE w:val="0"/>
        <w:autoSpaceDN w:val="0"/>
        <w:bidi w:val="0"/>
        <w:adjustRightInd w:val="0"/>
        <w:snapToGrid w:val="0"/>
        <w:spacing w:line="700" w:lineRule="exact"/>
        <w:ind w:right="0" w:firstLine="1405" w:firstLineChars="500"/>
        <w:jc w:val="both"/>
        <w:textAlignment w:val="baseline"/>
        <w:outlineLvl w:val="9"/>
        <w:rPr>
          <w:rFonts w:hint="eastAsia"/>
          <w:b/>
          <w:bCs/>
          <w:sz w:val="28"/>
          <w:szCs w:val="28"/>
          <w:highlight w:val="none"/>
          <w:lang w:eastAsia="zh-CN"/>
        </w:rPr>
      </w:pPr>
      <w:r>
        <w:rPr>
          <w:rFonts w:hint="eastAsia"/>
          <w:b/>
          <w:bCs/>
          <w:sz w:val="28"/>
          <w:szCs w:val="28"/>
          <w:highlight w:val="none"/>
          <w:lang w:eastAsia="zh-CN"/>
        </w:rPr>
        <w:t>日期：二〇二</w:t>
      </w:r>
      <w:r>
        <w:rPr>
          <w:rFonts w:hint="eastAsia"/>
          <w:b/>
          <w:bCs/>
          <w:sz w:val="28"/>
          <w:szCs w:val="28"/>
          <w:highlight w:val="none"/>
          <w:lang w:val="en-US" w:eastAsia="zh-CN"/>
        </w:rPr>
        <w:t>三</w:t>
      </w:r>
      <w:r>
        <w:rPr>
          <w:rFonts w:hint="eastAsia"/>
          <w:b/>
          <w:bCs/>
          <w:sz w:val="28"/>
          <w:szCs w:val="28"/>
          <w:highlight w:val="none"/>
          <w:lang w:eastAsia="zh-CN"/>
        </w:rPr>
        <w:t>年</w:t>
      </w:r>
      <w:r>
        <w:rPr>
          <w:rFonts w:hint="eastAsia"/>
          <w:b/>
          <w:bCs/>
          <w:sz w:val="28"/>
          <w:szCs w:val="28"/>
          <w:highlight w:val="none"/>
          <w:lang w:val="en-US" w:eastAsia="zh-CN"/>
        </w:rPr>
        <w:t>十一</w:t>
      </w:r>
      <w:r>
        <w:rPr>
          <w:rFonts w:hint="eastAsia"/>
          <w:b/>
          <w:bCs/>
          <w:sz w:val="28"/>
          <w:szCs w:val="28"/>
          <w:highlight w:val="none"/>
          <w:lang w:eastAsia="zh-CN"/>
        </w:rPr>
        <w:t>月</w:t>
      </w: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outlineLvl w:val="9"/>
        <w:rPr>
          <w:b/>
          <w:bCs/>
          <w:spacing w:val="-3"/>
          <w:sz w:val="32"/>
          <w:szCs w:val="32"/>
          <w:highlight w:val="none"/>
        </w:rPr>
        <w:sectPr>
          <w:footerReference r:id="rId5" w:type="default"/>
          <w:pgSz w:w="11910" w:h="16845"/>
          <w:pgMar w:top="1431" w:right="1786" w:bottom="1423" w:left="1786" w:header="0" w:footer="1207" w:gutter="0"/>
          <w:pgNumType w:fmt="decimal" w:start="1"/>
          <w:cols w:space="720" w:num="1"/>
        </w:sectPr>
      </w:pP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outlineLvl w:val="9"/>
        <w:rPr>
          <w:b/>
          <w:bCs/>
          <w:spacing w:val="-3"/>
          <w:sz w:val="32"/>
          <w:szCs w:val="32"/>
          <w:highlight w:val="none"/>
        </w:rPr>
      </w:pPr>
      <w:r>
        <w:rPr>
          <w:b/>
          <w:bCs/>
          <w:spacing w:val="-3"/>
          <w:sz w:val="32"/>
          <w:szCs w:val="32"/>
          <w:highlight w:val="none"/>
        </w:rPr>
        <w:t>特别提示</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2" w:firstLineChars="200"/>
        <w:textAlignment w:val="baseline"/>
        <w:outlineLvl w:val="9"/>
        <w:rPr>
          <w:b/>
          <w:bCs/>
          <w:sz w:val="24"/>
          <w:szCs w:val="24"/>
          <w:highlight w:val="none"/>
        </w:rPr>
      </w:pPr>
      <w:r>
        <w:rPr>
          <w:b/>
          <w:bCs/>
          <w:sz w:val="24"/>
          <w:szCs w:val="24"/>
          <w:highlight w:val="none"/>
        </w:rPr>
        <w:t>1.供应商注册</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outlineLvl w:val="9"/>
        <w:rPr>
          <w:spacing w:val="0"/>
          <w:sz w:val="24"/>
          <w:szCs w:val="24"/>
          <w:highlight w:val="none"/>
        </w:rPr>
      </w:pPr>
      <w:r>
        <w:rPr>
          <w:spacing w:val="0"/>
          <w:sz w:val="24"/>
          <w:szCs w:val="24"/>
          <w:highlight w:val="none"/>
        </w:rPr>
        <w:t>供应商应首先完成市场主体信息库入库登记（具体办理事宜请查询河南省公共资源交易中心网站-办事指南-《河南省公共资源电子交易平台市场主体信息库入库登记指南（工程建设、政府采购）》）；市场主体信息库入库登记通过后，方可办理CA数字证书及电子签章（具体办理事宜请查询河南省公共资源交易中心网站-办事指南-《公共资源项目CA办理流程》）。CA密钥在郑州市龙子湖平安大道与明理路交叉口西南角博雅广场4号楼15楼办理。联系电话：0371-86109777。</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74" w:firstLineChars="200"/>
        <w:jc w:val="both"/>
        <w:textAlignment w:val="baseline"/>
        <w:rPr>
          <w:b/>
          <w:bCs/>
          <w:spacing w:val="-2"/>
          <w:sz w:val="24"/>
          <w:szCs w:val="24"/>
          <w:highlight w:val="none"/>
        </w:rPr>
      </w:pPr>
      <w:r>
        <w:rPr>
          <w:b/>
          <w:bCs/>
          <w:spacing w:val="-2"/>
          <w:sz w:val="24"/>
          <w:szCs w:val="24"/>
          <w:highlight w:val="none"/>
        </w:rPr>
        <w:t>2.投标文件制作</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outlineLvl w:val="9"/>
        <w:rPr>
          <w:spacing w:val="0"/>
          <w:sz w:val="24"/>
          <w:szCs w:val="24"/>
          <w:highlight w:val="none"/>
        </w:rPr>
      </w:pPr>
      <w:r>
        <w:rPr>
          <w:spacing w:val="0"/>
          <w:sz w:val="24"/>
          <w:szCs w:val="24"/>
          <w:highlight w:val="none"/>
        </w:rPr>
        <w:t>2.1供应商通过“河南省公共资源交易中心（</w:t>
      </w:r>
      <w:r>
        <w:rPr>
          <w:spacing w:val="0"/>
          <w:sz w:val="24"/>
          <w:szCs w:val="24"/>
          <w:highlight w:val="none"/>
        </w:rPr>
        <w:fldChar w:fldCharType="begin"/>
      </w:r>
      <w:r>
        <w:rPr>
          <w:spacing w:val="0"/>
          <w:sz w:val="24"/>
          <w:szCs w:val="24"/>
          <w:highlight w:val="none"/>
        </w:rPr>
        <w:instrText xml:space="preserve"> HYPERLINK "http://www.hnggzy.net" </w:instrText>
      </w:r>
      <w:r>
        <w:rPr>
          <w:spacing w:val="0"/>
          <w:sz w:val="24"/>
          <w:szCs w:val="24"/>
          <w:highlight w:val="none"/>
        </w:rPr>
        <w:fldChar w:fldCharType="separate"/>
      </w:r>
      <w:r>
        <w:rPr>
          <w:spacing w:val="0"/>
          <w:sz w:val="24"/>
          <w:szCs w:val="24"/>
          <w:highlight w:val="none"/>
        </w:rPr>
        <w:t>http://www.hnggzy.net</w:t>
      </w:r>
      <w:r>
        <w:rPr>
          <w:spacing w:val="0"/>
          <w:sz w:val="24"/>
          <w:szCs w:val="24"/>
          <w:highlight w:val="none"/>
        </w:rPr>
        <w:fldChar w:fldCharType="end"/>
      </w:r>
      <w:r>
        <w:rPr>
          <w:spacing w:val="0"/>
          <w:sz w:val="24"/>
          <w:szCs w:val="24"/>
          <w:highlight w:val="none"/>
        </w:rPr>
        <w:t>）”网站公共服务（办事指南及下载专区）下载“投标文件制作工具安装包压缩文件下载”等。</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outlineLvl w:val="9"/>
        <w:rPr>
          <w:spacing w:val="0"/>
          <w:sz w:val="24"/>
          <w:szCs w:val="24"/>
          <w:highlight w:val="none"/>
        </w:rPr>
      </w:pPr>
      <w:r>
        <w:rPr>
          <w:spacing w:val="0"/>
          <w:sz w:val="24"/>
          <w:szCs w:val="24"/>
          <w:highlight w:val="none"/>
        </w:rPr>
        <w:t>2.2供应商凭CA密钥登陆交易中心系统下载专区下载招标文件(.hnzf格式)。</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outlineLvl w:val="9"/>
        <w:rPr>
          <w:spacing w:val="0"/>
          <w:sz w:val="24"/>
          <w:szCs w:val="24"/>
          <w:highlight w:val="none"/>
        </w:rPr>
      </w:pPr>
      <w:r>
        <w:rPr>
          <w:spacing w:val="0"/>
          <w:sz w:val="24"/>
          <w:szCs w:val="24"/>
          <w:highlight w:val="none"/>
        </w:rPr>
        <w:t>2.3供应商须在投标文件递交截止时间前制作并提交：</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outlineLvl w:val="9"/>
        <w:rPr>
          <w:spacing w:val="0"/>
          <w:sz w:val="24"/>
          <w:szCs w:val="24"/>
          <w:highlight w:val="none"/>
        </w:rPr>
      </w:pPr>
      <w:r>
        <w:rPr>
          <w:spacing w:val="0"/>
          <w:sz w:val="24"/>
          <w:szCs w:val="24"/>
          <w:highlight w:val="none"/>
        </w:rPr>
        <w:t>加密的电子投标文件（*.hntf格式）,应在投标文件递交截止时间前通过“河南省公共资源交易中心（</w:t>
      </w:r>
      <w:r>
        <w:rPr>
          <w:spacing w:val="0"/>
          <w:sz w:val="24"/>
          <w:szCs w:val="24"/>
          <w:highlight w:val="none"/>
        </w:rPr>
        <w:fldChar w:fldCharType="begin"/>
      </w:r>
      <w:r>
        <w:rPr>
          <w:spacing w:val="0"/>
          <w:sz w:val="24"/>
          <w:szCs w:val="24"/>
          <w:highlight w:val="none"/>
        </w:rPr>
        <w:instrText xml:space="preserve"> HYPERLINK "http://www.hnggzy.net" </w:instrText>
      </w:r>
      <w:r>
        <w:rPr>
          <w:spacing w:val="0"/>
          <w:sz w:val="24"/>
          <w:szCs w:val="24"/>
          <w:highlight w:val="none"/>
        </w:rPr>
        <w:fldChar w:fldCharType="separate"/>
      </w:r>
      <w:r>
        <w:rPr>
          <w:spacing w:val="0"/>
          <w:sz w:val="24"/>
          <w:szCs w:val="24"/>
          <w:highlight w:val="none"/>
        </w:rPr>
        <w:t>http://www.hnggzy.net</w:t>
      </w:r>
      <w:r>
        <w:rPr>
          <w:spacing w:val="0"/>
          <w:sz w:val="24"/>
          <w:szCs w:val="24"/>
          <w:highlight w:val="none"/>
        </w:rPr>
        <w:fldChar w:fldCharType="end"/>
      </w:r>
      <w:r>
        <w:rPr>
          <w:spacing w:val="0"/>
          <w:sz w:val="24"/>
          <w:szCs w:val="24"/>
          <w:highlight w:val="none"/>
        </w:rPr>
        <w:t>）”电子交易平台内上传。</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outlineLvl w:val="9"/>
        <w:rPr>
          <w:spacing w:val="0"/>
          <w:sz w:val="24"/>
          <w:szCs w:val="24"/>
          <w:highlight w:val="none"/>
        </w:rPr>
      </w:pPr>
      <w:r>
        <w:rPr>
          <w:spacing w:val="0"/>
          <w:sz w:val="24"/>
          <w:szCs w:val="24"/>
          <w:highlight w:val="none"/>
        </w:rPr>
        <w:t>2.4加密的电子投标文件为“河南省公共资源交易中心（</w:t>
      </w:r>
      <w:r>
        <w:rPr>
          <w:spacing w:val="0"/>
          <w:sz w:val="24"/>
          <w:szCs w:val="24"/>
          <w:highlight w:val="none"/>
        </w:rPr>
        <w:fldChar w:fldCharType="begin"/>
      </w:r>
      <w:r>
        <w:rPr>
          <w:spacing w:val="0"/>
          <w:sz w:val="24"/>
          <w:szCs w:val="24"/>
          <w:highlight w:val="none"/>
        </w:rPr>
        <w:instrText xml:space="preserve"> HYPERLINK "http://www.hnggzy.net" </w:instrText>
      </w:r>
      <w:r>
        <w:rPr>
          <w:spacing w:val="0"/>
          <w:sz w:val="24"/>
          <w:szCs w:val="24"/>
          <w:highlight w:val="none"/>
        </w:rPr>
        <w:fldChar w:fldCharType="separate"/>
      </w:r>
      <w:r>
        <w:rPr>
          <w:spacing w:val="0"/>
          <w:sz w:val="24"/>
          <w:szCs w:val="24"/>
          <w:highlight w:val="none"/>
        </w:rPr>
        <w:t>http://www.hnggzy.net</w:t>
      </w:r>
      <w:r>
        <w:rPr>
          <w:spacing w:val="0"/>
          <w:sz w:val="24"/>
          <w:szCs w:val="24"/>
          <w:highlight w:val="none"/>
        </w:rPr>
        <w:fldChar w:fldCharType="end"/>
      </w:r>
      <w:r>
        <w:rPr>
          <w:spacing w:val="0"/>
          <w:sz w:val="24"/>
          <w:szCs w:val="24"/>
          <w:highlight w:val="none"/>
        </w:rPr>
        <w:t>）”网站提供的“投标文件制作工具”软件制作生成的加密版投标文件，未加密的电子投标文件应与加密的电子投标文件为同时生成的版本。</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outlineLvl w:val="9"/>
        <w:rPr>
          <w:spacing w:val="0"/>
          <w:sz w:val="24"/>
          <w:szCs w:val="24"/>
          <w:highlight w:val="none"/>
        </w:rPr>
      </w:pPr>
      <w:r>
        <w:rPr>
          <w:spacing w:val="0"/>
          <w:sz w:val="24"/>
          <w:szCs w:val="24"/>
          <w:highlight w:val="none"/>
        </w:rPr>
        <w:t>2.5供应商在制作电子投标文件时，“投标文件制作工具”左侧栏目“封面”、“开标一览表”制作完成后须加盖电子签章（包括企业电子签章和个人电子签章）；左侧栏目“投标正文”中的“投标函”和“开标一览表”须按格式要求电子签章（包括企业电子签章、个人电子签章）相应位置，并将所有扫描内容电子签章（企业电子签章）。</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jc w:val="both"/>
        <w:textAlignment w:val="baseline"/>
        <w:rPr>
          <w:spacing w:val="0"/>
          <w:sz w:val="24"/>
          <w:szCs w:val="24"/>
          <w:highlight w:val="none"/>
        </w:rPr>
        <w:sectPr>
          <w:footerReference r:id="rId6" w:type="default"/>
          <w:pgSz w:w="11910" w:h="16845"/>
          <w:pgMar w:top="1431" w:right="1786" w:bottom="1423" w:left="1786" w:header="0" w:footer="1207" w:gutter="0"/>
          <w:pgNumType w:fmt="decimal" w:start="1"/>
          <w:cols w:space="720" w:num="1"/>
        </w:sectPr>
      </w:pP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jc w:val="both"/>
        <w:textAlignment w:val="baseline"/>
        <w:rPr>
          <w:spacing w:val="0"/>
          <w:sz w:val="24"/>
          <w:szCs w:val="24"/>
          <w:highlight w:val="none"/>
        </w:rPr>
      </w:pPr>
      <w:r>
        <w:rPr>
          <w:spacing w:val="0"/>
          <w:sz w:val="24"/>
          <w:szCs w:val="24"/>
          <w:highlight w:val="none"/>
        </w:rPr>
        <w:t>供应商在制作电子投标文件时，“投标文件制作工具”左侧栏目中“投标函”为河南省公共资源交易中心系统设置的固定格式，供交易系统唱标时使用，供应商应认真在（空白）部分填写相应内容（投标报价、服务期限（合同履行期限）、服务质量（质量要求））。本项目的投标报价、服务周期、质量要求以供应商电子投标文件中的投标函及投标函附录中的内容为准。“投标文件制作工具”中“投标函”与招标文件投标函格式不同，供应商须按河南省公共资源交易中心系统要求填写网上自动生成的电子版投标函，投标文件内须附招标文件要求的投标函格式，二者可以不同。</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jc w:val="both"/>
        <w:textAlignment w:val="baseline"/>
        <w:rPr>
          <w:spacing w:val="0"/>
          <w:sz w:val="24"/>
          <w:szCs w:val="24"/>
          <w:highlight w:val="none"/>
        </w:rPr>
      </w:pPr>
      <w:r>
        <w:rPr>
          <w:spacing w:val="0"/>
          <w:sz w:val="24"/>
          <w:szCs w:val="24"/>
          <w:highlight w:val="none"/>
        </w:rPr>
        <w:t>2.6招标文件格式所要求包含的全部资料应全部制作在投标文件内，严格按照本项目招标文件所有格式如实填写（不涉及的内容除外），不应存在漏项或缺项，否则将存在投标文件被拒绝的风险。投标函及开标一览表，须严格按照格式编辑，并作为电子开评标系统上传的依据。</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rPr>
          <w:spacing w:val="0"/>
          <w:sz w:val="24"/>
          <w:szCs w:val="24"/>
          <w:highlight w:val="none"/>
        </w:rPr>
      </w:pPr>
      <w:r>
        <w:rPr>
          <w:spacing w:val="0"/>
          <w:sz w:val="24"/>
          <w:szCs w:val="24"/>
          <w:highlight w:val="none"/>
        </w:rPr>
        <w:t>2.7投标文件以外的任何资料采购人和采购代理机构将拒收。</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rPr>
          <w:spacing w:val="0"/>
          <w:sz w:val="24"/>
          <w:szCs w:val="24"/>
          <w:highlight w:val="none"/>
        </w:rPr>
      </w:pPr>
      <w:r>
        <w:rPr>
          <w:spacing w:val="0"/>
          <w:sz w:val="24"/>
          <w:szCs w:val="24"/>
          <w:highlight w:val="none"/>
        </w:rPr>
        <w:t>2.8供应商编辑电子投标文件时，根据招标文件要求用法人CA密钥和企业CA密钥进行签章制作。</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480" w:firstLineChars="200"/>
        <w:textAlignment w:val="baseline"/>
        <w:rPr>
          <w:spacing w:val="0"/>
          <w:sz w:val="24"/>
          <w:szCs w:val="24"/>
          <w:highlight w:val="none"/>
        </w:rPr>
      </w:pPr>
      <w:r>
        <w:rPr>
          <w:spacing w:val="0"/>
          <w:sz w:val="24"/>
          <w:szCs w:val="24"/>
          <w:highlight w:val="none"/>
        </w:rPr>
        <w:t>最后一步生成电子投标文件（*.hntf格式和*.nhntf格式）时，只能用本单位的企业CA密钥。</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2" w:firstLineChars="200"/>
        <w:textAlignment w:val="baseline"/>
        <w:rPr>
          <w:b/>
          <w:bCs/>
          <w:spacing w:val="0"/>
          <w:sz w:val="24"/>
          <w:szCs w:val="24"/>
          <w:highlight w:val="none"/>
        </w:rPr>
      </w:pPr>
      <w:r>
        <w:rPr>
          <w:b/>
          <w:bCs/>
          <w:spacing w:val="0"/>
          <w:sz w:val="24"/>
          <w:szCs w:val="24"/>
          <w:highlight w:val="none"/>
        </w:rPr>
        <w:t>3.澄清与变更</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textAlignment w:val="baseline"/>
        <w:rPr>
          <w:spacing w:val="0"/>
          <w:sz w:val="24"/>
          <w:szCs w:val="24"/>
          <w:highlight w:val="none"/>
        </w:rPr>
      </w:pPr>
      <w:r>
        <w:rPr>
          <w:spacing w:val="0"/>
          <w:sz w:val="24"/>
          <w:szCs w:val="24"/>
          <w:highlight w:val="none"/>
        </w:rPr>
        <w:t>采购人、采购代理机构对已发出的招标文件进行的澄清、更正或更改，澄清、更正或更改的内容将作为招标文件的组成部分。采购代理机构将通过网站“变更公告”和系统内部“答疑文件”告知供应商，对于各项目中已经成功报名并下载招标文件的项目供应商，系统将通过第三方短信群发方式提醒供应商进行查询。各供应商须重新下载最新的招标文件和答疑文件，以此编制投标文件。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textAlignment w:val="baseline"/>
        <w:rPr>
          <w:spacing w:val="0"/>
          <w:sz w:val="24"/>
          <w:szCs w:val="24"/>
          <w:highlight w:val="none"/>
        </w:rPr>
        <w:sectPr>
          <w:footerReference r:id="rId7" w:type="default"/>
          <w:pgSz w:w="11910" w:h="16845"/>
          <w:pgMar w:top="1431" w:right="1786" w:bottom="1423" w:left="1786" w:header="0" w:footer="1207" w:gutter="0"/>
          <w:pgNumType w:fmt="decimal" w:start="1"/>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textAlignment w:val="baseline"/>
        <w:rPr>
          <w:spacing w:val="0"/>
          <w:sz w:val="24"/>
          <w:szCs w:val="24"/>
          <w:highlight w:val="none"/>
        </w:rPr>
      </w:pPr>
      <w:r>
        <w:rPr>
          <w:spacing w:val="0"/>
          <w:sz w:val="24"/>
          <w:szCs w:val="24"/>
          <w:highlight w:val="none"/>
        </w:rPr>
        <w:t>4.因河南省公共资源交易中心平台在开标前具有保密性，供应商在投标文件递交截止时间前须自行查看项目进展、变更通知、澄清及回复，因供应商未及时查看而造成的后果自负。</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spacing w:val="0"/>
          <w:sz w:val="24"/>
          <w:szCs w:val="24"/>
          <w:highlight w:val="none"/>
        </w:rPr>
      </w:pPr>
      <w:r>
        <w:rPr>
          <w:spacing w:val="0"/>
          <w:sz w:val="24"/>
          <w:szCs w:val="24"/>
          <w:highlight w:val="none"/>
        </w:rPr>
        <w:t>5.供应商无需到省交易中心现场参加开标会议，供应商应当在招标文件确定的投标截止时间前，登录远程开标大厅，在线准时参加开标活动并进行文件解密、答疑澄清等。详见《河南省公共资源交易中心》首页-公共服务-办事指南《河南省公共资源交易平台不见面服务系统使用指南》</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spacing w:val="0"/>
          <w:sz w:val="24"/>
          <w:szCs w:val="24"/>
          <w:highlight w:val="none"/>
        </w:rPr>
      </w:pPr>
      <w:r>
        <w:rPr>
          <w:spacing w:val="0"/>
          <w:sz w:val="24"/>
          <w:szCs w:val="24"/>
          <w:highlight w:val="none"/>
        </w:rPr>
        <w:t>按照省交易中心的要求，为了不影响投标，交易主体（供应商）务必尽快根据自己的实际情况和招标文件，在网上添加市场主体类型，完善各供应商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供应商提前办理，以免影响报名及投标。市场主体登记的信息在交易中心网站“市场主体库公示”专栏对外公开，接受社会监督，登记的信息必须真实准确、合法有效，如信息填写错误或者未及时更新信息或者弄虚作假的，自行承担相应的后果及责任。</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spacing w:val="0"/>
          <w:sz w:val="24"/>
          <w:szCs w:val="24"/>
          <w:highlight w:val="none"/>
        </w:rPr>
      </w:pPr>
      <w:r>
        <w:rPr>
          <w:spacing w:val="0"/>
          <w:sz w:val="24"/>
          <w:szCs w:val="24"/>
          <w:highlight w:val="none"/>
        </w:rPr>
        <w:t>河南省公共资源交易平台不见面服务系统使用指南包括不见面服务操作手册-主体库信息（企业资质业绩人员等）补充、不见面服务操作手册-投标文件制作（供应商）、不见面服务操作手册-远程开标（供应商）、不见面服务操作手册-质疑异议（供应商）等，各供应商一定要仔细研究。</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spacing w:val="0"/>
          <w:sz w:val="24"/>
          <w:szCs w:val="24"/>
          <w:highlight w:val="none"/>
          <w:lang w:val="en-US" w:eastAsia="zh-CN"/>
        </w:rPr>
        <w:sectPr>
          <w:footerReference r:id="rId8" w:type="default"/>
          <w:pgSz w:w="11910" w:h="16845"/>
          <w:pgMar w:top="1431" w:right="1786" w:bottom="1423" w:left="1786" w:header="0" w:footer="1207" w:gutter="0"/>
          <w:pgNumType w:fmt="decimal" w:start="1"/>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spacing w:val="0"/>
          <w:sz w:val="24"/>
          <w:szCs w:val="24"/>
          <w:highlight w:val="none"/>
          <w:lang w:val="en-US" w:eastAsia="zh-CN"/>
        </w:rPr>
      </w:pPr>
      <w:r>
        <w:rPr>
          <w:rFonts w:hint="eastAsia"/>
          <w:spacing w:val="0"/>
          <w:sz w:val="24"/>
          <w:szCs w:val="24"/>
          <w:highlight w:val="none"/>
          <w:lang w:val="en-US" w:eastAsia="zh-CN"/>
        </w:rPr>
        <w:t>目  录</w:t>
      </w:r>
    </w:p>
    <w:p>
      <w:pPr>
        <w:rPr>
          <w:rFonts w:hint="eastAsia"/>
          <w:b/>
          <w:bCs/>
          <w:spacing w:val="-1"/>
          <w:sz w:val="32"/>
          <w:szCs w:val="32"/>
          <w:highlight w:val="none"/>
          <w:lang w:eastAsia="zh-CN"/>
        </w:rPr>
      </w:pPr>
    </w:p>
    <w:p>
      <w:pPr>
        <w:pStyle w:val="8"/>
        <w:keepNext w:val="0"/>
        <w:keepLines w:val="0"/>
        <w:pageBreakBefore w:val="0"/>
        <w:widowControl/>
        <w:tabs>
          <w:tab w:val="right" w:leader="dot" w:pos="8338"/>
        </w:tabs>
        <w:kinsoku w:val="0"/>
        <w:wordWrap/>
        <w:overflowPunct/>
        <w:topLinePunct w:val="0"/>
        <w:autoSpaceDE w:val="0"/>
        <w:autoSpaceDN w:val="0"/>
        <w:bidi w:val="0"/>
        <w:adjustRightInd w:val="0"/>
        <w:snapToGrid w:val="0"/>
        <w:spacing w:line="480" w:lineRule="auto"/>
        <w:textAlignment w:val="baseline"/>
        <w:rPr>
          <w:sz w:val="28"/>
          <w:szCs w:val="28"/>
          <w:highlight w:val="none"/>
        </w:rPr>
      </w:pPr>
      <w:r>
        <w:rPr>
          <w:rFonts w:hint="eastAsia"/>
          <w:b/>
          <w:bCs/>
          <w:spacing w:val="-1"/>
          <w:sz w:val="28"/>
          <w:szCs w:val="28"/>
          <w:highlight w:val="none"/>
          <w:lang w:eastAsia="zh-CN"/>
        </w:rPr>
        <w:fldChar w:fldCharType="begin"/>
      </w:r>
      <w:r>
        <w:rPr>
          <w:rFonts w:hint="eastAsia"/>
          <w:b/>
          <w:bCs/>
          <w:spacing w:val="-1"/>
          <w:sz w:val="28"/>
          <w:szCs w:val="28"/>
          <w:highlight w:val="none"/>
          <w:lang w:eastAsia="zh-CN"/>
        </w:rPr>
        <w:instrText xml:space="preserve">TOC \o "1-1" \h \u </w:instrText>
      </w:r>
      <w:r>
        <w:rPr>
          <w:rFonts w:hint="eastAsia"/>
          <w:b/>
          <w:bCs/>
          <w:spacing w:val="-1"/>
          <w:sz w:val="28"/>
          <w:szCs w:val="28"/>
          <w:highlight w:val="none"/>
          <w:lang w:eastAsia="zh-CN"/>
        </w:rPr>
        <w:fldChar w:fldCharType="separate"/>
      </w:r>
      <w:r>
        <w:rPr>
          <w:rFonts w:hint="eastAsia"/>
          <w:bCs/>
          <w:spacing w:val="-1"/>
          <w:sz w:val="28"/>
          <w:szCs w:val="28"/>
          <w:highlight w:val="none"/>
          <w:lang w:eastAsia="zh-CN"/>
        </w:rPr>
        <w:fldChar w:fldCharType="begin"/>
      </w:r>
      <w:r>
        <w:rPr>
          <w:rFonts w:hint="eastAsia"/>
          <w:bCs/>
          <w:spacing w:val="-1"/>
          <w:sz w:val="28"/>
          <w:szCs w:val="28"/>
          <w:highlight w:val="none"/>
          <w:lang w:eastAsia="zh-CN"/>
        </w:rPr>
        <w:instrText xml:space="preserve"> HYPERLINK \l _Toc24906 </w:instrText>
      </w:r>
      <w:r>
        <w:rPr>
          <w:rFonts w:hint="eastAsia"/>
          <w:bCs/>
          <w:spacing w:val="-1"/>
          <w:sz w:val="28"/>
          <w:szCs w:val="28"/>
          <w:highlight w:val="none"/>
          <w:lang w:eastAsia="zh-CN"/>
        </w:rPr>
        <w:fldChar w:fldCharType="separate"/>
      </w:r>
      <w:r>
        <w:rPr>
          <w:rFonts w:hint="eastAsia"/>
          <w:bCs/>
          <w:spacing w:val="-1"/>
          <w:sz w:val="28"/>
          <w:szCs w:val="28"/>
          <w:highlight w:val="none"/>
          <w:lang w:eastAsia="zh-CN"/>
        </w:rPr>
        <w:t>第一章</w:t>
      </w:r>
      <w:r>
        <w:rPr>
          <w:rFonts w:hint="eastAsia"/>
          <w:bCs/>
          <w:spacing w:val="-1"/>
          <w:sz w:val="28"/>
          <w:szCs w:val="28"/>
          <w:highlight w:val="none"/>
          <w:lang w:val="en-US" w:eastAsia="zh-CN"/>
        </w:rPr>
        <w:t xml:space="preserve">  </w:t>
      </w:r>
      <w:r>
        <w:rPr>
          <w:rFonts w:hint="eastAsia"/>
          <w:bCs/>
          <w:spacing w:val="-1"/>
          <w:sz w:val="28"/>
          <w:szCs w:val="28"/>
          <w:highlight w:val="none"/>
          <w:lang w:eastAsia="zh-CN"/>
        </w:rPr>
        <w:t>招标公告</w:t>
      </w:r>
      <w:r>
        <w:rPr>
          <w:sz w:val="28"/>
          <w:szCs w:val="28"/>
          <w:highlight w:val="none"/>
        </w:rPr>
        <w:tab/>
      </w:r>
      <w:r>
        <w:rPr>
          <w:sz w:val="28"/>
          <w:szCs w:val="28"/>
          <w:highlight w:val="none"/>
        </w:rPr>
        <w:fldChar w:fldCharType="begin"/>
      </w:r>
      <w:r>
        <w:rPr>
          <w:sz w:val="28"/>
          <w:szCs w:val="28"/>
          <w:highlight w:val="none"/>
        </w:rPr>
        <w:instrText xml:space="preserve"> PAGEREF _Toc24906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bCs/>
          <w:spacing w:val="-1"/>
          <w:sz w:val="28"/>
          <w:szCs w:val="28"/>
          <w:highlight w:val="none"/>
          <w:lang w:eastAsia="zh-CN"/>
        </w:rPr>
        <w:fldChar w:fldCharType="end"/>
      </w:r>
    </w:p>
    <w:p>
      <w:pPr>
        <w:pStyle w:val="8"/>
        <w:keepNext w:val="0"/>
        <w:keepLines w:val="0"/>
        <w:pageBreakBefore w:val="0"/>
        <w:widowControl/>
        <w:tabs>
          <w:tab w:val="right" w:leader="dot" w:pos="8338"/>
        </w:tabs>
        <w:kinsoku w:val="0"/>
        <w:wordWrap/>
        <w:overflowPunct/>
        <w:topLinePunct w:val="0"/>
        <w:autoSpaceDE w:val="0"/>
        <w:autoSpaceDN w:val="0"/>
        <w:bidi w:val="0"/>
        <w:adjustRightInd w:val="0"/>
        <w:snapToGrid w:val="0"/>
        <w:spacing w:line="480" w:lineRule="auto"/>
        <w:textAlignment w:val="baseline"/>
        <w:rPr>
          <w:sz w:val="28"/>
          <w:szCs w:val="28"/>
          <w:highlight w:val="none"/>
        </w:rPr>
      </w:pPr>
      <w:r>
        <w:rPr>
          <w:rFonts w:hint="eastAsia"/>
          <w:bCs/>
          <w:spacing w:val="-1"/>
          <w:sz w:val="28"/>
          <w:szCs w:val="28"/>
          <w:highlight w:val="none"/>
          <w:lang w:eastAsia="zh-CN"/>
        </w:rPr>
        <w:fldChar w:fldCharType="begin"/>
      </w:r>
      <w:r>
        <w:rPr>
          <w:rFonts w:hint="eastAsia"/>
          <w:bCs/>
          <w:spacing w:val="-1"/>
          <w:sz w:val="28"/>
          <w:szCs w:val="28"/>
          <w:highlight w:val="none"/>
          <w:lang w:eastAsia="zh-CN"/>
        </w:rPr>
        <w:instrText xml:space="preserve"> HYPERLINK \l _Toc6272 </w:instrText>
      </w:r>
      <w:r>
        <w:rPr>
          <w:rFonts w:hint="eastAsia"/>
          <w:bCs/>
          <w:spacing w:val="-1"/>
          <w:sz w:val="28"/>
          <w:szCs w:val="28"/>
          <w:highlight w:val="none"/>
          <w:lang w:eastAsia="zh-CN"/>
        </w:rPr>
        <w:fldChar w:fldCharType="separate"/>
      </w:r>
      <w:r>
        <w:rPr>
          <w:rFonts w:hint="eastAsia"/>
          <w:bCs/>
          <w:spacing w:val="-1"/>
          <w:sz w:val="28"/>
          <w:szCs w:val="28"/>
          <w:highlight w:val="none"/>
          <w:lang w:eastAsia="zh-CN"/>
        </w:rPr>
        <w:t>第二章</w:t>
      </w:r>
      <w:r>
        <w:rPr>
          <w:rFonts w:hint="eastAsia"/>
          <w:bCs/>
          <w:spacing w:val="-1"/>
          <w:sz w:val="28"/>
          <w:szCs w:val="28"/>
          <w:highlight w:val="none"/>
          <w:lang w:val="en-US" w:eastAsia="zh-CN"/>
        </w:rPr>
        <w:t xml:space="preserve"> </w:t>
      </w:r>
      <w:r>
        <w:rPr>
          <w:rFonts w:hint="eastAsia"/>
          <w:bCs/>
          <w:spacing w:val="-1"/>
          <w:sz w:val="28"/>
          <w:szCs w:val="28"/>
          <w:highlight w:val="none"/>
          <w:lang w:eastAsia="zh-CN"/>
        </w:rPr>
        <w:t>供应商须知</w:t>
      </w:r>
      <w:r>
        <w:rPr>
          <w:sz w:val="28"/>
          <w:szCs w:val="28"/>
          <w:highlight w:val="none"/>
        </w:rPr>
        <w:tab/>
      </w:r>
      <w:r>
        <w:rPr>
          <w:sz w:val="28"/>
          <w:szCs w:val="28"/>
          <w:highlight w:val="none"/>
        </w:rPr>
        <w:fldChar w:fldCharType="begin"/>
      </w:r>
      <w:r>
        <w:rPr>
          <w:sz w:val="28"/>
          <w:szCs w:val="28"/>
          <w:highlight w:val="none"/>
        </w:rPr>
        <w:instrText xml:space="preserve"> PAGEREF _Toc6272 \h </w:instrText>
      </w:r>
      <w:r>
        <w:rPr>
          <w:sz w:val="28"/>
          <w:szCs w:val="28"/>
          <w:highlight w:val="none"/>
        </w:rPr>
        <w:fldChar w:fldCharType="separate"/>
      </w:r>
      <w:r>
        <w:rPr>
          <w:sz w:val="28"/>
          <w:szCs w:val="28"/>
          <w:highlight w:val="none"/>
        </w:rPr>
        <w:t>7</w:t>
      </w:r>
      <w:r>
        <w:rPr>
          <w:sz w:val="28"/>
          <w:szCs w:val="28"/>
          <w:highlight w:val="none"/>
        </w:rPr>
        <w:fldChar w:fldCharType="end"/>
      </w:r>
      <w:r>
        <w:rPr>
          <w:rFonts w:hint="eastAsia"/>
          <w:bCs/>
          <w:spacing w:val="-1"/>
          <w:sz w:val="28"/>
          <w:szCs w:val="28"/>
          <w:highlight w:val="none"/>
          <w:lang w:eastAsia="zh-CN"/>
        </w:rPr>
        <w:fldChar w:fldCharType="end"/>
      </w:r>
    </w:p>
    <w:p>
      <w:pPr>
        <w:pStyle w:val="8"/>
        <w:keepNext w:val="0"/>
        <w:keepLines w:val="0"/>
        <w:pageBreakBefore w:val="0"/>
        <w:widowControl/>
        <w:tabs>
          <w:tab w:val="right" w:leader="dot" w:pos="8338"/>
        </w:tabs>
        <w:kinsoku w:val="0"/>
        <w:wordWrap/>
        <w:overflowPunct/>
        <w:topLinePunct w:val="0"/>
        <w:autoSpaceDE w:val="0"/>
        <w:autoSpaceDN w:val="0"/>
        <w:bidi w:val="0"/>
        <w:adjustRightInd w:val="0"/>
        <w:snapToGrid w:val="0"/>
        <w:spacing w:line="480" w:lineRule="auto"/>
        <w:textAlignment w:val="baseline"/>
        <w:rPr>
          <w:sz w:val="28"/>
          <w:szCs w:val="28"/>
          <w:highlight w:val="none"/>
        </w:rPr>
      </w:pPr>
      <w:r>
        <w:rPr>
          <w:rFonts w:hint="eastAsia"/>
          <w:bCs/>
          <w:spacing w:val="-1"/>
          <w:sz w:val="28"/>
          <w:szCs w:val="28"/>
          <w:highlight w:val="none"/>
          <w:lang w:eastAsia="zh-CN"/>
        </w:rPr>
        <w:fldChar w:fldCharType="begin"/>
      </w:r>
      <w:r>
        <w:rPr>
          <w:rFonts w:hint="eastAsia"/>
          <w:bCs/>
          <w:spacing w:val="-1"/>
          <w:sz w:val="28"/>
          <w:szCs w:val="28"/>
          <w:highlight w:val="none"/>
          <w:lang w:eastAsia="zh-CN"/>
        </w:rPr>
        <w:instrText xml:space="preserve"> HYPERLINK \l _Toc19548 </w:instrText>
      </w:r>
      <w:r>
        <w:rPr>
          <w:rFonts w:hint="eastAsia"/>
          <w:bCs/>
          <w:spacing w:val="-1"/>
          <w:sz w:val="28"/>
          <w:szCs w:val="28"/>
          <w:highlight w:val="none"/>
          <w:lang w:eastAsia="zh-CN"/>
        </w:rPr>
        <w:fldChar w:fldCharType="separate"/>
      </w:r>
      <w:r>
        <w:rPr>
          <w:rFonts w:hint="eastAsia"/>
          <w:bCs/>
          <w:spacing w:val="-1"/>
          <w:sz w:val="28"/>
          <w:szCs w:val="28"/>
          <w:highlight w:val="none"/>
          <w:lang w:eastAsia="zh-CN"/>
        </w:rPr>
        <w:t>第三章</w:t>
      </w:r>
      <w:r>
        <w:rPr>
          <w:rFonts w:hint="eastAsia"/>
          <w:bCs/>
          <w:spacing w:val="-1"/>
          <w:sz w:val="28"/>
          <w:szCs w:val="28"/>
          <w:highlight w:val="none"/>
          <w:lang w:val="en-US" w:eastAsia="zh-CN"/>
        </w:rPr>
        <w:t xml:space="preserve"> </w:t>
      </w:r>
      <w:r>
        <w:rPr>
          <w:rFonts w:hint="eastAsia"/>
          <w:bCs/>
          <w:spacing w:val="-1"/>
          <w:sz w:val="28"/>
          <w:szCs w:val="28"/>
          <w:highlight w:val="none"/>
          <w:lang w:eastAsia="zh-CN"/>
        </w:rPr>
        <w:t>服务内容</w:t>
      </w:r>
      <w:r>
        <w:rPr>
          <w:sz w:val="28"/>
          <w:szCs w:val="28"/>
          <w:highlight w:val="none"/>
        </w:rPr>
        <w:tab/>
      </w:r>
      <w:r>
        <w:rPr>
          <w:sz w:val="28"/>
          <w:szCs w:val="28"/>
          <w:highlight w:val="none"/>
        </w:rPr>
        <w:fldChar w:fldCharType="begin"/>
      </w:r>
      <w:r>
        <w:rPr>
          <w:sz w:val="28"/>
          <w:szCs w:val="28"/>
          <w:highlight w:val="none"/>
        </w:rPr>
        <w:instrText xml:space="preserve"> PAGEREF _Toc19548 \h </w:instrText>
      </w:r>
      <w:r>
        <w:rPr>
          <w:sz w:val="28"/>
          <w:szCs w:val="28"/>
          <w:highlight w:val="none"/>
        </w:rPr>
        <w:fldChar w:fldCharType="separate"/>
      </w:r>
      <w:r>
        <w:rPr>
          <w:sz w:val="28"/>
          <w:szCs w:val="28"/>
          <w:highlight w:val="none"/>
        </w:rPr>
        <w:t>25</w:t>
      </w:r>
      <w:r>
        <w:rPr>
          <w:sz w:val="28"/>
          <w:szCs w:val="28"/>
          <w:highlight w:val="none"/>
        </w:rPr>
        <w:fldChar w:fldCharType="end"/>
      </w:r>
      <w:r>
        <w:rPr>
          <w:rFonts w:hint="eastAsia"/>
          <w:bCs/>
          <w:spacing w:val="-1"/>
          <w:sz w:val="28"/>
          <w:szCs w:val="28"/>
          <w:highlight w:val="none"/>
          <w:lang w:eastAsia="zh-CN"/>
        </w:rPr>
        <w:fldChar w:fldCharType="end"/>
      </w:r>
    </w:p>
    <w:p>
      <w:pPr>
        <w:pStyle w:val="8"/>
        <w:keepNext w:val="0"/>
        <w:keepLines w:val="0"/>
        <w:pageBreakBefore w:val="0"/>
        <w:widowControl/>
        <w:tabs>
          <w:tab w:val="right" w:leader="dot" w:pos="8338"/>
        </w:tabs>
        <w:kinsoku w:val="0"/>
        <w:wordWrap/>
        <w:overflowPunct/>
        <w:topLinePunct w:val="0"/>
        <w:autoSpaceDE w:val="0"/>
        <w:autoSpaceDN w:val="0"/>
        <w:bidi w:val="0"/>
        <w:adjustRightInd w:val="0"/>
        <w:snapToGrid w:val="0"/>
        <w:spacing w:line="480" w:lineRule="auto"/>
        <w:textAlignment w:val="baseline"/>
        <w:rPr>
          <w:sz w:val="28"/>
          <w:szCs w:val="28"/>
          <w:highlight w:val="none"/>
        </w:rPr>
      </w:pPr>
      <w:r>
        <w:rPr>
          <w:rFonts w:hint="eastAsia"/>
          <w:bCs/>
          <w:spacing w:val="-1"/>
          <w:sz w:val="28"/>
          <w:szCs w:val="28"/>
          <w:highlight w:val="none"/>
          <w:lang w:eastAsia="zh-CN"/>
        </w:rPr>
        <w:fldChar w:fldCharType="begin"/>
      </w:r>
      <w:r>
        <w:rPr>
          <w:rFonts w:hint="eastAsia"/>
          <w:bCs/>
          <w:spacing w:val="-1"/>
          <w:sz w:val="28"/>
          <w:szCs w:val="28"/>
          <w:highlight w:val="none"/>
          <w:lang w:eastAsia="zh-CN"/>
        </w:rPr>
        <w:instrText xml:space="preserve"> HYPERLINK \l _Toc7875 </w:instrText>
      </w:r>
      <w:r>
        <w:rPr>
          <w:rFonts w:hint="eastAsia"/>
          <w:bCs/>
          <w:spacing w:val="-1"/>
          <w:sz w:val="28"/>
          <w:szCs w:val="28"/>
          <w:highlight w:val="none"/>
          <w:lang w:eastAsia="zh-CN"/>
        </w:rPr>
        <w:fldChar w:fldCharType="separate"/>
      </w:r>
      <w:r>
        <w:rPr>
          <w:rFonts w:hint="eastAsia"/>
          <w:bCs/>
          <w:spacing w:val="-1"/>
          <w:sz w:val="28"/>
          <w:szCs w:val="28"/>
          <w:highlight w:val="none"/>
          <w:lang w:eastAsia="zh-CN"/>
        </w:rPr>
        <w:t>第四章</w:t>
      </w:r>
      <w:r>
        <w:rPr>
          <w:rFonts w:hint="eastAsia"/>
          <w:bCs/>
          <w:spacing w:val="-1"/>
          <w:sz w:val="28"/>
          <w:szCs w:val="28"/>
          <w:highlight w:val="none"/>
          <w:lang w:val="en-US" w:eastAsia="zh-CN"/>
        </w:rPr>
        <w:t xml:space="preserve"> </w:t>
      </w:r>
      <w:r>
        <w:rPr>
          <w:rFonts w:hint="eastAsia"/>
          <w:bCs/>
          <w:spacing w:val="-1"/>
          <w:sz w:val="28"/>
          <w:szCs w:val="28"/>
          <w:highlight w:val="none"/>
          <w:lang w:eastAsia="zh-CN"/>
        </w:rPr>
        <w:t>评标办法</w:t>
      </w:r>
      <w:r>
        <w:rPr>
          <w:sz w:val="28"/>
          <w:szCs w:val="28"/>
          <w:highlight w:val="none"/>
        </w:rPr>
        <w:tab/>
      </w:r>
      <w:r>
        <w:rPr>
          <w:sz w:val="28"/>
          <w:szCs w:val="28"/>
          <w:highlight w:val="none"/>
        </w:rPr>
        <w:fldChar w:fldCharType="begin"/>
      </w:r>
      <w:r>
        <w:rPr>
          <w:sz w:val="28"/>
          <w:szCs w:val="28"/>
          <w:highlight w:val="none"/>
        </w:rPr>
        <w:instrText xml:space="preserve"> PAGEREF _Toc7875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bCs/>
          <w:spacing w:val="-1"/>
          <w:sz w:val="28"/>
          <w:szCs w:val="28"/>
          <w:highlight w:val="none"/>
          <w:lang w:eastAsia="zh-CN"/>
        </w:rPr>
        <w:fldChar w:fldCharType="end"/>
      </w:r>
    </w:p>
    <w:p>
      <w:pPr>
        <w:pStyle w:val="8"/>
        <w:keepNext w:val="0"/>
        <w:keepLines w:val="0"/>
        <w:pageBreakBefore w:val="0"/>
        <w:widowControl/>
        <w:tabs>
          <w:tab w:val="right" w:leader="dot" w:pos="8338"/>
        </w:tabs>
        <w:kinsoku w:val="0"/>
        <w:wordWrap/>
        <w:overflowPunct/>
        <w:topLinePunct w:val="0"/>
        <w:autoSpaceDE w:val="0"/>
        <w:autoSpaceDN w:val="0"/>
        <w:bidi w:val="0"/>
        <w:adjustRightInd w:val="0"/>
        <w:snapToGrid w:val="0"/>
        <w:spacing w:line="480" w:lineRule="auto"/>
        <w:textAlignment w:val="baseline"/>
        <w:rPr>
          <w:sz w:val="28"/>
          <w:szCs w:val="28"/>
          <w:highlight w:val="none"/>
        </w:rPr>
      </w:pPr>
      <w:r>
        <w:rPr>
          <w:rFonts w:hint="eastAsia"/>
          <w:bCs/>
          <w:spacing w:val="-1"/>
          <w:sz w:val="28"/>
          <w:szCs w:val="28"/>
          <w:highlight w:val="none"/>
          <w:lang w:eastAsia="zh-CN"/>
        </w:rPr>
        <w:fldChar w:fldCharType="begin"/>
      </w:r>
      <w:r>
        <w:rPr>
          <w:rFonts w:hint="eastAsia"/>
          <w:bCs/>
          <w:spacing w:val="-1"/>
          <w:sz w:val="28"/>
          <w:szCs w:val="28"/>
          <w:highlight w:val="none"/>
          <w:lang w:eastAsia="zh-CN"/>
        </w:rPr>
        <w:instrText xml:space="preserve"> HYPERLINK \l _Toc11850 </w:instrText>
      </w:r>
      <w:r>
        <w:rPr>
          <w:rFonts w:hint="eastAsia"/>
          <w:bCs/>
          <w:spacing w:val="-1"/>
          <w:sz w:val="28"/>
          <w:szCs w:val="28"/>
          <w:highlight w:val="none"/>
          <w:lang w:eastAsia="zh-CN"/>
        </w:rPr>
        <w:fldChar w:fldCharType="separate"/>
      </w:r>
      <w:r>
        <w:rPr>
          <w:rFonts w:hint="eastAsia"/>
          <w:bCs/>
          <w:spacing w:val="-1"/>
          <w:sz w:val="28"/>
          <w:szCs w:val="28"/>
          <w:highlight w:val="none"/>
          <w:lang w:eastAsia="zh-CN"/>
        </w:rPr>
        <w:t>第五章</w:t>
      </w:r>
      <w:r>
        <w:rPr>
          <w:rFonts w:hint="eastAsia"/>
          <w:bCs/>
          <w:spacing w:val="-1"/>
          <w:sz w:val="28"/>
          <w:szCs w:val="28"/>
          <w:highlight w:val="none"/>
          <w:lang w:val="en-US" w:eastAsia="zh-CN"/>
        </w:rPr>
        <w:t xml:space="preserve"> </w:t>
      </w:r>
      <w:r>
        <w:rPr>
          <w:rFonts w:hint="eastAsia"/>
          <w:bCs/>
          <w:spacing w:val="-1"/>
          <w:sz w:val="28"/>
          <w:szCs w:val="28"/>
          <w:highlight w:val="none"/>
          <w:lang w:eastAsia="zh-CN"/>
        </w:rPr>
        <w:t>合同主要条款及格式</w:t>
      </w:r>
      <w:r>
        <w:rPr>
          <w:sz w:val="28"/>
          <w:szCs w:val="28"/>
          <w:highlight w:val="none"/>
        </w:rPr>
        <w:tab/>
      </w:r>
      <w:r>
        <w:rPr>
          <w:sz w:val="28"/>
          <w:szCs w:val="28"/>
          <w:highlight w:val="none"/>
        </w:rPr>
        <w:fldChar w:fldCharType="begin"/>
      </w:r>
      <w:r>
        <w:rPr>
          <w:sz w:val="28"/>
          <w:szCs w:val="28"/>
          <w:highlight w:val="none"/>
        </w:rPr>
        <w:instrText xml:space="preserve"> PAGEREF _Toc11850 \h </w:instrText>
      </w:r>
      <w:r>
        <w:rPr>
          <w:sz w:val="28"/>
          <w:szCs w:val="28"/>
          <w:highlight w:val="none"/>
        </w:rPr>
        <w:fldChar w:fldCharType="separate"/>
      </w:r>
      <w:r>
        <w:rPr>
          <w:sz w:val="28"/>
          <w:szCs w:val="28"/>
          <w:highlight w:val="none"/>
        </w:rPr>
        <w:t>38</w:t>
      </w:r>
      <w:r>
        <w:rPr>
          <w:sz w:val="28"/>
          <w:szCs w:val="28"/>
          <w:highlight w:val="none"/>
        </w:rPr>
        <w:fldChar w:fldCharType="end"/>
      </w:r>
      <w:r>
        <w:rPr>
          <w:rFonts w:hint="eastAsia"/>
          <w:bCs/>
          <w:spacing w:val="-1"/>
          <w:sz w:val="28"/>
          <w:szCs w:val="28"/>
          <w:highlight w:val="none"/>
          <w:lang w:eastAsia="zh-CN"/>
        </w:rPr>
        <w:fldChar w:fldCharType="end"/>
      </w:r>
    </w:p>
    <w:p>
      <w:pPr>
        <w:pStyle w:val="8"/>
        <w:keepNext w:val="0"/>
        <w:keepLines w:val="0"/>
        <w:pageBreakBefore w:val="0"/>
        <w:widowControl/>
        <w:tabs>
          <w:tab w:val="right" w:leader="dot" w:pos="8338"/>
        </w:tabs>
        <w:kinsoku w:val="0"/>
        <w:wordWrap/>
        <w:overflowPunct/>
        <w:topLinePunct w:val="0"/>
        <w:autoSpaceDE w:val="0"/>
        <w:autoSpaceDN w:val="0"/>
        <w:bidi w:val="0"/>
        <w:adjustRightInd w:val="0"/>
        <w:snapToGrid w:val="0"/>
        <w:spacing w:line="480" w:lineRule="auto"/>
        <w:textAlignment w:val="baseline"/>
        <w:rPr>
          <w:sz w:val="28"/>
          <w:szCs w:val="28"/>
          <w:highlight w:val="none"/>
        </w:rPr>
      </w:pPr>
      <w:r>
        <w:rPr>
          <w:rFonts w:hint="eastAsia"/>
          <w:bCs/>
          <w:spacing w:val="-1"/>
          <w:sz w:val="28"/>
          <w:szCs w:val="28"/>
          <w:highlight w:val="none"/>
          <w:lang w:eastAsia="zh-CN"/>
        </w:rPr>
        <w:fldChar w:fldCharType="begin"/>
      </w:r>
      <w:r>
        <w:rPr>
          <w:rFonts w:hint="eastAsia"/>
          <w:bCs/>
          <w:spacing w:val="-1"/>
          <w:sz w:val="28"/>
          <w:szCs w:val="28"/>
          <w:highlight w:val="none"/>
          <w:lang w:eastAsia="zh-CN"/>
        </w:rPr>
        <w:instrText xml:space="preserve"> HYPERLINK \l _Toc14709 </w:instrText>
      </w:r>
      <w:r>
        <w:rPr>
          <w:rFonts w:hint="eastAsia"/>
          <w:bCs/>
          <w:spacing w:val="-1"/>
          <w:sz w:val="28"/>
          <w:szCs w:val="28"/>
          <w:highlight w:val="none"/>
          <w:lang w:eastAsia="zh-CN"/>
        </w:rPr>
        <w:fldChar w:fldCharType="separate"/>
      </w:r>
      <w:r>
        <w:rPr>
          <w:rFonts w:hint="eastAsia"/>
          <w:bCs/>
          <w:spacing w:val="-1"/>
          <w:sz w:val="28"/>
          <w:szCs w:val="28"/>
          <w:highlight w:val="none"/>
          <w:lang w:eastAsia="zh-CN"/>
        </w:rPr>
        <w:t>第六章</w:t>
      </w:r>
      <w:r>
        <w:rPr>
          <w:rFonts w:hint="eastAsia"/>
          <w:bCs/>
          <w:spacing w:val="-1"/>
          <w:sz w:val="28"/>
          <w:szCs w:val="28"/>
          <w:highlight w:val="none"/>
          <w:lang w:val="en-US" w:eastAsia="zh-CN"/>
        </w:rPr>
        <w:t xml:space="preserve"> </w:t>
      </w:r>
      <w:r>
        <w:rPr>
          <w:rFonts w:hint="eastAsia"/>
          <w:bCs/>
          <w:spacing w:val="-1"/>
          <w:sz w:val="28"/>
          <w:szCs w:val="28"/>
          <w:highlight w:val="none"/>
          <w:lang w:eastAsia="zh-CN"/>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_Toc14709 \h </w:instrText>
      </w:r>
      <w:r>
        <w:rPr>
          <w:sz w:val="28"/>
          <w:szCs w:val="28"/>
          <w:highlight w:val="none"/>
        </w:rPr>
        <w:fldChar w:fldCharType="separate"/>
      </w:r>
      <w:r>
        <w:rPr>
          <w:sz w:val="28"/>
          <w:szCs w:val="28"/>
          <w:highlight w:val="none"/>
        </w:rPr>
        <w:t>53</w:t>
      </w:r>
      <w:r>
        <w:rPr>
          <w:sz w:val="28"/>
          <w:szCs w:val="28"/>
          <w:highlight w:val="none"/>
        </w:rPr>
        <w:fldChar w:fldCharType="end"/>
      </w:r>
      <w:r>
        <w:rPr>
          <w:rFonts w:hint="eastAsia"/>
          <w:bCs/>
          <w:spacing w:val="-1"/>
          <w:sz w:val="28"/>
          <w:szCs w:val="28"/>
          <w:highlight w:val="none"/>
          <w:lang w:eastAsia="zh-CN"/>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b/>
          <w:bCs/>
          <w:spacing w:val="-1"/>
          <w:sz w:val="28"/>
          <w:szCs w:val="28"/>
          <w:highlight w:val="none"/>
          <w:lang w:eastAsia="zh-CN"/>
        </w:rPr>
      </w:pPr>
      <w:r>
        <w:rPr>
          <w:rFonts w:hint="eastAsia"/>
          <w:bCs/>
          <w:spacing w:val="-1"/>
          <w:sz w:val="28"/>
          <w:szCs w:val="28"/>
          <w:highlight w:val="none"/>
          <w:lang w:eastAsia="zh-CN"/>
        </w:rPr>
        <w:fldChar w:fldCharType="end"/>
      </w:r>
    </w:p>
    <w:p>
      <w:pPr>
        <w:rPr>
          <w:rFonts w:hint="eastAsia"/>
          <w:b/>
          <w:bCs/>
          <w:spacing w:val="-1"/>
          <w:sz w:val="32"/>
          <w:szCs w:val="32"/>
          <w:highlight w:val="none"/>
          <w:lang w:eastAsia="zh-CN"/>
        </w:rPr>
      </w:pPr>
      <w:r>
        <w:rPr>
          <w:rFonts w:hint="eastAsia"/>
          <w:b/>
          <w:bCs/>
          <w:spacing w:val="-1"/>
          <w:sz w:val="32"/>
          <w:szCs w:val="32"/>
          <w:highlight w:val="none"/>
          <w:lang w:eastAsia="zh-CN"/>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0"/>
        <w:rPr>
          <w:rFonts w:hint="eastAsia"/>
          <w:b/>
          <w:bCs/>
          <w:spacing w:val="-1"/>
          <w:sz w:val="32"/>
          <w:szCs w:val="32"/>
          <w:highlight w:val="none"/>
          <w:lang w:eastAsia="zh-CN"/>
        </w:rPr>
      </w:pPr>
      <w:bookmarkStart w:id="0" w:name="_Toc24906"/>
      <w:r>
        <w:rPr>
          <w:rFonts w:hint="eastAsia"/>
          <w:b/>
          <w:bCs/>
          <w:spacing w:val="-1"/>
          <w:sz w:val="32"/>
          <w:szCs w:val="32"/>
          <w:highlight w:val="none"/>
          <w:lang w:eastAsia="zh-CN"/>
        </w:rPr>
        <w:t>第一章</w:t>
      </w:r>
      <w:r>
        <w:rPr>
          <w:rFonts w:hint="eastAsia"/>
          <w:b/>
          <w:bCs/>
          <w:spacing w:val="-1"/>
          <w:sz w:val="32"/>
          <w:szCs w:val="32"/>
          <w:highlight w:val="none"/>
          <w:lang w:val="en-US" w:eastAsia="zh-CN"/>
        </w:rPr>
        <w:t xml:space="preserve">   </w:t>
      </w:r>
      <w:r>
        <w:rPr>
          <w:rFonts w:hint="eastAsia"/>
          <w:b/>
          <w:bCs/>
          <w:spacing w:val="-1"/>
          <w:sz w:val="32"/>
          <w:szCs w:val="32"/>
          <w:highlight w:val="none"/>
          <w:lang w:eastAsia="zh-CN"/>
        </w:rPr>
        <w:t>招标公告</w:t>
      </w:r>
      <w:bookmarkEnd w:id="0"/>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1"/>
        <w:textAlignment w:val="baseline"/>
        <w:rPr>
          <w:sz w:val="24"/>
          <w:szCs w:val="24"/>
          <w:highlight w:val="none"/>
        </w:rPr>
      </w:pPr>
      <w:r>
        <w:rPr>
          <w:spacing w:val="-1"/>
          <w:sz w:val="24"/>
          <w:szCs w:val="24"/>
          <w:highlight w:val="none"/>
        </w:rPr>
        <w:t>项目概况：</w:t>
      </w:r>
      <w:r>
        <w:rPr>
          <w:rFonts w:hint="eastAsia"/>
          <w:spacing w:val="-1"/>
          <w:sz w:val="24"/>
          <w:szCs w:val="24"/>
          <w:highlight w:val="none"/>
          <w:lang w:eastAsia="zh-CN"/>
        </w:rPr>
        <w:t>河南省交通运输厅公铁联运集装箱堆场智慧管理、多模式客运一体化监测及公路全寿命数据标准与共享研究项目</w:t>
      </w:r>
      <w:r>
        <w:rPr>
          <w:sz w:val="24"/>
          <w:szCs w:val="24"/>
          <w:highlight w:val="none"/>
        </w:rPr>
        <w:t>的潜在供应商应在河南省公共资源交易</w:t>
      </w:r>
      <w:r>
        <w:rPr>
          <w:color w:val="auto"/>
          <w:sz w:val="24"/>
          <w:szCs w:val="24"/>
          <w:highlight w:val="none"/>
        </w:rPr>
        <w:t>中心</w:t>
      </w:r>
      <w:r>
        <w:rPr>
          <w:color w:val="auto"/>
          <w:spacing w:val="-4"/>
          <w:sz w:val="24"/>
          <w:szCs w:val="24"/>
          <w:highlight w:val="none"/>
        </w:rPr>
        <w:t>（</w:t>
      </w:r>
      <w:r>
        <w:rPr>
          <w:color w:val="auto"/>
          <w:highlight w:val="none"/>
        </w:rPr>
        <w:fldChar w:fldCharType="begin"/>
      </w:r>
      <w:r>
        <w:rPr>
          <w:color w:val="auto"/>
          <w:highlight w:val="none"/>
        </w:rPr>
        <w:instrText xml:space="preserve"> HYPERLINK "http://www.hnggzy.net" </w:instrText>
      </w:r>
      <w:r>
        <w:rPr>
          <w:color w:val="auto"/>
          <w:highlight w:val="none"/>
        </w:rPr>
        <w:fldChar w:fldCharType="separate"/>
      </w:r>
      <w:r>
        <w:rPr>
          <w:color w:val="auto"/>
          <w:spacing w:val="-4"/>
          <w:sz w:val="24"/>
          <w:szCs w:val="24"/>
          <w:highlight w:val="none"/>
        </w:rPr>
        <w:t>http://www.hnggzy.net</w:t>
      </w:r>
      <w:r>
        <w:rPr>
          <w:color w:val="auto"/>
          <w:spacing w:val="-4"/>
          <w:sz w:val="24"/>
          <w:szCs w:val="24"/>
          <w:highlight w:val="none"/>
        </w:rPr>
        <w:fldChar w:fldCharType="end"/>
      </w:r>
      <w:r>
        <w:rPr>
          <w:color w:val="auto"/>
          <w:spacing w:val="-5"/>
          <w:sz w:val="24"/>
          <w:szCs w:val="24"/>
          <w:highlight w:val="none"/>
        </w:rPr>
        <w:t>）获取招标文件，并于202</w:t>
      </w:r>
      <w:r>
        <w:rPr>
          <w:rFonts w:hint="eastAsia"/>
          <w:color w:val="auto"/>
          <w:spacing w:val="-5"/>
          <w:sz w:val="24"/>
          <w:szCs w:val="24"/>
          <w:highlight w:val="none"/>
          <w:lang w:val="en-US" w:eastAsia="zh-CN"/>
        </w:rPr>
        <w:t>3</w:t>
      </w:r>
      <w:r>
        <w:rPr>
          <w:color w:val="auto"/>
          <w:spacing w:val="-5"/>
          <w:sz w:val="24"/>
          <w:szCs w:val="24"/>
          <w:highlight w:val="none"/>
        </w:rPr>
        <w:t>年</w:t>
      </w:r>
      <w:r>
        <w:rPr>
          <w:rFonts w:hint="eastAsia"/>
          <w:color w:val="auto"/>
          <w:spacing w:val="-5"/>
          <w:sz w:val="24"/>
          <w:szCs w:val="24"/>
          <w:highlight w:val="none"/>
          <w:lang w:val="en-US" w:eastAsia="zh-CN"/>
        </w:rPr>
        <w:t>12</w:t>
      </w:r>
      <w:r>
        <w:rPr>
          <w:color w:val="auto"/>
          <w:spacing w:val="-5"/>
          <w:sz w:val="24"/>
          <w:szCs w:val="24"/>
          <w:highlight w:val="none"/>
        </w:rPr>
        <w:t>月</w:t>
      </w:r>
      <w:r>
        <w:rPr>
          <w:rFonts w:hint="eastAsia"/>
          <w:color w:val="auto"/>
          <w:spacing w:val="-5"/>
          <w:sz w:val="24"/>
          <w:szCs w:val="24"/>
          <w:highlight w:val="none"/>
          <w:lang w:val="en-US" w:eastAsia="zh-CN"/>
        </w:rPr>
        <w:t>04</w:t>
      </w:r>
      <w:r>
        <w:rPr>
          <w:color w:val="auto"/>
          <w:spacing w:val="-5"/>
          <w:sz w:val="24"/>
          <w:szCs w:val="24"/>
          <w:highlight w:val="none"/>
        </w:rPr>
        <w:t>日9点00分（北京时间）前提交</w:t>
      </w:r>
      <w:r>
        <w:rPr>
          <w:spacing w:val="-5"/>
          <w:sz w:val="24"/>
          <w:szCs w:val="24"/>
          <w:highlight w:val="none"/>
        </w:rPr>
        <w:t>投标文件。</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sz w:val="24"/>
          <w:szCs w:val="24"/>
          <w:highlight w:val="none"/>
          <w:lang w:eastAsia="zh-CN"/>
        </w:rPr>
      </w:pPr>
      <w:r>
        <w:rPr>
          <w:rFonts w:hint="eastAsia"/>
          <w:spacing w:val="-1"/>
          <w:sz w:val="24"/>
          <w:szCs w:val="24"/>
          <w:highlight w:val="none"/>
          <w:lang w:eastAsia="zh-CN"/>
        </w:rPr>
        <w:t>一、项目基本情况</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sz w:val="24"/>
          <w:szCs w:val="24"/>
          <w:highlight w:val="none"/>
          <w:lang w:eastAsia="zh-CN"/>
        </w:rPr>
      </w:pPr>
      <w:r>
        <w:rPr>
          <w:spacing w:val="-1"/>
          <w:sz w:val="24"/>
          <w:szCs w:val="24"/>
          <w:highlight w:val="none"/>
        </w:rPr>
        <w:t>1</w:t>
      </w:r>
      <w:r>
        <w:rPr>
          <w:rFonts w:hint="eastAsia"/>
          <w:spacing w:val="-1"/>
          <w:sz w:val="24"/>
          <w:szCs w:val="24"/>
          <w:highlight w:val="none"/>
          <w:lang w:eastAsia="zh-CN"/>
        </w:rPr>
        <w:t>、</w:t>
      </w:r>
      <w:r>
        <w:rPr>
          <w:spacing w:val="-1"/>
          <w:sz w:val="24"/>
          <w:szCs w:val="24"/>
          <w:highlight w:val="none"/>
        </w:rPr>
        <w:t>项目编号：</w:t>
      </w:r>
      <w:r>
        <w:rPr>
          <w:rFonts w:hint="eastAsia"/>
          <w:spacing w:val="-1"/>
          <w:sz w:val="24"/>
          <w:szCs w:val="24"/>
          <w:highlight w:val="none"/>
          <w:lang w:val="en-US" w:eastAsia="zh-CN"/>
        </w:rPr>
        <w:t>豫财招标采购-2023-1187</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spacing w:val="-1"/>
          <w:sz w:val="24"/>
          <w:szCs w:val="24"/>
          <w:highlight w:val="none"/>
        </w:rPr>
      </w:pPr>
      <w:r>
        <w:rPr>
          <w:spacing w:val="-1"/>
          <w:sz w:val="24"/>
          <w:szCs w:val="24"/>
          <w:highlight w:val="none"/>
        </w:rPr>
        <w:t>2</w:t>
      </w:r>
      <w:r>
        <w:rPr>
          <w:rFonts w:hint="eastAsia"/>
          <w:spacing w:val="-1"/>
          <w:sz w:val="24"/>
          <w:szCs w:val="24"/>
          <w:highlight w:val="none"/>
          <w:lang w:eastAsia="zh-CN"/>
        </w:rPr>
        <w:t>、</w:t>
      </w:r>
      <w:r>
        <w:rPr>
          <w:spacing w:val="-1"/>
          <w:sz w:val="24"/>
          <w:szCs w:val="24"/>
          <w:highlight w:val="none"/>
        </w:rPr>
        <w:t>项目名称：</w:t>
      </w:r>
      <w:r>
        <w:rPr>
          <w:rFonts w:hint="eastAsia"/>
          <w:spacing w:val="-1"/>
          <w:sz w:val="24"/>
          <w:szCs w:val="24"/>
          <w:highlight w:val="none"/>
          <w:lang w:eastAsia="zh-CN"/>
        </w:rPr>
        <w:t>河南省交通运输厅公铁联运集装箱堆场智慧管理、多模式客运一体化监测及公路全寿命数据标准与共享研究项目</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spacing w:val="-1"/>
          <w:sz w:val="24"/>
          <w:szCs w:val="24"/>
          <w:highlight w:val="none"/>
        </w:rPr>
      </w:pPr>
      <w:r>
        <w:rPr>
          <w:spacing w:val="-1"/>
          <w:sz w:val="24"/>
          <w:szCs w:val="24"/>
          <w:highlight w:val="none"/>
        </w:rPr>
        <w:t>3</w:t>
      </w:r>
      <w:r>
        <w:rPr>
          <w:rFonts w:hint="eastAsia"/>
          <w:spacing w:val="-1"/>
          <w:sz w:val="24"/>
          <w:szCs w:val="24"/>
          <w:highlight w:val="none"/>
          <w:lang w:eastAsia="zh-CN"/>
        </w:rPr>
        <w:t>、</w:t>
      </w:r>
      <w:r>
        <w:rPr>
          <w:spacing w:val="-1"/>
          <w:sz w:val="24"/>
          <w:szCs w:val="24"/>
          <w:highlight w:val="none"/>
        </w:rPr>
        <w:t>采购方式：公开招标</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spacing w:val="-1"/>
          <w:sz w:val="24"/>
          <w:szCs w:val="24"/>
          <w:highlight w:val="none"/>
        </w:rPr>
      </w:pPr>
      <w:r>
        <w:rPr>
          <w:spacing w:val="-1"/>
          <w:sz w:val="24"/>
          <w:szCs w:val="24"/>
          <w:highlight w:val="none"/>
        </w:rPr>
        <w:t>4</w:t>
      </w:r>
      <w:r>
        <w:rPr>
          <w:rFonts w:hint="eastAsia"/>
          <w:spacing w:val="-1"/>
          <w:sz w:val="24"/>
          <w:szCs w:val="24"/>
          <w:highlight w:val="none"/>
          <w:lang w:eastAsia="zh-CN"/>
        </w:rPr>
        <w:t>、</w:t>
      </w:r>
      <w:r>
        <w:rPr>
          <w:spacing w:val="-1"/>
          <w:sz w:val="24"/>
          <w:szCs w:val="24"/>
          <w:highlight w:val="none"/>
        </w:rPr>
        <w:t>预算金额：</w:t>
      </w:r>
      <w:r>
        <w:rPr>
          <w:rFonts w:hint="eastAsia"/>
          <w:spacing w:val="-1"/>
          <w:sz w:val="24"/>
          <w:szCs w:val="24"/>
          <w:highlight w:val="none"/>
          <w:lang w:val="en-US" w:eastAsia="zh-CN"/>
        </w:rPr>
        <w:t>9900000.00</w:t>
      </w:r>
      <w:r>
        <w:rPr>
          <w:spacing w:val="-1"/>
          <w:sz w:val="24"/>
          <w:szCs w:val="24"/>
          <w:highlight w:val="none"/>
        </w:rPr>
        <w:t>元</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spacing w:val="-1"/>
          <w:sz w:val="24"/>
          <w:szCs w:val="24"/>
          <w:highlight w:val="none"/>
        </w:rPr>
      </w:pPr>
      <w:r>
        <w:rPr>
          <w:spacing w:val="-1"/>
          <w:sz w:val="24"/>
          <w:szCs w:val="24"/>
          <w:highlight w:val="none"/>
        </w:rPr>
        <w:t>最高限价：</w:t>
      </w:r>
      <w:r>
        <w:rPr>
          <w:rFonts w:hint="eastAsia"/>
          <w:spacing w:val="-1"/>
          <w:sz w:val="24"/>
          <w:szCs w:val="24"/>
          <w:highlight w:val="none"/>
          <w:lang w:val="en-US" w:eastAsia="zh-CN"/>
        </w:rPr>
        <w:t>9900000.00</w:t>
      </w:r>
      <w:r>
        <w:rPr>
          <w:spacing w:val="-1"/>
          <w:sz w:val="24"/>
          <w:szCs w:val="24"/>
          <w:highlight w:val="none"/>
        </w:rPr>
        <w:t>元</w:t>
      </w:r>
    </w:p>
    <w:tbl>
      <w:tblPr>
        <w:tblStyle w:val="12"/>
        <w:tblW w:w="89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3"/>
        <w:gridCol w:w="1908"/>
        <w:gridCol w:w="2999"/>
        <w:gridCol w:w="1489"/>
        <w:gridCol w:w="1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jc w:val="center"/>
        </w:trPr>
        <w:tc>
          <w:tcPr>
            <w:tcW w:w="603" w:type="dxa"/>
            <w:vAlign w:val="top"/>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highlight w:val="none"/>
              </w:rPr>
              <w:t>序号</w:t>
            </w:r>
          </w:p>
        </w:tc>
        <w:tc>
          <w:tcPr>
            <w:tcW w:w="1908" w:type="dxa"/>
            <w:vAlign w:val="top"/>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包号</w:t>
            </w:r>
          </w:p>
        </w:tc>
        <w:tc>
          <w:tcPr>
            <w:tcW w:w="2999" w:type="dxa"/>
            <w:vAlign w:val="top"/>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包名称</w:t>
            </w:r>
          </w:p>
        </w:tc>
        <w:tc>
          <w:tcPr>
            <w:tcW w:w="1489" w:type="dxa"/>
            <w:vAlign w:val="top"/>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4"/>
                <w:highlight w:val="none"/>
              </w:rPr>
              <w:t>包预算（元）</w:t>
            </w:r>
          </w:p>
        </w:tc>
        <w:tc>
          <w:tcPr>
            <w:tcW w:w="1954" w:type="dxa"/>
            <w:vAlign w:val="top"/>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包最高限价</w:t>
            </w:r>
            <w:r>
              <w:rPr>
                <w:spacing w:val="-7"/>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jc w:val="center"/>
        </w:trPr>
        <w:tc>
          <w:tcPr>
            <w:tcW w:w="603"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default"/>
                <w:sz w:val="22"/>
                <w:szCs w:val="22"/>
                <w:highlight w:val="none"/>
                <w:lang w:val="en-US" w:eastAsia="zh-CN"/>
              </w:rPr>
            </w:pPr>
            <w:r>
              <w:rPr>
                <w:rFonts w:hint="eastAsia"/>
                <w:sz w:val="22"/>
                <w:szCs w:val="22"/>
                <w:highlight w:val="none"/>
                <w:lang w:val="en-US" w:eastAsia="zh-CN"/>
              </w:rPr>
              <w:t>1</w:t>
            </w:r>
          </w:p>
        </w:tc>
        <w:tc>
          <w:tcPr>
            <w:tcW w:w="1908"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default" w:eastAsia="宋体"/>
                <w:spacing w:val="-2"/>
                <w:highlight w:val="none"/>
                <w:lang w:val="en-US" w:eastAsia="zh-CN"/>
              </w:rPr>
            </w:pPr>
            <w:r>
              <w:rPr>
                <w:rFonts w:hint="eastAsia"/>
                <w:spacing w:val="-2"/>
                <w:highlight w:val="none"/>
                <w:lang w:val="en-US" w:eastAsia="zh-CN"/>
              </w:rPr>
              <w:t>包1</w:t>
            </w:r>
          </w:p>
        </w:tc>
        <w:tc>
          <w:tcPr>
            <w:tcW w:w="299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spacing w:val="-2"/>
                <w:highlight w:val="none"/>
              </w:rPr>
            </w:pPr>
            <w:r>
              <w:rPr>
                <w:rFonts w:hint="eastAsia"/>
                <w:spacing w:val="-2"/>
                <w:highlight w:val="none"/>
              </w:rPr>
              <w:t>河南省交通运输厅基于数字孪生的公铁联运集装箱堆场智慧管理技术研究</w:t>
            </w:r>
          </w:p>
        </w:tc>
        <w:tc>
          <w:tcPr>
            <w:tcW w:w="1489"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jc w:val="center"/>
              <w:textAlignment w:val="baseline"/>
              <w:rPr>
                <w:rFonts w:hint="default" w:eastAsia="宋体"/>
                <w:spacing w:val="-2"/>
                <w:highlight w:val="none"/>
                <w:lang w:val="en-US" w:eastAsia="zh-CN"/>
              </w:rPr>
            </w:pPr>
            <w:r>
              <w:rPr>
                <w:rFonts w:hint="default" w:ascii="宋体" w:hAnsi="宋体" w:eastAsia="宋体"/>
                <w:sz w:val="24"/>
                <w:szCs w:val="24"/>
                <w:highlight w:val="none"/>
                <w:lang w:val="en-US" w:eastAsia="zh-CN"/>
              </w:rPr>
              <w:t>45</w:t>
            </w:r>
            <w:r>
              <w:rPr>
                <w:rFonts w:hint="eastAsia" w:ascii="宋体" w:hAnsi="宋体" w:eastAsia="宋体"/>
                <w:sz w:val="24"/>
                <w:szCs w:val="24"/>
                <w:highlight w:val="none"/>
                <w:lang w:val="en-US" w:eastAsia="zh-CN"/>
              </w:rPr>
              <w:t>00000.00</w:t>
            </w:r>
          </w:p>
        </w:tc>
        <w:tc>
          <w:tcPr>
            <w:tcW w:w="1954"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rightChars="0"/>
              <w:jc w:val="center"/>
              <w:textAlignment w:val="baseline"/>
              <w:rPr>
                <w:rFonts w:hint="default"/>
                <w:spacing w:val="-2"/>
                <w:highlight w:val="none"/>
                <w:lang w:val="en-US"/>
              </w:rPr>
            </w:pPr>
            <w:r>
              <w:rPr>
                <w:rFonts w:hint="default" w:ascii="宋体" w:hAnsi="宋体" w:eastAsia="宋体"/>
                <w:sz w:val="24"/>
                <w:szCs w:val="24"/>
                <w:highlight w:val="none"/>
                <w:lang w:val="en-US" w:eastAsia="zh-CN"/>
              </w:rPr>
              <w:t>45</w:t>
            </w:r>
            <w:r>
              <w:rPr>
                <w:rFonts w:hint="eastAsia" w:ascii="宋体" w:hAnsi="宋体" w:eastAsia="宋体"/>
                <w:sz w:val="24"/>
                <w:szCs w:val="24"/>
                <w:highlight w:val="none"/>
                <w:lang w:val="en-US" w:eastAsia="zh-CN"/>
              </w:rPr>
              <w:t>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jc w:val="center"/>
        </w:trPr>
        <w:tc>
          <w:tcPr>
            <w:tcW w:w="603"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rightChars="0"/>
              <w:jc w:val="center"/>
              <w:textAlignment w:val="baseline"/>
              <w:rPr>
                <w:rFonts w:hint="eastAsia"/>
                <w:sz w:val="22"/>
                <w:szCs w:val="22"/>
                <w:highlight w:val="none"/>
                <w:lang w:val="en-US" w:eastAsia="zh-CN"/>
              </w:rPr>
            </w:pPr>
            <w:r>
              <w:rPr>
                <w:rFonts w:hint="eastAsia"/>
                <w:sz w:val="22"/>
                <w:szCs w:val="22"/>
                <w:highlight w:val="none"/>
                <w:lang w:val="en-US" w:eastAsia="zh-CN"/>
              </w:rPr>
              <w:t>2</w:t>
            </w:r>
          </w:p>
        </w:tc>
        <w:tc>
          <w:tcPr>
            <w:tcW w:w="1908"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rightChars="0"/>
              <w:jc w:val="center"/>
              <w:textAlignment w:val="baseline"/>
              <w:rPr>
                <w:rFonts w:hint="default" w:eastAsia="宋体"/>
                <w:spacing w:val="-2"/>
                <w:highlight w:val="none"/>
                <w:lang w:val="en-US" w:eastAsia="zh-CN"/>
              </w:rPr>
            </w:pPr>
            <w:r>
              <w:rPr>
                <w:rFonts w:hint="eastAsia"/>
                <w:spacing w:val="-2"/>
                <w:highlight w:val="none"/>
                <w:lang w:val="en-US" w:eastAsia="zh-CN"/>
              </w:rPr>
              <w:t>包2</w:t>
            </w:r>
          </w:p>
        </w:tc>
        <w:tc>
          <w:tcPr>
            <w:tcW w:w="2999"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rightChars="0"/>
              <w:jc w:val="center"/>
              <w:textAlignment w:val="baseline"/>
              <w:rPr>
                <w:rFonts w:hint="eastAsia" w:ascii="宋体" w:hAnsi="宋体"/>
                <w:sz w:val="24"/>
                <w:szCs w:val="24"/>
                <w:highlight w:val="none"/>
              </w:rPr>
            </w:pPr>
            <w:r>
              <w:rPr>
                <w:rFonts w:hint="eastAsia" w:ascii="宋体" w:hAnsi="宋体"/>
                <w:sz w:val="24"/>
                <w:szCs w:val="24"/>
                <w:highlight w:val="none"/>
              </w:rPr>
              <w:t>河南省交通运输厅河南省多模式客运一体化运行监测与决策支持技术研究</w:t>
            </w:r>
          </w:p>
        </w:tc>
        <w:tc>
          <w:tcPr>
            <w:tcW w:w="1489"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rightChars="0"/>
              <w:jc w:val="center"/>
              <w:textAlignment w:val="baseline"/>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1400000.00</w:t>
            </w:r>
          </w:p>
        </w:tc>
        <w:tc>
          <w:tcPr>
            <w:tcW w:w="1954"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rightChars="0"/>
              <w:jc w:val="center"/>
              <w:textAlignment w:val="baseline"/>
              <w:rPr>
                <w:rFonts w:hint="default" w:ascii="宋体" w:hAnsi="宋体"/>
                <w:sz w:val="24"/>
                <w:szCs w:val="24"/>
                <w:highlight w:val="none"/>
                <w:lang w:val="en-US"/>
              </w:rPr>
            </w:pPr>
            <w:r>
              <w:rPr>
                <w:rFonts w:hint="eastAsia" w:ascii="宋体" w:hAnsi="宋体" w:eastAsia="宋体"/>
                <w:sz w:val="24"/>
                <w:szCs w:val="24"/>
                <w:highlight w:val="none"/>
                <w:lang w:val="en-US" w:eastAsia="zh-CN"/>
              </w:rPr>
              <w:t>1400000.00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jc w:val="center"/>
        </w:trPr>
        <w:tc>
          <w:tcPr>
            <w:tcW w:w="603"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rightChars="0"/>
              <w:jc w:val="center"/>
              <w:textAlignment w:val="baseline"/>
              <w:rPr>
                <w:rFonts w:hint="eastAsia"/>
                <w:sz w:val="22"/>
                <w:szCs w:val="22"/>
                <w:highlight w:val="none"/>
                <w:lang w:val="en-US" w:eastAsia="zh-CN"/>
              </w:rPr>
            </w:pPr>
            <w:r>
              <w:rPr>
                <w:rFonts w:hint="eastAsia"/>
                <w:sz w:val="22"/>
                <w:szCs w:val="22"/>
                <w:highlight w:val="none"/>
                <w:lang w:val="en-US" w:eastAsia="zh-CN"/>
              </w:rPr>
              <w:t>3</w:t>
            </w:r>
          </w:p>
        </w:tc>
        <w:tc>
          <w:tcPr>
            <w:tcW w:w="1908"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rightChars="0"/>
              <w:jc w:val="center"/>
              <w:textAlignment w:val="baseline"/>
              <w:rPr>
                <w:rFonts w:hint="default" w:eastAsia="宋体"/>
                <w:spacing w:val="-2"/>
                <w:highlight w:val="none"/>
                <w:lang w:val="en-US" w:eastAsia="zh-CN"/>
              </w:rPr>
            </w:pPr>
            <w:r>
              <w:rPr>
                <w:rFonts w:hint="eastAsia"/>
                <w:spacing w:val="-2"/>
                <w:highlight w:val="none"/>
                <w:lang w:val="en-US" w:eastAsia="zh-CN"/>
              </w:rPr>
              <w:t>包3</w:t>
            </w:r>
          </w:p>
        </w:tc>
        <w:tc>
          <w:tcPr>
            <w:tcW w:w="2999"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rightChars="0"/>
              <w:jc w:val="center"/>
              <w:textAlignment w:val="baseline"/>
              <w:rPr>
                <w:rFonts w:hint="eastAsia" w:ascii="宋体" w:hAnsi="宋体"/>
                <w:sz w:val="24"/>
                <w:szCs w:val="24"/>
                <w:highlight w:val="none"/>
              </w:rPr>
            </w:pPr>
            <w:r>
              <w:rPr>
                <w:rFonts w:hint="eastAsia" w:ascii="宋体" w:hAnsi="宋体"/>
                <w:sz w:val="24"/>
                <w:szCs w:val="24"/>
                <w:highlight w:val="none"/>
              </w:rPr>
              <w:t>河南省交通运输厅公路工程全寿命周期数据标准与共享技术研究</w:t>
            </w:r>
          </w:p>
        </w:tc>
        <w:tc>
          <w:tcPr>
            <w:tcW w:w="1489"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rightChars="0"/>
              <w:jc w:val="center"/>
              <w:textAlignment w:val="baseline"/>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4000000.00</w:t>
            </w:r>
          </w:p>
        </w:tc>
        <w:tc>
          <w:tcPr>
            <w:tcW w:w="1954" w:type="dxa"/>
            <w:vAlign w:val="center"/>
          </w:tcPr>
          <w:p>
            <w:pPr>
              <w:keepNext w:val="0"/>
              <w:keepLines w:val="0"/>
              <w:pageBreakBefore w:val="0"/>
              <w:widowControl/>
              <w:tabs>
                <w:tab w:val="left" w:pos="993"/>
                <w:tab w:val="left" w:pos="1134"/>
                <w:tab w:val="left" w:pos="1418"/>
              </w:tabs>
              <w:overflowPunct/>
              <w:topLinePunct w:val="0"/>
              <w:autoSpaceDE w:val="0"/>
              <w:autoSpaceDN w:val="0"/>
              <w:bidi w:val="0"/>
              <w:adjustRightInd w:val="0"/>
              <w:snapToGrid w:val="0"/>
              <w:spacing w:line="500" w:lineRule="exact"/>
              <w:ind w:left="0" w:leftChars="0" w:right="0" w:rightChars="0"/>
              <w:jc w:val="center"/>
              <w:textAlignment w:val="baseline"/>
              <w:rPr>
                <w:rFonts w:hint="default" w:ascii="宋体" w:hAnsi="宋体"/>
                <w:sz w:val="24"/>
                <w:szCs w:val="24"/>
                <w:highlight w:val="none"/>
                <w:lang w:val="en-US"/>
              </w:rPr>
            </w:pPr>
            <w:r>
              <w:rPr>
                <w:rFonts w:hint="eastAsia" w:ascii="宋体" w:hAnsi="宋体" w:eastAsia="宋体"/>
                <w:sz w:val="24"/>
                <w:szCs w:val="24"/>
                <w:highlight w:val="none"/>
                <w:lang w:val="en-US" w:eastAsia="zh-CN"/>
              </w:rPr>
              <w:t>4000000.00</w:t>
            </w:r>
          </w:p>
        </w:tc>
      </w:tr>
    </w:tbl>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sz w:val="24"/>
          <w:szCs w:val="24"/>
          <w:highlight w:val="none"/>
        </w:rPr>
      </w:pPr>
      <w:r>
        <w:rPr>
          <w:spacing w:val="-1"/>
          <w:position w:val="17"/>
          <w:sz w:val="24"/>
          <w:szCs w:val="24"/>
          <w:highlight w:val="none"/>
        </w:rPr>
        <w:t>5</w:t>
      </w:r>
      <w:r>
        <w:rPr>
          <w:rFonts w:hint="eastAsia"/>
          <w:spacing w:val="-1"/>
          <w:position w:val="17"/>
          <w:sz w:val="24"/>
          <w:szCs w:val="24"/>
          <w:highlight w:val="none"/>
          <w:lang w:eastAsia="zh-CN"/>
        </w:rPr>
        <w:t>、</w:t>
      </w:r>
      <w:r>
        <w:rPr>
          <w:spacing w:val="-1"/>
          <w:position w:val="17"/>
          <w:sz w:val="24"/>
          <w:szCs w:val="24"/>
          <w:highlight w:val="none"/>
        </w:rPr>
        <w:t>采购需求</w:t>
      </w:r>
      <w:r>
        <w:rPr>
          <w:spacing w:val="8"/>
          <w:position w:val="17"/>
          <w:sz w:val="24"/>
          <w:szCs w:val="24"/>
          <w:highlight w:val="none"/>
        </w:rPr>
        <w:t>：（</w:t>
      </w:r>
      <w:r>
        <w:rPr>
          <w:spacing w:val="-1"/>
          <w:position w:val="17"/>
          <w:sz w:val="24"/>
          <w:szCs w:val="24"/>
          <w:highlight w:val="none"/>
        </w:rPr>
        <w:t>包括但不限于标的的名称、数量、简要技术需求或服务要求等）</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5.1 本次采购共分为3个包段，具体需求如下：</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包1：河南省交通运输厅基于数字孪生的公铁联运集装箱堆场智慧管理技术研究，以提升我省公铁联运集装箱堆场智慧化管理水平为目标，开展集装箱堆场数字孪生构建、集装箱自动识别、智能定位和智慧调度等关键技术研究，形成一套公铁联运集装箱智慧化管理解决方案（详见招标文件第三章服务内容）。</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包2：河南省交通运输厅河南省多模式客运一体化运行监测与决策支持技术研究，开展跨地区分方式旅客运输量测算、一体化服务水平评估方法等研究，建立河南省级全社会人员流动量及时空分布特征的监测体系与计算方法（详见招标文件第三章服务内容）。</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包3：河南省交通运输厅公路工程全寿命周期数据标准与共享技术研究，针对目前公路数据建设标准不统一、数据一致性低，数据继承和移交难以实现等问题，开展多源异构数据融合以及数据分析挖掘等关键技术研究，建立全寿命周期建养数字化标准体系。（详见招标文件第三章服务内容）。</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5.2 服务期：</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包1：自合同签订之日起至2025年12月31日。</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包2：自合同签订之日起至2026年12月31日。</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包3：自合同签订之日起至2025年12月31日。</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5.3质量要求：合格，符合国家及行业标准，并满足采购人要求。</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6、合同履行期限：同服务期</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7、本项目是否接受联合体：是</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8、是否接受进口产品：否</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9、是否专门面向中小企业：否</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二、申请人资格要求</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1.满足《中华人民共和国政府采购法》第二十二条规定。</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2.落实政府采购政策满足的资格要求：无。</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3.本项目的特定资格要求</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3.1具有独立承担民事责任的能力（供应商提供有效的法人证书或者其他组织的营业执照等证明文件或自然人的身份证明）。</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3.2具有良好的商业信誉和健全的财务会计制度（供应商提供2022年度经财务审计机构出具的财务审计报告或银行开具的资信证明）。</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3.3具有履行合同所必需的设备和专业技术能力（提供承诺书，格式自拟）。</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3.4有依法缴纳税收和社会保障资金的良好记录（供应商提供2023年1月以来任意连续三个月的企业缴纳税收证明材料和企业缴纳社会保障资金证明材料（依法免税或不需要缴纳社会保障资金的单位，应提供相关证明文件证明其依法免税或不需要缴纳社会保障金））。</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3.5供应商参加政府采购活动前三年内在经营活动中没有重大违法、违纪行为（提供加盖公章的书面声明，格式自拟）。</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3.6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提供信用查询的方法：首先供应商自行提供信用查询结果，附在投标文件内，查询日期不得早于公告发布日期。采购人或采购代理机构在开标结束后对“信用中国、中国政府采购网”网上即时查询信用项，采购人或采购代理机构即时查询信用结果作为最终审查依据】。</w:t>
      </w:r>
    </w:p>
    <w:p>
      <w:pPr>
        <w:pStyle w:val="4"/>
        <w:keepNext w:val="0"/>
        <w:keepLines w:val="0"/>
        <w:pageBreakBefore w:val="0"/>
        <w:widowControl/>
        <w:kinsoku/>
        <w:wordWrap w:val="0"/>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【查询渠道：</w:t>
      </w:r>
      <w:r>
        <w:rPr>
          <w:rFonts w:hint="eastAsia"/>
          <w:spacing w:val="-1"/>
          <w:position w:val="17"/>
          <w:sz w:val="24"/>
          <w:szCs w:val="24"/>
          <w:highlight w:val="none"/>
          <w:lang w:val="en-US" w:eastAsia="zh-CN"/>
        </w:rPr>
        <w:fldChar w:fldCharType="begin"/>
      </w:r>
      <w:r>
        <w:rPr>
          <w:rFonts w:hint="eastAsia"/>
          <w:spacing w:val="-1"/>
          <w:position w:val="17"/>
          <w:sz w:val="24"/>
          <w:szCs w:val="24"/>
          <w:highlight w:val="none"/>
          <w:lang w:val="en-US" w:eastAsia="zh-CN"/>
        </w:rPr>
        <w:instrText xml:space="preserve"> HYPERLINK "http://www.creditchina.gov.cn/" </w:instrText>
      </w:r>
      <w:r>
        <w:rPr>
          <w:rFonts w:hint="eastAsia"/>
          <w:spacing w:val="-1"/>
          <w:position w:val="17"/>
          <w:sz w:val="24"/>
          <w:szCs w:val="24"/>
          <w:highlight w:val="none"/>
          <w:lang w:val="en-US" w:eastAsia="zh-CN"/>
        </w:rPr>
        <w:fldChar w:fldCharType="separate"/>
      </w:r>
      <w:r>
        <w:rPr>
          <w:rFonts w:hint="eastAsia"/>
          <w:spacing w:val="-1"/>
          <w:position w:val="17"/>
          <w:sz w:val="24"/>
          <w:szCs w:val="24"/>
          <w:highlight w:val="none"/>
          <w:lang w:val="en-US" w:eastAsia="zh-CN"/>
        </w:rPr>
        <w:t>1.“信用中国”网站（www.creditchina.gov.cn，</w:t>
      </w:r>
      <w:r>
        <w:rPr>
          <w:rFonts w:hint="eastAsia"/>
          <w:spacing w:val="-1"/>
          <w:position w:val="17"/>
          <w:sz w:val="24"/>
          <w:szCs w:val="24"/>
          <w:highlight w:val="none"/>
          <w:lang w:val="en-US" w:eastAsia="zh-CN"/>
        </w:rPr>
        <w:fldChar w:fldCharType="end"/>
      </w:r>
      <w:r>
        <w:rPr>
          <w:rFonts w:hint="eastAsia"/>
          <w:spacing w:val="-1"/>
          <w:position w:val="17"/>
          <w:sz w:val="24"/>
          <w:szCs w:val="24"/>
          <w:highlight w:val="none"/>
          <w:lang w:val="en-US" w:eastAsia="zh-CN"/>
        </w:rPr>
        <w:t>查询内容为：重大税收违法失信主体）、“中国执行信息公开网”网站(</w:t>
      </w:r>
      <w:r>
        <w:rPr>
          <w:rFonts w:hint="eastAsia"/>
          <w:spacing w:val="-1"/>
          <w:position w:val="17"/>
          <w:sz w:val="24"/>
          <w:szCs w:val="24"/>
          <w:highlight w:val="none"/>
          <w:lang w:val="en-US" w:eastAsia="zh-CN"/>
        </w:rPr>
        <w:fldChar w:fldCharType="begin"/>
      </w:r>
      <w:r>
        <w:rPr>
          <w:rFonts w:hint="eastAsia"/>
          <w:spacing w:val="-1"/>
          <w:position w:val="17"/>
          <w:sz w:val="24"/>
          <w:szCs w:val="24"/>
          <w:highlight w:val="none"/>
          <w:lang w:val="en-US" w:eastAsia="zh-CN"/>
        </w:rPr>
        <w:instrText xml:space="preserve"> HYPERLINK "http://zxgk.court.gov.cn" </w:instrText>
      </w:r>
      <w:r>
        <w:rPr>
          <w:rFonts w:hint="eastAsia"/>
          <w:spacing w:val="-1"/>
          <w:position w:val="17"/>
          <w:sz w:val="24"/>
          <w:szCs w:val="24"/>
          <w:highlight w:val="none"/>
          <w:lang w:val="en-US" w:eastAsia="zh-CN"/>
        </w:rPr>
        <w:fldChar w:fldCharType="separate"/>
      </w:r>
      <w:r>
        <w:rPr>
          <w:rFonts w:hint="eastAsia"/>
          <w:spacing w:val="-1"/>
          <w:position w:val="17"/>
          <w:sz w:val="24"/>
          <w:szCs w:val="24"/>
          <w:highlight w:val="none"/>
          <w:lang w:val="en-US" w:eastAsia="zh-CN"/>
        </w:rPr>
        <w:t>http://zxgk.court.gov.cn</w:t>
      </w:r>
      <w:r>
        <w:rPr>
          <w:rFonts w:hint="eastAsia"/>
          <w:spacing w:val="-1"/>
          <w:position w:val="17"/>
          <w:sz w:val="24"/>
          <w:szCs w:val="24"/>
          <w:highlight w:val="none"/>
          <w:lang w:val="en-US" w:eastAsia="zh-CN"/>
        </w:rPr>
        <w:fldChar w:fldCharType="end"/>
      </w:r>
      <w:r>
        <w:rPr>
          <w:rFonts w:hint="eastAsia"/>
          <w:spacing w:val="-1"/>
          <w:position w:val="17"/>
          <w:sz w:val="24"/>
          <w:szCs w:val="24"/>
          <w:highlight w:val="none"/>
          <w:lang w:val="en-US" w:eastAsia="zh-CN"/>
        </w:rPr>
        <w:t>，查询内容为：失信被执行人）2.中国政府采购网</w:t>
      </w:r>
      <w:r>
        <w:rPr>
          <w:rFonts w:hint="eastAsia"/>
          <w:spacing w:val="-1"/>
          <w:position w:val="17"/>
          <w:sz w:val="24"/>
          <w:szCs w:val="24"/>
          <w:highlight w:val="none"/>
          <w:lang w:val="en-US" w:eastAsia="zh-CN"/>
        </w:rPr>
        <w:fldChar w:fldCharType="begin"/>
      </w:r>
      <w:r>
        <w:rPr>
          <w:rFonts w:hint="eastAsia"/>
          <w:spacing w:val="-1"/>
          <w:position w:val="17"/>
          <w:sz w:val="24"/>
          <w:szCs w:val="24"/>
          <w:highlight w:val="none"/>
          <w:lang w:val="en-US" w:eastAsia="zh-CN"/>
        </w:rPr>
        <w:instrText xml:space="preserve"> HYPERLINK "http://www.ccgp.gov.cn/" </w:instrText>
      </w:r>
      <w:r>
        <w:rPr>
          <w:rFonts w:hint="eastAsia"/>
          <w:spacing w:val="-1"/>
          <w:position w:val="17"/>
          <w:sz w:val="24"/>
          <w:szCs w:val="24"/>
          <w:highlight w:val="none"/>
          <w:lang w:val="en-US" w:eastAsia="zh-CN"/>
        </w:rPr>
        <w:fldChar w:fldCharType="separate"/>
      </w:r>
      <w:r>
        <w:rPr>
          <w:rFonts w:hint="eastAsia"/>
          <w:spacing w:val="-1"/>
          <w:position w:val="17"/>
          <w:sz w:val="24"/>
          <w:szCs w:val="24"/>
          <w:highlight w:val="none"/>
          <w:lang w:val="en-US" w:eastAsia="zh-CN"/>
        </w:rPr>
        <w:t>（www.ccgp.gov.cn</w:t>
      </w:r>
      <w:r>
        <w:rPr>
          <w:rFonts w:hint="eastAsia"/>
          <w:spacing w:val="-1"/>
          <w:position w:val="17"/>
          <w:sz w:val="24"/>
          <w:szCs w:val="24"/>
          <w:highlight w:val="none"/>
          <w:lang w:val="en-US" w:eastAsia="zh-CN"/>
        </w:rPr>
        <w:fldChar w:fldCharType="end"/>
      </w:r>
      <w:r>
        <w:rPr>
          <w:rFonts w:hint="eastAsia"/>
          <w:spacing w:val="-1"/>
          <w:position w:val="17"/>
          <w:sz w:val="24"/>
          <w:szCs w:val="24"/>
          <w:highlight w:val="none"/>
          <w:lang w:val="en-US" w:eastAsia="zh-CN"/>
        </w:rPr>
        <w:t>，查询内容为：政府采购严重违法失信行为记录名单）】</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3.7单位负责人为同一人或者存在直接控股、管理关系的不同供应商，不得参加同一合同项下的政府采购活动。提供国家企业信用信息公示系统的企业信用信息公示报告和承诺书（格式自拟）</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3.8本项目接受联合体投标：</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（1）以联合体形式参加投标的，联合体各方均应当符合《中华人民共和国政府采购法》第二十二条规定的条件，并应当向采购人提交联合</w:t>
      </w:r>
      <w:r>
        <w:rPr>
          <w:rFonts w:hint="eastAsia"/>
          <w:spacing w:val="-1"/>
          <w:position w:val="17"/>
          <w:sz w:val="24"/>
          <w:szCs w:val="24"/>
          <w:highlight w:val="none"/>
          <w:lang w:val="en-US" w:eastAsia="zh-CN"/>
        </w:rPr>
        <w:t>体</w:t>
      </w:r>
      <w:r>
        <w:rPr>
          <w:rFonts w:hint="default"/>
          <w:spacing w:val="-1"/>
          <w:position w:val="17"/>
          <w:sz w:val="24"/>
          <w:szCs w:val="24"/>
          <w:highlight w:val="none"/>
          <w:lang w:val="en-US" w:eastAsia="zh-CN"/>
        </w:rPr>
        <w:t>协议，载明联合体各方承担的工作和义务。根据采购项目的特殊要求规定供应商特定条件的，联合体各方中至少应当有一方符合。</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（2）联合体中有同类资质的供应商按照联合体分工承担相同工作的，应当按照资质等级较低的供应商确定资质等级。</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color w:val="auto"/>
          <w:spacing w:val="-1"/>
          <w:position w:val="17"/>
          <w:sz w:val="24"/>
          <w:szCs w:val="24"/>
          <w:highlight w:val="none"/>
          <w:lang w:val="en-US" w:eastAsia="zh-CN"/>
        </w:rPr>
      </w:pPr>
      <w:r>
        <w:rPr>
          <w:rFonts w:hint="default"/>
          <w:spacing w:val="-1"/>
          <w:position w:val="17"/>
          <w:sz w:val="24"/>
          <w:szCs w:val="24"/>
          <w:highlight w:val="none"/>
          <w:lang w:val="en-US" w:eastAsia="zh-CN"/>
        </w:rPr>
        <w:t>（3）以联合体形式参加政府采购活动的，联合体各方不得再单独参加或者与其他供</w:t>
      </w:r>
      <w:r>
        <w:rPr>
          <w:rFonts w:hint="default"/>
          <w:color w:val="auto"/>
          <w:spacing w:val="-1"/>
          <w:position w:val="17"/>
          <w:sz w:val="24"/>
          <w:szCs w:val="24"/>
          <w:highlight w:val="none"/>
          <w:lang w:val="en-US" w:eastAsia="zh-CN"/>
        </w:rPr>
        <w:t>应商另外组成联合体参加同一合同项下的政府采购活动。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8" w:firstLineChars="200"/>
        <w:textAlignment w:val="baseline"/>
        <w:rPr>
          <w:rFonts w:hint="default"/>
          <w:b/>
          <w:bCs/>
          <w:color w:val="auto"/>
          <w:spacing w:val="-1"/>
          <w:position w:val="17"/>
          <w:sz w:val="24"/>
          <w:szCs w:val="24"/>
          <w:highlight w:val="none"/>
          <w:lang w:val="en-US" w:eastAsia="zh-CN"/>
        </w:rPr>
      </w:pPr>
      <w:r>
        <w:rPr>
          <w:rFonts w:hint="default"/>
          <w:b/>
          <w:bCs/>
          <w:color w:val="auto"/>
          <w:spacing w:val="-1"/>
          <w:position w:val="17"/>
          <w:sz w:val="24"/>
          <w:szCs w:val="24"/>
          <w:highlight w:val="none"/>
          <w:lang w:val="en-US" w:eastAsia="zh-CN"/>
        </w:rPr>
        <w:t>三、获取招标文件</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color w:val="auto"/>
          <w:spacing w:val="-1"/>
          <w:position w:val="17"/>
          <w:sz w:val="24"/>
          <w:szCs w:val="24"/>
          <w:highlight w:val="none"/>
          <w:lang w:val="en-US" w:eastAsia="zh-CN"/>
        </w:rPr>
        <w:t>1.时间：202</w:t>
      </w:r>
      <w:r>
        <w:rPr>
          <w:rFonts w:hint="eastAsia"/>
          <w:color w:val="auto"/>
          <w:spacing w:val="-1"/>
          <w:position w:val="17"/>
          <w:sz w:val="24"/>
          <w:szCs w:val="24"/>
          <w:highlight w:val="none"/>
          <w:lang w:val="en-US" w:eastAsia="zh-CN"/>
        </w:rPr>
        <w:t>3</w:t>
      </w:r>
      <w:r>
        <w:rPr>
          <w:rFonts w:hint="default"/>
          <w:color w:val="auto"/>
          <w:spacing w:val="-1"/>
          <w:position w:val="17"/>
          <w:sz w:val="24"/>
          <w:szCs w:val="24"/>
          <w:highlight w:val="none"/>
          <w:lang w:val="en-US" w:eastAsia="zh-CN"/>
        </w:rPr>
        <w:t>年</w:t>
      </w:r>
      <w:r>
        <w:rPr>
          <w:rFonts w:hint="eastAsia"/>
          <w:color w:val="auto"/>
          <w:spacing w:val="-1"/>
          <w:position w:val="17"/>
          <w:sz w:val="24"/>
          <w:szCs w:val="24"/>
          <w:highlight w:val="none"/>
          <w:lang w:val="en-US" w:eastAsia="zh-CN"/>
        </w:rPr>
        <w:t>11</w:t>
      </w:r>
      <w:r>
        <w:rPr>
          <w:rFonts w:hint="default"/>
          <w:color w:val="auto"/>
          <w:spacing w:val="-1"/>
          <w:position w:val="17"/>
          <w:sz w:val="24"/>
          <w:szCs w:val="24"/>
          <w:highlight w:val="none"/>
          <w:lang w:val="en-US" w:eastAsia="zh-CN"/>
        </w:rPr>
        <w:t>月</w:t>
      </w:r>
      <w:r>
        <w:rPr>
          <w:rFonts w:hint="eastAsia"/>
          <w:color w:val="auto"/>
          <w:spacing w:val="-1"/>
          <w:position w:val="17"/>
          <w:sz w:val="24"/>
          <w:szCs w:val="24"/>
          <w:highlight w:val="none"/>
          <w:lang w:val="en-US" w:eastAsia="zh-CN"/>
        </w:rPr>
        <w:t>13</w:t>
      </w:r>
      <w:r>
        <w:rPr>
          <w:rFonts w:hint="default"/>
          <w:color w:val="auto"/>
          <w:spacing w:val="-1"/>
          <w:position w:val="17"/>
          <w:sz w:val="24"/>
          <w:szCs w:val="24"/>
          <w:highlight w:val="none"/>
          <w:lang w:val="en-US" w:eastAsia="zh-CN"/>
        </w:rPr>
        <w:t>日至202</w:t>
      </w:r>
      <w:r>
        <w:rPr>
          <w:rFonts w:hint="eastAsia"/>
          <w:color w:val="auto"/>
          <w:spacing w:val="-1"/>
          <w:position w:val="17"/>
          <w:sz w:val="24"/>
          <w:szCs w:val="24"/>
          <w:highlight w:val="none"/>
          <w:lang w:val="en-US" w:eastAsia="zh-CN"/>
        </w:rPr>
        <w:t>3</w:t>
      </w:r>
      <w:r>
        <w:rPr>
          <w:rFonts w:hint="default"/>
          <w:color w:val="auto"/>
          <w:spacing w:val="-1"/>
          <w:position w:val="17"/>
          <w:sz w:val="24"/>
          <w:szCs w:val="24"/>
          <w:highlight w:val="none"/>
          <w:lang w:val="en-US" w:eastAsia="zh-CN"/>
        </w:rPr>
        <w:t>年</w:t>
      </w:r>
      <w:r>
        <w:rPr>
          <w:rFonts w:hint="eastAsia"/>
          <w:color w:val="auto"/>
          <w:spacing w:val="-1"/>
          <w:position w:val="17"/>
          <w:sz w:val="24"/>
          <w:szCs w:val="24"/>
          <w:highlight w:val="none"/>
          <w:lang w:val="en-US" w:eastAsia="zh-CN"/>
        </w:rPr>
        <w:t>11</w:t>
      </w:r>
      <w:r>
        <w:rPr>
          <w:rFonts w:hint="default"/>
          <w:color w:val="auto"/>
          <w:spacing w:val="-1"/>
          <w:position w:val="17"/>
          <w:sz w:val="24"/>
          <w:szCs w:val="24"/>
          <w:highlight w:val="none"/>
          <w:lang w:val="en-US" w:eastAsia="zh-CN"/>
        </w:rPr>
        <w:t>月</w:t>
      </w:r>
      <w:r>
        <w:rPr>
          <w:rFonts w:hint="eastAsia"/>
          <w:color w:val="auto"/>
          <w:spacing w:val="-1"/>
          <w:position w:val="17"/>
          <w:sz w:val="24"/>
          <w:szCs w:val="24"/>
          <w:highlight w:val="none"/>
          <w:lang w:val="en-US" w:eastAsia="zh-CN"/>
        </w:rPr>
        <w:t>17</w:t>
      </w:r>
      <w:r>
        <w:rPr>
          <w:rFonts w:hint="default"/>
          <w:color w:val="auto"/>
          <w:spacing w:val="-1"/>
          <w:position w:val="17"/>
          <w:sz w:val="24"/>
          <w:szCs w:val="24"/>
          <w:highlight w:val="none"/>
          <w:lang w:val="en-US" w:eastAsia="zh-CN"/>
        </w:rPr>
        <w:t>日，每天上午</w:t>
      </w:r>
      <w:r>
        <w:rPr>
          <w:rFonts w:hint="default"/>
          <w:spacing w:val="-1"/>
          <w:position w:val="17"/>
          <w:sz w:val="24"/>
          <w:szCs w:val="24"/>
          <w:highlight w:val="none"/>
          <w:lang w:val="en-US" w:eastAsia="zh-CN"/>
        </w:rPr>
        <w:t>00:00至12:00，下午12:00至23:59（北京时间，法定节假日除外）</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2.地点：“河南省公共资源交易中心（</w:t>
      </w:r>
      <w:r>
        <w:rPr>
          <w:rFonts w:hint="default"/>
          <w:spacing w:val="-1"/>
          <w:position w:val="17"/>
          <w:sz w:val="24"/>
          <w:szCs w:val="24"/>
          <w:highlight w:val="none"/>
          <w:lang w:val="en-US" w:eastAsia="zh-CN"/>
        </w:rPr>
        <w:fldChar w:fldCharType="begin"/>
      </w:r>
      <w:r>
        <w:rPr>
          <w:rFonts w:hint="default"/>
          <w:spacing w:val="-1"/>
          <w:position w:val="17"/>
          <w:sz w:val="24"/>
          <w:szCs w:val="24"/>
          <w:highlight w:val="none"/>
          <w:lang w:val="en-US" w:eastAsia="zh-CN"/>
        </w:rPr>
        <w:instrText xml:space="preserve"> HYPERLINK "http://www.hnggzy.net" </w:instrText>
      </w:r>
      <w:r>
        <w:rPr>
          <w:rFonts w:hint="default"/>
          <w:spacing w:val="-1"/>
          <w:position w:val="17"/>
          <w:sz w:val="24"/>
          <w:szCs w:val="24"/>
          <w:highlight w:val="none"/>
          <w:lang w:val="en-US" w:eastAsia="zh-CN"/>
        </w:rPr>
        <w:fldChar w:fldCharType="separate"/>
      </w:r>
      <w:r>
        <w:rPr>
          <w:rFonts w:hint="default"/>
          <w:spacing w:val="-1"/>
          <w:position w:val="17"/>
          <w:sz w:val="24"/>
          <w:szCs w:val="24"/>
          <w:highlight w:val="none"/>
          <w:lang w:val="en-US" w:eastAsia="zh-CN"/>
        </w:rPr>
        <w:t>http://www.hnggzy.net</w:t>
      </w:r>
      <w:r>
        <w:rPr>
          <w:rFonts w:hint="default"/>
          <w:spacing w:val="-1"/>
          <w:position w:val="17"/>
          <w:sz w:val="24"/>
          <w:szCs w:val="24"/>
          <w:highlight w:val="none"/>
          <w:lang w:val="en-US" w:eastAsia="zh-CN"/>
        </w:rPr>
        <w:fldChar w:fldCharType="end"/>
      </w:r>
      <w:r>
        <w:rPr>
          <w:rFonts w:hint="default"/>
          <w:spacing w:val="-1"/>
          <w:position w:val="17"/>
          <w:sz w:val="24"/>
          <w:szCs w:val="24"/>
          <w:highlight w:val="none"/>
          <w:lang w:val="en-US" w:eastAsia="zh-CN"/>
        </w:rPr>
        <w:t>）”网站。</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3.方式：登录“河南省公共资源交易中心（</w:t>
      </w:r>
      <w:r>
        <w:rPr>
          <w:rFonts w:hint="default"/>
          <w:spacing w:val="-1"/>
          <w:position w:val="17"/>
          <w:sz w:val="24"/>
          <w:szCs w:val="24"/>
          <w:highlight w:val="none"/>
          <w:lang w:val="en-US" w:eastAsia="zh-CN"/>
        </w:rPr>
        <w:fldChar w:fldCharType="begin"/>
      </w:r>
      <w:r>
        <w:rPr>
          <w:rFonts w:hint="default"/>
          <w:spacing w:val="-1"/>
          <w:position w:val="17"/>
          <w:sz w:val="24"/>
          <w:szCs w:val="24"/>
          <w:highlight w:val="none"/>
          <w:lang w:val="en-US" w:eastAsia="zh-CN"/>
        </w:rPr>
        <w:instrText xml:space="preserve"> HYPERLINK "http://www.hnggzy.net/" </w:instrText>
      </w:r>
      <w:r>
        <w:rPr>
          <w:rFonts w:hint="default"/>
          <w:spacing w:val="-1"/>
          <w:position w:val="17"/>
          <w:sz w:val="24"/>
          <w:szCs w:val="24"/>
          <w:highlight w:val="none"/>
          <w:lang w:val="en-US" w:eastAsia="zh-CN"/>
        </w:rPr>
        <w:fldChar w:fldCharType="separate"/>
      </w:r>
      <w:r>
        <w:rPr>
          <w:rFonts w:hint="default"/>
          <w:spacing w:val="-1"/>
          <w:position w:val="17"/>
          <w:sz w:val="24"/>
          <w:szCs w:val="24"/>
          <w:highlight w:val="none"/>
          <w:lang w:val="en-US" w:eastAsia="zh-CN"/>
        </w:rPr>
        <w:t>http://www.hnggzy.net/</w:t>
      </w:r>
      <w:r>
        <w:rPr>
          <w:rFonts w:hint="default"/>
          <w:spacing w:val="-1"/>
          <w:position w:val="17"/>
          <w:sz w:val="24"/>
          <w:szCs w:val="24"/>
          <w:highlight w:val="none"/>
          <w:lang w:val="en-US" w:eastAsia="zh-CN"/>
        </w:rPr>
        <w:fldChar w:fldCharType="end"/>
      </w:r>
      <w:r>
        <w:rPr>
          <w:rFonts w:hint="default"/>
          <w:spacing w:val="-1"/>
          <w:position w:val="17"/>
          <w:sz w:val="24"/>
          <w:szCs w:val="24"/>
          <w:highlight w:val="none"/>
          <w:lang w:val="en-US" w:eastAsia="zh-CN"/>
        </w:rPr>
        <w:t>）”，凭企业身份认证锁（CA密钥）进行招标文件的下载。市场主体需要完成信息登记及CA数字证书办理，才能通过省公共资源交易平台参与交易活动，具体办理事宜请查阅河南省公共资源交易中心网站-公共服务-办事指南的《新交易平台使用手册（培训资料）。</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4.售价：0元</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8" w:firstLineChars="200"/>
        <w:textAlignment w:val="baseline"/>
        <w:rPr>
          <w:rFonts w:hint="default"/>
          <w:b/>
          <w:bCs/>
          <w:color w:val="auto"/>
          <w:spacing w:val="-1"/>
          <w:position w:val="17"/>
          <w:sz w:val="24"/>
          <w:szCs w:val="24"/>
          <w:highlight w:val="none"/>
          <w:lang w:val="en-US" w:eastAsia="zh-CN"/>
        </w:rPr>
      </w:pPr>
      <w:r>
        <w:rPr>
          <w:rFonts w:hint="default"/>
          <w:b/>
          <w:bCs/>
          <w:color w:val="auto"/>
          <w:spacing w:val="-1"/>
          <w:position w:val="17"/>
          <w:sz w:val="24"/>
          <w:szCs w:val="24"/>
          <w:highlight w:val="none"/>
          <w:lang w:val="en-US" w:eastAsia="zh-CN"/>
        </w:rPr>
        <w:t>四、投标截止时间及地点</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color w:val="auto"/>
          <w:spacing w:val="-1"/>
          <w:position w:val="17"/>
          <w:sz w:val="24"/>
          <w:szCs w:val="24"/>
          <w:highlight w:val="none"/>
          <w:lang w:val="en-US" w:eastAsia="zh-CN"/>
        </w:rPr>
      </w:pPr>
      <w:r>
        <w:rPr>
          <w:rFonts w:hint="default"/>
          <w:color w:val="auto"/>
          <w:spacing w:val="-1"/>
          <w:position w:val="17"/>
          <w:sz w:val="24"/>
          <w:szCs w:val="24"/>
          <w:highlight w:val="none"/>
          <w:lang w:val="en-US" w:eastAsia="zh-CN"/>
        </w:rPr>
        <w:t>1.时间：202</w:t>
      </w:r>
      <w:r>
        <w:rPr>
          <w:rFonts w:hint="eastAsia"/>
          <w:color w:val="auto"/>
          <w:spacing w:val="-1"/>
          <w:position w:val="17"/>
          <w:sz w:val="24"/>
          <w:szCs w:val="24"/>
          <w:highlight w:val="none"/>
          <w:lang w:val="en-US" w:eastAsia="zh-CN"/>
        </w:rPr>
        <w:t>3</w:t>
      </w:r>
      <w:r>
        <w:rPr>
          <w:rFonts w:hint="default"/>
          <w:color w:val="auto"/>
          <w:spacing w:val="-1"/>
          <w:position w:val="17"/>
          <w:sz w:val="24"/>
          <w:szCs w:val="24"/>
          <w:highlight w:val="none"/>
          <w:lang w:val="en-US" w:eastAsia="zh-CN"/>
        </w:rPr>
        <w:t>年</w:t>
      </w:r>
      <w:r>
        <w:rPr>
          <w:rFonts w:hint="eastAsia"/>
          <w:color w:val="auto"/>
          <w:spacing w:val="-1"/>
          <w:position w:val="17"/>
          <w:sz w:val="24"/>
          <w:szCs w:val="24"/>
          <w:highlight w:val="none"/>
          <w:lang w:val="en-US" w:eastAsia="zh-CN"/>
        </w:rPr>
        <w:t>12</w:t>
      </w:r>
      <w:r>
        <w:rPr>
          <w:rFonts w:hint="default"/>
          <w:color w:val="auto"/>
          <w:spacing w:val="-1"/>
          <w:position w:val="17"/>
          <w:sz w:val="24"/>
          <w:szCs w:val="24"/>
          <w:highlight w:val="none"/>
          <w:lang w:val="en-US" w:eastAsia="zh-CN"/>
        </w:rPr>
        <w:t>月</w:t>
      </w:r>
      <w:r>
        <w:rPr>
          <w:rFonts w:hint="eastAsia"/>
          <w:color w:val="auto"/>
          <w:spacing w:val="-1"/>
          <w:position w:val="17"/>
          <w:sz w:val="24"/>
          <w:szCs w:val="24"/>
          <w:highlight w:val="none"/>
          <w:lang w:val="en-US" w:eastAsia="zh-CN"/>
        </w:rPr>
        <w:t>04</w:t>
      </w:r>
      <w:r>
        <w:rPr>
          <w:rFonts w:hint="default"/>
          <w:color w:val="auto"/>
          <w:spacing w:val="-1"/>
          <w:position w:val="17"/>
          <w:sz w:val="24"/>
          <w:szCs w:val="24"/>
          <w:highlight w:val="none"/>
          <w:lang w:val="en-US" w:eastAsia="zh-CN"/>
        </w:rPr>
        <w:t>日09时00分（北京时间）</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color w:val="auto"/>
          <w:spacing w:val="-1"/>
          <w:position w:val="17"/>
          <w:sz w:val="24"/>
          <w:szCs w:val="24"/>
          <w:highlight w:val="none"/>
          <w:lang w:val="en-US" w:eastAsia="zh-CN"/>
        </w:rPr>
      </w:pPr>
      <w:r>
        <w:rPr>
          <w:rFonts w:hint="default"/>
          <w:color w:val="auto"/>
          <w:spacing w:val="-1"/>
          <w:position w:val="17"/>
          <w:sz w:val="24"/>
          <w:szCs w:val="24"/>
          <w:highlight w:val="none"/>
          <w:lang w:val="en-US" w:eastAsia="zh-CN"/>
        </w:rPr>
        <w:t>2.地点：加密电子投标文件须在投标截止时间前上传至河南省公共资源交易中心交易系统；加密电子投标文件逾期上传，采购人不予受理。</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8" w:firstLineChars="200"/>
        <w:textAlignment w:val="baseline"/>
        <w:rPr>
          <w:rFonts w:hint="default"/>
          <w:b/>
          <w:bCs/>
          <w:color w:val="auto"/>
          <w:spacing w:val="-1"/>
          <w:position w:val="17"/>
          <w:sz w:val="24"/>
          <w:szCs w:val="24"/>
          <w:highlight w:val="none"/>
          <w:lang w:val="en-US" w:eastAsia="zh-CN"/>
        </w:rPr>
      </w:pPr>
      <w:r>
        <w:rPr>
          <w:rFonts w:hint="default"/>
          <w:b/>
          <w:bCs/>
          <w:color w:val="auto"/>
          <w:spacing w:val="-1"/>
          <w:position w:val="17"/>
          <w:sz w:val="24"/>
          <w:szCs w:val="24"/>
          <w:highlight w:val="none"/>
          <w:lang w:val="en-US" w:eastAsia="zh-CN"/>
        </w:rPr>
        <w:t>五、开标时间及地点</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color w:val="auto"/>
          <w:spacing w:val="-1"/>
          <w:position w:val="17"/>
          <w:sz w:val="24"/>
          <w:szCs w:val="24"/>
          <w:highlight w:val="none"/>
          <w:lang w:val="en-US" w:eastAsia="zh-CN"/>
        </w:rPr>
      </w:pPr>
      <w:r>
        <w:rPr>
          <w:rFonts w:hint="default"/>
          <w:color w:val="auto"/>
          <w:spacing w:val="-1"/>
          <w:position w:val="17"/>
          <w:sz w:val="24"/>
          <w:szCs w:val="24"/>
          <w:highlight w:val="none"/>
          <w:lang w:val="en-US" w:eastAsia="zh-CN"/>
        </w:rPr>
        <w:t>1.时间：202</w:t>
      </w:r>
      <w:r>
        <w:rPr>
          <w:rFonts w:hint="eastAsia"/>
          <w:color w:val="auto"/>
          <w:spacing w:val="-1"/>
          <w:position w:val="17"/>
          <w:sz w:val="24"/>
          <w:szCs w:val="24"/>
          <w:highlight w:val="none"/>
          <w:lang w:val="en-US" w:eastAsia="zh-CN"/>
        </w:rPr>
        <w:t>3</w:t>
      </w:r>
      <w:r>
        <w:rPr>
          <w:rFonts w:hint="default"/>
          <w:color w:val="auto"/>
          <w:spacing w:val="-1"/>
          <w:position w:val="17"/>
          <w:sz w:val="24"/>
          <w:szCs w:val="24"/>
          <w:highlight w:val="none"/>
          <w:lang w:val="en-US" w:eastAsia="zh-CN"/>
        </w:rPr>
        <w:t>年</w:t>
      </w:r>
      <w:r>
        <w:rPr>
          <w:rFonts w:hint="eastAsia"/>
          <w:color w:val="auto"/>
          <w:spacing w:val="-1"/>
          <w:position w:val="17"/>
          <w:sz w:val="24"/>
          <w:szCs w:val="24"/>
          <w:highlight w:val="none"/>
          <w:lang w:val="en-US" w:eastAsia="zh-CN"/>
        </w:rPr>
        <w:t>12</w:t>
      </w:r>
      <w:r>
        <w:rPr>
          <w:rFonts w:hint="default"/>
          <w:color w:val="auto"/>
          <w:spacing w:val="-1"/>
          <w:position w:val="17"/>
          <w:sz w:val="24"/>
          <w:szCs w:val="24"/>
          <w:highlight w:val="none"/>
          <w:lang w:val="en-US" w:eastAsia="zh-CN"/>
        </w:rPr>
        <w:t>月</w:t>
      </w:r>
      <w:r>
        <w:rPr>
          <w:rFonts w:hint="eastAsia"/>
          <w:color w:val="auto"/>
          <w:spacing w:val="-1"/>
          <w:position w:val="17"/>
          <w:sz w:val="24"/>
          <w:szCs w:val="24"/>
          <w:highlight w:val="none"/>
          <w:lang w:val="en-US" w:eastAsia="zh-CN"/>
        </w:rPr>
        <w:t>04</w:t>
      </w:r>
      <w:r>
        <w:rPr>
          <w:rFonts w:hint="default"/>
          <w:color w:val="auto"/>
          <w:spacing w:val="-1"/>
          <w:position w:val="17"/>
          <w:sz w:val="24"/>
          <w:szCs w:val="24"/>
          <w:highlight w:val="none"/>
          <w:lang w:val="en-US" w:eastAsia="zh-CN"/>
        </w:rPr>
        <w:t>日09时00分（北</w:t>
      </w:r>
      <w:bookmarkStart w:id="26" w:name="_GoBack"/>
      <w:bookmarkEnd w:id="26"/>
      <w:r>
        <w:rPr>
          <w:rFonts w:hint="default"/>
          <w:color w:val="auto"/>
          <w:spacing w:val="-1"/>
          <w:position w:val="17"/>
          <w:sz w:val="24"/>
          <w:szCs w:val="24"/>
          <w:highlight w:val="none"/>
          <w:lang w:val="en-US" w:eastAsia="zh-CN"/>
        </w:rPr>
        <w:t>京时间）</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color w:val="auto"/>
          <w:spacing w:val="-1"/>
          <w:position w:val="17"/>
          <w:sz w:val="24"/>
          <w:szCs w:val="24"/>
          <w:highlight w:val="none"/>
          <w:lang w:val="en-US" w:eastAsia="zh-CN"/>
        </w:rPr>
      </w:pPr>
      <w:r>
        <w:rPr>
          <w:rFonts w:hint="default"/>
          <w:color w:val="auto"/>
          <w:spacing w:val="-1"/>
          <w:position w:val="17"/>
          <w:sz w:val="24"/>
          <w:szCs w:val="24"/>
          <w:highlight w:val="none"/>
          <w:lang w:val="en-US" w:eastAsia="zh-CN"/>
        </w:rPr>
        <w:t>2.地点：</w:t>
      </w:r>
      <w:r>
        <w:rPr>
          <w:rFonts w:hint="eastAsia"/>
          <w:color w:val="auto"/>
          <w:spacing w:val="-1"/>
          <w:position w:val="17"/>
          <w:sz w:val="24"/>
          <w:szCs w:val="24"/>
          <w:highlight w:val="none"/>
          <w:lang w:val="en-US" w:eastAsia="zh-CN"/>
        </w:rPr>
        <w:t>河南省公共资源交易中心远程开标室(一)-2郑州市经二路与纬四路向南50米路西）。</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8" w:firstLineChars="200"/>
        <w:textAlignment w:val="baseline"/>
        <w:rPr>
          <w:rFonts w:hint="default"/>
          <w:spacing w:val="-1"/>
          <w:position w:val="17"/>
          <w:sz w:val="24"/>
          <w:szCs w:val="24"/>
          <w:highlight w:val="none"/>
          <w:lang w:val="en-US" w:eastAsia="zh-CN"/>
        </w:rPr>
      </w:pPr>
      <w:r>
        <w:rPr>
          <w:rFonts w:hint="default"/>
          <w:b/>
          <w:bCs/>
          <w:spacing w:val="-1"/>
          <w:position w:val="17"/>
          <w:sz w:val="24"/>
          <w:szCs w:val="24"/>
          <w:highlight w:val="none"/>
          <w:lang w:val="en-US" w:eastAsia="zh-CN"/>
        </w:rPr>
        <w:t>六、发布公告的媒介及招标公告期限</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本次招标公告在《河南省政府采购网》、《河南省电子招标投标公共服务平台》、《河南省公共资源交易中心网站》</w:t>
      </w:r>
      <w:r>
        <w:rPr>
          <w:rFonts w:hint="eastAsia"/>
          <w:spacing w:val="-1"/>
          <w:position w:val="17"/>
          <w:sz w:val="24"/>
          <w:szCs w:val="24"/>
          <w:highlight w:val="none"/>
          <w:lang w:val="en-US" w:eastAsia="zh-CN"/>
        </w:rPr>
        <w:t>、《中国招标投标公共服务平台》</w:t>
      </w:r>
      <w:r>
        <w:rPr>
          <w:rFonts w:hint="default"/>
          <w:spacing w:val="-1"/>
          <w:position w:val="17"/>
          <w:sz w:val="24"/>
          <w:szCs w:val="24"/>
          <w:highlight w:val="none"/>
          <w:lang w:val="en-US" w:eastAsia="zh-CN"/>
        </w:rPr>
        <w:t>上发布。招标公告期限为五个工作日。</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8" w:firstLineChars="200"/>
        <w:textAlignment w:val="baseline"/>
        <w:rPr>
          <w:rFonts w:hint="default"/>
          <w:b/>
          <w:bCs/>
          <w:spacing w:val="-1"/>
          <w:position w:val="17"/>
          <w:sz w:val="24"/>
          <w:szCs w:val="24"/>
          <w:highlight w:val="none"/>
          <w:lang w:val="en-US" w:eastAsia="zh-CN"/>
        </w:rPr>
      </w:pPr>
      <w:r>
        <w:rPr>
          <w:rFonts w:hint="default"/>
          <w:b/>
          <w:bCs/>
          <w:spacing w:val="-1"/>
          <w:position w:val="17"/>
          <w:sz w:val="24"/>
          <w:szCs w:val="24"/>
          <w:highlight w:val="none"/>
          <w:lang w:val="en-US" w:eastAsia="zh-CN"/>
        </w:rPr>
        <w:t>七、其他补充事宜</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7.1 远程不见面：本项目采用“远程不见面”开标方式，投标人无需到河南省公共资源交易中心现场参加开标会议及递交纸质投标文件，无需到达现场提交原件资料。投标人应当在招标文件确定的投标截止时间前，登录远程开标大厅（地址：登录河南省公共资源交易中心（http://www.hnggzy.net/）--不见面开标大厅登录--登录），在线准时参加开标活动并进行投标文件解密、答疑澄清等。逾期解密或者没有准时在线参加开标活动导致的一切后果投标人自行承担。不见面服务的具体事宜请查阅河南省公共资源交易中心网站“办事指南”专区的“新交易平台使用手册（培训资料）”。</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7.2 投标人编制投标文件时，如涉及营业执照、资质、业绩、获奖、人员、财务、社保、纳税、各类证书等内容，必须在市场主体信息库中已登记的信息中选取。投标人须保证主体库中企业信息准确，并及时对市场主体信息库的相关内容进行补充、更新，以免影响项目投标。</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8" w:firstLineChars="200"/>
        <w:textAlignment w:val="baseline"/>
        <w:rPr>
          <w:rFonts w:hint="default"/>
          <w:b/>
          <w:bCs/>
          <w:spacing w:val="-1"/>
          <w:position w:val="17"/>
          <w:sz w:val="24"/>
          <w:szCs w:val="24"/>
          <w:highlight w:val="none"/>
          <w:lang w:val="en-US" w:eastAsia="zh-CN"/>
        </w:rPr>
      </w:pPr>
      <w:r>
        <w:rPr>
          <w:rFonts w:hint="default"/>
          <w:b/>
          <w:bCs/>
          <w:spacing w:val="-1"/>
          <w:position w:val="17"/>
          <w:sz w:val="24"/>
          <w:szCs w:val="24"/>
          <w:highlight w:val="none"/>
          <w:lang w:val="en-US" w:eastAsia="zh-CN"/>
        </w:rPr>
        <w:t>八、凡对本次招标提出询问，请按照以下方式联系</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1.采购人信息</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名称：河南省交通运输厅</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地址：郑州市金水区金水东路26号</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联系人：杜先生</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联系方式：0371-87166537</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default"/>
          <w:spacing w:val="-1"/>
          <w:position w:val="17"/>
          <w:sz w:val="24"/>
          <w:szCs w:val="24"/>
          <w:highlight w:val="none"/>
          <w:lang w:val="en-US" w:eastAsia="zh-CN"/>
        </w:rPr>
        <w:t>2.采购代理机构信息</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名称：智博国际工程咨询有限公司</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地址：郑州市西三环与电厂路交叉口大学科技园（东区）18号楼D座2层</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联系人：宋国军</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联系方式：0371-61770652</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3.项目联系方式</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hint="default"/>
          <w:spacing w:val="-1"/>
          <w:position w:val="17"/>
          <w:sz w:val="24"/>
          <w:szCs w:val="24"/>
          <w:highlight w:val="none"/>
          <w:lang w:val="en-US" w:eastAsia="zh-CN"/>
        </w:rPr>
      </w:pPr>
      <w:r>
        <w:rPr>
          <w:rFonts w:hint="eastAsia"/>
          <w:spacing w:val="-1"/>
          <w:position w:val="17"/>
          <w:sz w:val="24"/>
          <w:szCs w:val="24"/>
          <w:highlight w:val="none"/>
          <w:lang w:val="en-US" w:eastAsia="zh-CN"/>
        </w:rPr>
        <w:t>联系人：宋国军</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spacing w:val="13"/>
          <w:sz w:val="31"/>
          <w:szCs w:val="31"/>
          <w:highlight w:val="none"/>
          <w14:textOutline w14:w="5724" w14:cap="flat" w14:cmpd="sng">
            <w14:solidFill>
              <w14:srgbClr w14:val="000000"/>
            </w14:solidFill>
            <w14:prstDash w14:val="solid"/>
            <w14:miter w14:val="0"/>
          </w14:textOutline>
        </w:rPr>
      </w:pPr>
      <w:r>
        <w:rPr>
          <w:rFonts w:hint="eastAsia"/>
          <w:spacing w:val="-1"/>
          <w:position w:val="17"/>
          <w:sz w:val="24"/>
          <w:szCs w:val="24"/>
          <w:highlight w:val="none"/>
          <w:lang w:val="en-US" w:eastAsia="zh-CN"/>
        </w:rPr>
        <w:t>联系方式：0371-61770652</w:t>
      </w:r>
      <w:r>
        <w:rPr>
          <w:rFonts w:hint="eastAsia"/>
          <w:spacing w:val="-1"/>
          <w:position w:val="17"/>
          <w:sz w:val="24"/>
          <w:szCs w:val="24"/>
          <w:highlight w:val="none"/>
          <w:lang w:val="en-US" w:eastAsia="zh-CN"/>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0"/>
        <w:rPr>
          <w:rFonts w:hint="eastAsia"/>
          <w:b/>
          <w:bCs/>
          <w:spacing w:val="-1"/>
          <w:sz w:val="32"/>
          <w:szCs w:val="32"/>
          <w:highlight w:val="none"/>
          <w:lang w:eastAsia="zh-CN"/>
        </w:rPr>
      </w:pPr>
      <w:bookmarkStart w:id="1" w:name="_Toc6272"/>
      <w:r>
        <w:rPr>
          <w:rFonts w:hint="eastAsia"/>
          <w:b/>
          <w:bCs/>
          <w:spacing w:val="-1"/>
          <w:sz w:val="32"/>
          <w:szCs w:val="32"/>
          <w:highlight w:val="none"/>
          <w:lang w:eastAsia="zh-CN"/>
        </w:rPr>
        <w:t>第二章供应商须知</w:t>
      </w:r>
      <w:bookmarkEnd w:id="1"/>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sz w:val="24"/>
          <w:szCs w:val="24"/>
          <w:highlight w:val="none"/>
        </w:rPr>
      </w:pPr>
      <w:r>
        <w:rPr>
          <w:spacing w:val="-1"/>
          <w:sz w:val="24"/>
          <w:szCs w:val="24"/>
          <w:highlight w:val="none"/>
        </w:rPr>
        <w:t>供应商须知前附表</w:t>
      </w:r>
    </w:p>
    <w:tbl>
      <w:tblPr>
        <w:tblStyle w:val="12"/>
        <w:tblW w:w="91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
        <w:gridCol w:w="997"/>
        <w:gridCol w:w="1"/>
        <w:gridCol w:w="2893"/>
        <w:gridCol w:w="52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条款号</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9"/>
                <w:highlight w:val="none"/>
              </w:rPr>
              <w:t>条款名称</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6"/>
                <w:highlight w:val="none"/>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1.1.2</w:t>
            </w:r>
          </w:p>
        </w:tc>
        <w:tc>
          <w:tcPr>
            <w:tcW w:w="2894" w:type="dxa"/>
            <w:gridSpan w:val="2"/>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采购人</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名称：河南省交通运输厅</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地址：郑州市金水区金水东路26号</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highlight w:val="none"/>
                <w:lang w:eastAsia="zh-CN"/>
              </w:rPr>
            </w:pPr>
            <w:r>
              <w:rPr>
                <w:spacing w:val="-3"/>
                <w:highlight w:val="none"/>
              </w:rPr>
              <w:t>联系人：</w:t>
            </w:r>
            <w:r>
              <w:rPr>
                <w:rFonts w:hint="eastAsia"/>
                <w:spacing w:val="-3"/>
                <w:highlight w:val="none"/>
                <w:lang w:val="en-US" w:eastAsia="zh-CN"/>
              </w:rPr>
              <w:t>杜先生</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highlight w:val="none"/>
                <w:lang w:eastAsia="zh-CN"/>
              </w:rPr>
            </w:pPr>
            <w:r>
              <w:rPr>
                <w:spacing w:val="-9"/>
                <w:highlight w:val="none"/>
              </w:rPr>
              <w:t>联系方式：</w:t>
            </w:r>
            <w:r>
              <w:rPr>
                <w:rFonts w:hint="eastAsia"/>
                <w:spacing w:val="-9"/>
                <w:highlight w:val="none"/>
              </w:rPr>
              <w:t>0371-87166537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1.1.3</w:t>
            </w:r>
          </w:p>
        </w:tc>
        <w:tc>
          <w:tcPr>
            <w:tcW w:w="2894" w:type="dxa"/>
            <w:gridSpan w:val="2"/>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采购代理机构</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highlight w:val="none"/>
                <w:lang w:eastAsia="zh-CN"/>
              </w:rPr>
            </w:pPr>
            <w:r>
              <w:rPr>
                <w:rFonts w:hint="eastAsia"/>
                <w:spacing w:val="0"/>
                <w:highlight w:val="none"/>
                <w:lang w:eastAsia="zh-CN"/>
              </w:rPr>
              <w:t>采购代理机构：智博国际工程咨询有限公司</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highlight w:val="none"/>
                <w:lang w:eastAsia="zh-CN"/>
              </w:rPr>
            </w:pPr>
            <w:r>
              <w:rPr>
                <w:rFonts w:hint="eastAsia"/>
                <w:spacing w:val="0"/>
                <w:highlight w:val="none"/>
                <w:lang w:eastAsia="zh-CN"/>
              </w:rPr>
              <w:t>地址：郑州市西三环与电厂路交叉口大学科技园（东区）18号楼D座2层</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spacing w:val="0"/>
                <w:position w:val="0"/>
                <w:sz w:val="24"/>
                <w:szCs w:val="24"/>
                <w:highlight w:val="none"/>
                <w:lang w:val="en-US" w:eastAsia="zh-CN"/>
              </w:rPr>
            </w:pPr>
            <w:r>
              <w:rPr>
                <w:rFonts w:hint="eastAsia"/>
                <w:spacing w:val="0"/>
                <w:position w:val="0"/>
                <w:sz w:val="24"/>
                <w:szCs w:val="24"/>
                <w:highlight w:val="none"/>
                <w:lang w:val="en-US" w:eastAsia="zh-CN"/>
              </w:rPr>
              <w:t>联系人：宋国军</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highlight w:val="none"/>
                <w:lang w:eastAsia="zh-CN"/>
              </w:rPr>
            </w:pPr>
            <w:r>
              <w:rPr>
                <w:rFonts w:hint="eastAsia"/>
                <w:spacing w:val="0"/>
                <w:position w:val="0"/>
                <w:sz w:val="24"/>
                <w:szCs w:val="24"/>
                <w:highlight w:val="none"/>
                <w:lang w:val="en-US" w:eastAsia="zh-CN"/>
              </w:rPr>
              <w:t>联系方式：0371-61770652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1.1.4</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项目名称</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highlight w:val="none"/>
                <w:lang w:eastAsia="zh-CN"/>
              </w:rPr>
            </w:pPr>
            <w:r>
              <w:rPr>
                <w:rFonts w:hint="eastAsia"/>
                <w:highlight w:val="none"/>
                <w:lang w:eastAsia="zh-CN"/>
              </w:rPr>
              <w:t>河南省交通运输厅公铁联运集装箱堆场智慧管理、多模式客运一体化监测及公路全寿命数据标准与共享研究项目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1.1.5</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预算金额</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default" w:eastAsia="宋体"/>
                <w:highlight w:val="none"/>
                <w:lang w:val="en-US" w:eastAsia="zh-CN"/>
              </w:rPr>
            </w:pPr>
            <w:r>
              <w:rPr>
                <w:rFonts w:hint="eastAsia"/>
                <w:highlight w:val="none"/>
                <w:lang w:eastAsia="zh-CN"/>
              </w:rPr>
              <w:t>9900000.00</w:t>
            </w:r>
            <w:r>
              <w:rPr>
                <w:rFonts w:hint="eastAsia"/>
                <w:highlight w:val="none"/>
              </w:rPr>
              <w:t>元</w:t>
            </w:r>
            <w:r>
              <w:rPr>
                <w:rFonts w:hint="eastAsia"/>
                <w:highlight w:val="none"/>
                <w:lang w:eastAsia="zh-CN"/>
              </w:rPr>
              <w:t>，</w:t>
            </w:r>
            <w:r>
              <w:rPr>
                <w:rFonts w:hint="eastAsia"/>
                <w:highlight w:val="none"/>
                <w:lang w:val="en-US" w:eastAsia="zh-CN"/>
              </w:rPr>
              <w:t>其中：</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highlight w:val="none"/>
              </w:rPr>
            </w:pPr>
            <w:r>
              <w:rPr>
                <w:rFonts w:hint="eastAsia"/>
                <w:highlight w:val="none"/>
              </w:rPr>
              <w:t>包1：</w:t>
            </w:r>
            <w:r>
              <w:rPr>
                <w:rFonts w:hint="eastAsia"/>
                <w:highlight w:val="none"/>
                <w:lang w:val="en-US" w:eastAsia="zh-CN"/>
              </w:rPr>
              <w:t>450</w:t>
            </w:r>
            <w:r>
              <w:rPr>
                <w:rFonts w:hint="eastAsia"/>
                <w:highlight w:val="none"/>
              </w:rPr>
              <w:t>0000.00元（其中财政资金</w:t>
            </w:r>
            <w:r>
              <w:rPr>
                <w:rFonts w:hint="eastAsia"/>
                <w:highlight w:val="none"/>
                <w:lang w:val="en-US" w:eastAsia="zh-CN"/>
              </w:rPr>
              <w:t>20</w:t>
            </w:r>
            <w:r>
              <w:rPr>
                <w:rFonts w:hint="eastAsia"/>
                <w:highlight w:val="none"/>
              </w:rPr>
              <w:t>00000.00元，</w:t>
            </w:r>
            <w:r>
              <w:rPr>
                <w:rFonts w:hint="eastAsia" w:cs="宋体"/>
                <w:sz w:val="24"/>
                <w:szCs w:val="24"/>
                <w:highlight w:val="none"/>
                <w:lang w:val="en-US" w:eastAsia="zh-CN"/>
              </w:rPr>
              <w:t>中标单位</w:t>
            </w:r>
            <w:r>
              <w:rPr>
                <w:rFonts w:hint="eastAsia"/>
                <w:highlight w:val="none"/>
              </w:rPr>
              <w:t>自筹资金</w:t>
            </w:r>
            <w:r>
              <w:rPr>
                <w:rFonts w:hint="eastAsia"/>
                <w:highlight w:val="none"/>
                <w:lang w:val="en-US" w:eastAsia="zh-CN"/>
              </w:rPr>
              <w:t>2</w:t>
            </w:r>
            <w:r>
              <w:rPr>
                <w:rFonts w:hint="eastAsia"/>
                <w:highlight w:val="none"/>
              </w:rPr>
              <w:t>500000.00元）</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highlight w:val="none"/>
              </w:rPr>
            </w:pPr>
            <w:r>
              <w:rPr>
                <w:rFonts w:hint="eastAsia"/>
                <w:highlight w:val="none"/>
              </w:rPr>
              <w:t>包2：</w:t>
            </w:r>
            <w:r>
              <w:rPr>
                <w:rFonts w:hint="eastAsia"/>
                <w:highlight w:val="none"/>
                <w:lang w:val="en-US" w:eastAsia="zh-CN"/>
              </w:rPr>
              <w:t>140</w:t>
            </w:r>
            <w:r>
              <w:rPr>
                <w:rFonts w:hint="eastAsia"/>
                <w:highlight w:val="none"/>
              </w:rPr>
              <w:t>0000.00元（其中财政资金</w:t>
            </w:r>
            <w:r>
              <w:rPr>
                <w:rFonts w:hint="eastAsia"/>
                <w:highlight w:val="none"/>
                <w:lang w:val="en-US" w:eastAsia="zh-CN"/>
              </w:rPr>
              <w:t>9</w:t>
            </w:r>
            <w:r>
              <w:rPr>
                <w:rFonts w:hint="eastAsia"/>
                <w:highlight w:val="none"/>
              </w:rPr>
              <w:t>00000.00元，</w:t>
            </w:r>
            <w:r>
              <w:rPr>
                <w:rFonts w:hint="eastAsia" w:cs="宋体"/>
                <w:sz w:val="24"/>
                <w:szCs w:val="24"/>
                <w:highlight w:val="none"/>
                <w:lang w:val="en-US" w:eastAsia="zh-CN"/>
              </w:rPr>
              <w:t>中标单位</w:t>
            </w:r>
            <w:r>
              <w:rPr>
                <w:rFonts w:hint="eastAsia"/>
                <w:highlight w:val="none"/>
              </w:rPr>
              <w:t>自筹资金</w:t>
            </w:r>
            <w:r>
              <w:rPr>
                <w:rFonts w:hint="eastAsia"/>
                <w:highlight w:val="none"/>
                <w:lang w:val="en-US" w:eastAsia="zh-CN"/>
              </w:rPr>
              <w:t>5</w:t>
            </w:r>
            <w:r>
              <w:rPr>
                <w:rFonts w:hint="eastAsia"/>
                <w:highlight w:val="none"/>
              </w:rPr>
              <w:t>00000.00元）</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highlight w:val="none"/>
              </w:rPr>
            </w:pPr>
            <w:r>
              <w:rPr>
                <w:rFonts w:hint="eastAsia"/>
                <w:highlight w:val="none"/>
              </w:rPr>
              <w:t>包3：</w:t>
            </w:r>
            <w:r>
              <w:rPr>
                <w:rFonts w:hint="eastAsia"/>
                <w:highlight w:val="none"/>
                <w:lang w:val="en-US" w:eastAsia="zh-CN"/>
              </w:rPr>
              <w:t>4</w:t>
            </w:r>
            <w:r>
              <w:rPr>
                <w:rFonts w:hint="eastAsia"/>
                <w:highlight w:val="none"/>
              </w:rPr>
              <w:t>000000.00元（其中财政资金</w:t>
            </w:r>
            <w:r>
              <w:rPr>
                <w:rFonts w:hint="eastAsia"/>
                <w:highlight w:val="none"/>
                <w:lang w:val="en-US" w:eastAsia="zh-CN"/>
              </w:rPr>
              <w:t>20</w:t>
            </w:r>
            <w:r>
              <w:rPr>
                <w:rFonts w:hint="eastAsia"/>
                <w:highlight w:val="none"/>
              </w:rPr>
              <w:t>00000.00元，</w:t>
            </w:r>
            <w:r>
              <w:rPr>
                <w:rFonts w:hint="eastAsia" w:cs="宋体"/>
                <w:sz w:val="24"/>
                <w:szCs w:val="24"/>
                <w:highlight w:val="none"/>
                <w:lang w:val="en-US" w:eastAsia="zh-CN"/>
              </w:rPr>
              <w:t>中标单位</w:t>
            </w:r>
            <w:r>
              <w:rPr>
                <w:rFonts w:hint="eastAsia"/>
                <w:highlight w:val="none"/>
              </w:rPr>
              <w:t>自筹资金</w:t>
            </w:r>
            <w:r>
              <w:rPr>
                <w:rFonts w:hint="eastAsia"/>
                <w:highlight w:val="none"/>
                <w:lang w:val="en-US" w:eastAsia="zh-CN"/>
              </w:rPr>
              <w:t>20</w:t>
            </w:r>
            <w:r>
              <w:rPr>
                <w:rFonts w:hint="eastAsia"/>
                <w:highlight w:val="none"/>
              </w:rPr>
              <w:t>00000.00元）</w:t>
            </w:r>
          </w:p>
        </w:tc>
      </w:tr>
      <w:tr>
        <w:tblPrEx>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1.1.6</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项目实施地点</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河南省内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1.2.1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资金来源</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财政资金</w:t>
            </w:r>
            <w:r>
              <w:rPr>
                <w:rFonts w:hint="eastAsia"/>
                <w:spacing w:val="-1"/>
                <w:highlight w:val="none"/>
                <w:lang w:val="en-US" w:eastAsia="zh-CN"/>
              </w:rPr>
              <w:t>和</w:t>
            </w:r>
            <w:r>
              <w:rPr>
                <w:rFonts w:hint="eastAsia" w:cs="宋体"/>
                <w:sz w:val="24"/>
                <w:szCs w:val="24"/>
                <w:highlight w:val="none"/>
                <w:lang w:val="en-US" w:eastAsia="zh-CN"/>
              </w:rPr>
              <w:t>中标单位</w:t>
            </w:r>
            <w:r>
              <w:rPr>
                <w:spacing w:val="-1"/>
                <w:highlight w:val="none"/>
              </w:rPr>
              <w:t>自筹资金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1.3.1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服务内容</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详见招标文件第三章服务内容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1.3.2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hint="default" w:eastAsia="宋体"/>
                <w:highlight w:val="none"/>
                <w:lang w:val="en-US" w:eastAsia="zh-CN"/>
              </w:rPr>
            </w:pPr>
            <w:r>
              <w:rPr>
                <w:rFonts w:hint="eastAsia"/>
                <w:spacing w:val="-2"/>
                <w:highlight w:val="none"/>
                <w:lang w:val="en-US" w:eastAsia="zh-CN"/>
              </w:rPr>
              <w:t>服务期</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1.3.3</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质量要求</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rFonts w:hint="eastAsia"/>
                <w:highlight w:val="none"/>
              </w:rPr>
              <w:t>合格，符合国家及行业标准，并满足采购人要求。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1.4.1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供应</w:t>
            </w:r>
            <w:r>
              <w:rPr>
                <w:rFonts w:hint="eastAsia" w:ascii="宋体" w:hAnsi="宋体" w:eastAsia="宋体" w:cs="宋体"/>
                <w:spacing w:val="-2"/>
                <w:highlight w:val="none"/>
                <w:lang w:val="en-US" w:eastAsia="zh-CN"/>
              </w:rPr>
              <w:t>商的资质、能力和应具备条件</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1.4.2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是否接受联合体投标</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highlight w:val="none"/>
                <w:lang w:eastAsia="zh-CN"/>
              </w:rPr>
            </w:pPr>
            <w:r>
              <w:rPr>
                <w:rFonts w:hint="eastAsia"/>
                <w:spacing w:val="-1"/>
                <w:highlight w:val="none"/>
                <w:lang w:val="en-US" w:eastAsia="zh-CN"/>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5"/>
                <w:highlight w:val="none"/>
              </w:rPr>
              <w:t>1.9.1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踏勘现场</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highlight w:val="none"/>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1.10.1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投标预备会</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3"/>
                <w:highlight w:val="none"/>
              </w:rPr>
              <w:t>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1.10.2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供应商提出问题的截止时</w:t>
            </w:r>
            <w:r>
              <w:rPr>
                <w:spacing w:val="-5"/>
                <w:highlight w:val="none"/>
              </w:rPr>
              <w:t>间及形式</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时间：投标截止时间10天前</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6"/>
                <w:highlight w:val="none"/>
              </w:rPr>
              <w:t>形式：在河南省公共资源交易平台上进行提问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1.10.3</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采购人书面澄清的时间</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highlight w:val="none"/>
              </w:rPr>
              <w:t>递交投标文件截止之日15天前通过公共资源交易系统</w:t>
            </w:r>
            <w:r>
              <w:rPr>
                <w:spacing w:val="-1"/>
                <w:highlight w:val="none"/>
              </w:rPr>
              <w:t>电子</w:t>
            </w:r>
            <w:r>
              <w:rPr>
                <w:spacing w:val="-2"/>
                <w:highlight w:val="none"/>
              </w:rPr>
              <w:t>平台发出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6"/>
                <w:highlight w:val="none"/>
              </w:rPr>
              <w:t>1.11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偏离</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3"/>
                <w:highlight w:val="none"/>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2.1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构成招标文件的其他材料</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招标文件的补充、澄清、修改、答疑（如有）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2.2.1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供应商要求澄清招标文件</w:t>
            </w:r>
            <w:r>
              <w:rPr>
                <w:spacing w:val="-5"/>
                <w:highlight w:val="none"/>
              </w:rPr>
              <w:t>的截止时间</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投标截止时间10天前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2.2.2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招标文件澄清发出的形式</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highlight w:val="none"/>
              </w:rPr>
            </w:pPr>
            <w:r>
              <w:rPr>
                <w:spacing w:val="-4"/>
                <w:highlight w:val="none"/>
              </w:rPr>
              <w:t>通过“河南省公共资源交易中心”系统发布，供应商在投标文件递交截止时间前须自行登录系统查看项目</w:t>
            </w:r>
            <w:r>
              <w:rPr>
                <w:spacing w:val="-5"/>
                <w:highlight w:val="none"/>
              </w:rPr>
              <w:t>进展、变更通</w:t>
            </w:r>
            <w:r>
              <w:rPr>
                <w:highlight w:val="none"/>
              </w:rPr>
              <w:t>知、澄清，因供应商未及时查看而造成的后</w:t>
            </w:r>
            <w:r>
              <w:rPr>
                <w:spacing w:val="-1"/>
                <w:highlight w:val="none"/>
              </w:rPr>
              <w:t>果自负。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2.2.3</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供应商确认收到招标文件澄清的时间及形式</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33"/>
                <w:highlight w:val="none"/>
              </w:rPr>
              <w:t>时间：/</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4"/>
                <w:highlight w:val="none"/>
              </w:rPr>
              <w:t>形式：供应商自行在河南省公共资源交易平台系统业</w:t>
            </w:r>
            <w:r>
              <w:rPr>
                <w:spacing w:val="-5"/>
                <w:highlight w:val="none"/>
              </w:rPr>
              <w:t>务菜单（“答疑澄清文件”）内查看。采购人和采购代理机构对供</w:t>
            </w:r>
            <w:r>
              <w:rPr>
                <w:spacing w:val="-2"/>
                <w:highlight w:val="none"/>
              </w:rPr>
              <w:t>应商未及时查看造成的后果，不承担任何责任。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2.3.1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采购人修改招标文件的时间</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投标截止时间15天前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2.3.2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ascii="宋体" w:hAnsi="宋体" w:eastAsia="宋体" w:cs="宋体"/>
                <w:spacing w:val="-3"/>
                <w:highlight w:val="none"/>
              </w:rPr>
            </w:pPr>
            <w:r>
              <w:rPr>
                <w:rFonts w:ascii="宋体" w:hAnsi="宋体" w:eastAsia="宋体" w:cs="宋体"/>
                <w:spacing w:val="-3"/>
                <w:highlight w:val="none"/>
              </w:rPr>
              <w:t>供应商确认收到招标文件修改的时间及形式</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33"/>
                <w:highlight w:val="none"/>
              </w:rPr>
              <w:t>时间：/</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4"/>
                <w:highlight w:val="none"/>
              </w:rPr>
              <w:t>形式：供应商自行在河南省公共资源交易平台</w:t>
            </w:r>
            <w:r>
              <w:rPr>
                <w:spacing w:val="-5"/>
                <w:highlight w:val="none"/>
              </w:rPr>
              <w:t>系统业务菜单（“答疑澄清文件”）内查看。采购人和采购代理机构对供</w:t>
            </w:r>
            <w:r>
              <w:rPr>
                <w:spacing w:val="-2"/>
                <w:highlight w:val="none"/>
              </w:rPr>
              <w:t>应商未及时查看造成的后果，不承担任何责任。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3.1.1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构成投标文件的其他材料</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澄清、变更及补充材料等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3.2.1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投标报价</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只允许有一个有效报价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3.3.1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投标有效期</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3"/>
                <w:highlight w:val="none"/>
              </w:rPr>
              <w:t>自投标文件递交的截止时间起计算90日历天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3.3.2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财务状况的年份要求</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4"/>
                <w:highlight w:val="none"/>
              </w:rPr>
              <w:t>202</w:t>
            </w:r>
            <w:r>
              <w:rPr>
                <w:rFonts w:hint="eastAsia"/>
                <w:spacing w:val="-4"/>
                <w:highlight w:val="none"/>
                <w:lang w:val="en-US" w:eastAsia="zh-CN"/>
              </w:rPr>
              <w:t>2</w:t>
            </w:r>
            <w:r>
              <w:rPr>
                <w:spacing w:val="-4"/>
                <w:highlight w:val="none"/>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3.3.3</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投标文件递交截止时间</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default" w:eastAsia="宋体"/>
                <w:highlight w:val="none"/>
                <w:lang w:val="en-US" w:eastAsia="zh-CN"/>
              </w:rPr>
            </w:pPr>
            <w:r>
              <w:rPr>
                <w:rFonts w:hint="eastAsia"/>
                <w:spacing w:val="-1"/>
                <w:highlight w:val="none"/>
                <w:lang w:val="en-US" w:eastAsia="zh-CN"/>
              </w:rPr>
              <w:t xml:space="preserve"> 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3.4.1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spacing w:val="-5"/>
                <w:highlight w:val="none"/>
              </w:rPr>
            </w:pPr>
            <w:r>
              <w:rPr>
                <w:spacing w:val="-5"/>
                <w:highlight w:val="none"/>
              </w:rPr>
              <w:t>签字或盖章要求</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5"/>
                <w:highlight w:val="none"/>
              </w:rPr>
            </w:pPr>
            <w:r>
              <w:rPr>
                <w:spacing w:val="-5"/>
                <w:highlight w:val="none"/>
              </w:rPr>
              <w:t>电子投标文件</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5"/>
                <w:highlight w:val="none"/>
              </w:rPr>
            </w:pPr>
            <w:r>
              <w:rPr>
                <w:spacing w:val="-5"/>
                <w:highlight w:val="none"/>
              </w:rPr>
              <w:t>（1）所有要求供应商加盖公章的地方都应盖单位的CA印章，如是联合体投标应盖联合体牵头人的CA印章，如需要联合体成员盖章可上传加盖公章的扫描件。</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5"/>
                <w:highlight w:val="none"/>
              </w:rPr>
            </w:pPr>
            <w:r>
              <w:rPr>
                <w:spacing w:val="-5"/>
                <w:highlight w:val="none"/>
              </w:rPr>
              <w:t>（2）所有要求法定代表人或其委托代理人签字的地方都应签名或盖个人CA印章。如若委托代理人没有CA锁，则投标文件需上传有委托代理人手写签名的扫描件。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3.5.1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投标文件份数</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highlight w:val="none"/>
              </w:rPr>
              <w:t>加密的电子投标文件壹份（*.hntf格式，在系统指定位置</w:t>
            </w:r>
            <w:r>
              <w:rPr>
                <w:spacing w:val="-6"/>
                <w:highlight w:val="none"/>
              </w:rPr>
              <w:t>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4.1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电子投标文件的递交</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4"/>
                <w:highlight w:val="none"/>
              </w:rPr>
              <w:t>电子投标文件的递交</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highlight w:val="none"/>
              </w:rPr>
              <w:t>（1）各供应商应在投标截止时间前上传加密</w:t>
            </w:r>
            <w:r>
              <w:rPr>
                <w:spacing w:val="-1"/>
                <w:highlight w:val="none"/>
              </w:rPr>
              <w:t>的电子投标文</w:t>
            </w:r>
            <w:r>
              <w:rPr>
                <w:spacing w:val="-3"/>
                <w:highlight w:val="none"/>
              </w:rPr>
              <w:t>件（*.hntf）到市场主体系统的指定位置。上传时</w:t>
            </w:r>
            <w:r>
              <w:rPr>
                <w:spacing w:val="-4"/>
                <w:highlight w:val="none"/>
              </w:rPr>
              <w:t>必须得到</w:t>
            </w:r>
            <w:r>
              <w:rPr>
                <w:spacing w:val="-5"/>
                <w:highlight w:val="none"/>
              </w:rPr>
              <w:t>电脑“上传成功”的确认回复。请供应商在上传时认真检查</w:t>
            </w:r>
            <w:r>
              <w:rPr>
                <w:spacing w:val="-3"/>
                <w:highlight w:val="none"/>
              </w:rPr>
              <w:t>上传投标文件是否完整、正确。</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highlight w:val="none"/>
              </w:rPr>
              <w:t>（2）供应商因交易中心投标系统问题无法上</w:t>
            </w:r>
            <w:r>
              <w:rPr>
                <w:spacing w:val="-1"/>
                <w:highlight w:val="none"/>
              </w:rPr>
              <w:t>传电子投标文</w:t>
            </w:r>
            <w:r>
              <w:rPr>
                <w:spacing w:val="-5"/>
                <w:highlight w:val="none"/>
              </w:rPr>
              <w:t>件时，请在工作时间与河南省公共资源交易中心联系，联系</w:t>
            </w:r>
            <w:r>
              <w:rPr>
                <w:spacing w:val="-9"/>
                <w:highlight w:val="none"/>
              </w:rPr>
              <w:t>电话：0371-86095925。</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8"/>
                <w:highlight w:val="none"/>
              </w:rPr>
              <w:t>（3）电子版投标函与招标文件投标函格式不同，供应商须</w:t>
            </w:r>
            <w:r>
              <w:rPr>
                <w:spacing w:val="4"/>
                <w:highlight w:val="none"/>
              </w:rPr>
              <w:t>按河南省公共资源交易中心系统要求填写网上自动生成的电子版投标函，投标文件内须附招标文件要求的投标函格</w:t>
            </w:r>
            <w:r>
              <w:rPr>
                <w:spacing w:val="-5"/>
                <w:highlight w:val="none"/>
              </w:rPr>
              <w:t>式，二者可以不同。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4.2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是否退还投标文件</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5.1.1</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开标时间和地点</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default"/>
                <w:spacing w:val="-5"/>
                <w:highlight w:val="none"/>
                <w:lang w:val="en-US" w:eastAsia="zh-CN"/>
              </w:rPr>
            </w:pPr>
            <w:r>
              <w:rPr>
                <w:spacing w:val="-6"/>
                <w:highlight w:val="none"/>
              </w:rPr>
              <w:t>开</w:t>
            </w:r>
            <w:r>
              <w:rPr>
                <w:spacing w:val="-5"/>
                <w:highlight w:val="none"/>
              </w:rPr>
              <w:t>标时间：</w:t>
            </w:r>
            <w:r>
              <w:rPr>
                <w:rFonts w:hint="eastAsia"/>
                <w:spacing w:val="-5"/>
                <w:highlight w:val="none"/>
                <w:lang w:val="en-US" w:eastAsia="zh-CN"/>
              </w:rPr>
              <w:t>详见招标公告</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default" w:eastAsia="宋体"/>
                <w:highlight w:val="none"/>
                <w:lang w:val="en-US" w:eastAsia="zh-CN"/>
              </w:rPr>
            </w:pPr>
            <w:r>
              <w:rPr>
                <w:spacing w:val="-5"/>
                <w:highlight w:val="none"/>
              </w:rPr>
              <w:t>开标地点：</w:t>
            </w:r>
            <w:r>
              <w:rPr>
                <w:rFonts w:hint="eastAsia"/>
                <w:spacing w:val="-5"/>
                <w:highlight w:val="none"/>
                <w:lang w:val="en-US" w:eastAsia="zh-CN"/>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5.2</w:t>
            </w:r>
          </w:p>
        </w:tc>
        <w:tc>
          <w:tcPr>
            <w:tcW w:w="289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开标程序</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本项目全电子开标，实施不见面服务开评标系统，如开标过程中供应商电子投标文件错误，无法解密等一系列问题，按无效标处理。（开标时间截止，进行文件解密；注：系统右上方剩余时间为规定解密时间，请务必在规定时间内完成文件解密。）</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eastAsia="宋体"/>
                <w:spacing w:val="-2"/>
                <w:highlight w:val="none"/>
                <w:lang w:eastAsia="zh-CN"/>
              </w:rPr>
            </w:pPr>
            <w:r>
              <w:rPr>
                <w:spacing w:val="-2"/>
                <w:highlight w:val="none"/>
              </w:rPr>
              <w:t>开标程序</w:t>
            </w:r>
            <w:r>
              <w:rPr>
                <w:rFonts w:hint="eastAsia"/>
                <w:spacing w:val="-2"/>
                <w:highlight w:val="none"/>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1"/>
                <w:highlight w:val="none"/>
              </w:rPr>
              <w:t>本项目到投标截止时间止，各供应商在各自投标CA系统中</w:t>
            </w:r>
            <w:r>
              <w:rPr>
                <w:spacing w:val="-2"/>
                <w:highlight w:val="none"/>
              </w:rPr>
              <w:t>对电子投标文件进行解密。解密完成后各供应商的电子投标文件的实质性内容将自动显示在网页中。供应商在投标截止时间前未上传电子投标文件的将视为放弃投标。</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主持人按下列程序进行开标：</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(l）宣布投标截止时间已到，不再接收投标文件；</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(2）进入开标倒计时时宣布开标人、监标人等有关人员姓名；</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(3）宣布开标纪律；</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(4）电子投标文件解密；</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(5）电子唱标；</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(6）查看开标记录表内容信息；</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spacing w:val="-2"/>
                <w:highlight w:val="none"/>
              </w:rPr>
            </w:pPr>
            <w:r>
              <w:rPr>
                <w:spacing w:val="-2"/>
                <w:highlight w:val="none"/>
              </w:rPr>
              <w:t>(7）供应商提出质疑、异议（在代理批量导入文件后，投标单位可以查看唱标项内容，同时进入5分钟质疑期。可以进入异议提出。提示：超过5分钟，仍未签章提交异议，则视为无异议）；</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(8）开标结束。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6.1</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评标委员会的组建</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3"/>
                <w:highlight w:val="none"/>
              </w:rPr>
              <w:t>评标委员会构成：</w:t>
            </w:r>
            <w:r>
              <w:rPr>
                <w:rFonts w:hint="eastAsia"/>
                <w:spacing w:val="-13"/>
                <w:highlight w:val="none"/>
                <w:lang w:val="en-US" w:eastAsia="zh-CN"/>
              </w:rPr>
              <w:t>五</w:t>
            </w:r>
            <w:r>
              <w:rPr>
                <w:spacing w:val="-13"/>
                <w:highlight w:val="none"/>
              </w:rPr>
              <w:t>人，其中采购人代表</w:t>
            </w:r>
            <w:r>
              <w:rPr>
                <w:rFonts w:hint="eastAsia"/>
                <w:spacing w:val="-13"/>
                <w:highlight w:val="none"/>
                <w:lang w:val="en-US" w:eastAsia="zh-CN"/>
              </w:rPr>
              <w:t>一</w:t>
            </w:r>
            <w:r>
              <w:rPr>
                <w:spacing w:val="-13"/>
                <w:highlight w:val="none"/>
              </w:rPr>
              <w:t>人，其余</w:t>
            </w:r>
            <w:r>
              <w:rPr>
                <w:rFonts w:hint="eastAsia"/>
                <w:spacing w:val="-13"/>
                <w:highlight w:val="none"/>
                <w:lang w:val="en-US" w:eastAsia="zh-CN"/>
              </w:rPr>
              <w:t>四</w:t>
            </w:r>
            <w:r>
              <w:rPr>
                <w:spacing w:val="-14"/>
                <w:highlight w:val="none"/>
              </w:rPr>
              <w:t>名专</w:t>
            </w:r>
            <w:r>
              <w:rPr>
                <w:spacing w:val="-3"/>
                <w:highlight w:val="none"/>
              </w:rPr>
              <w:t>家从相关专家库中随机抽取。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6.7</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是否授权评标委员会确定</w:t>
            </w:r>
            <w:r>
              <w:rPr>
                <w:rFonts w:hint="eastAsia"/>
                <w:spacing w:val="-3"/>
                <w:highlight w:val="none"/>
                <w:lang w:eastAsia="zh-CN"/>
              </w:rPr>
              <w:t>中标</w:t>
            </w:r>
            <w:r>
              <w:rPr>
                <w:rFonts w:hint="eastAsia"/>
                <w:spacing w:val="-3"/>
                <w:highlight w:val="none"/>
                <w:lang w:val="en-US" w:eastAsia="zh-CN"/>
              </w:rPr>
              <w:t>候选</w:t>
            </w:r>
            <w:r>
              <w:rPr>
                <w:spacing w:val="-3"/>
                <w:highlight w:val="none"/>
              </w:rPr>
              <w:t>人</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3"/>
                <w:highlight w:val="none"/>
              </w:rPr>
              <w:t>否，推荐的中标选人数：3名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6.8</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评标结果的公告</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highlight w:val="none"/>
              </w:rPr>
            </w:pPr>
            <w:r>
              <w:rPr>
                <w:spacing w:val="-5"/>
                <w:highlight w:val="none"/>
              </w:rPr>
              <w:t>采购代理机构在采购人确定</w:t>
            </w:r>
            <w:r>
              <w:rPr>
                <w:rFonts w:hint="eastAsia"/>
                <w:spacing w:val="-5"/>
                <w:highlight w:val="none"/>
                <w:lang w:eastAsia="zh-CN"/>
              </w:rPr>
              <w:t>中标</w:t>
            </w:r>
            <w:r>
              <w:rPr>
                <w:spacing w:val="-5"/>
                <w:highlight w:val="none"/>
              </w:rPr>
              <w:t>人之日起2个工作日内，在</w:t>
            </w:r>
            <w:r>
              <w:rPr>
                <w:spacing w:val="-8"/>
                <w:highlight w:val="none"/>
              </w:rPr>
              <w:t>在“招标公告”所述媒体上公告</w:t>
            </w:r>
            <w:r>
              <w:rPr>
                <w:rFonts w:hint="eastAsia"/>
                <w:spacing w:val="-8"/>
                <w:highlight w:val="none"/>
                <w:lang w:eastAsia="zh-CN"/>
              </w:rPr>
              <w:t>中标</w:t>
            </w:r>
            <w:r>
              <w:rPr>
                <w:spacing w:val="-8"/>
                <w:highlight w:val="none"/>
              </w:rPr>
              <w:t>结果，公告期1个工作</w:t>
            </w:r>
            <w:r>
              <w:rPr>
                <w:spacing w:val="-4"/>
                <w:highlight w:val="none"/>
              </w:rPr>
              <w:t>日。在公告</w:t>
            </w:r>
            <w:r>
              <w:rPr>
                <w:rFonts w:hint="eastAsia"/>
                <w:spacing w:val="-4"/>
                <w:highlight w:val="none"/>
                <w:lang w:eastAsia="zh-CN"/>
              </w:rPr>
              <w:t>中标</w:t>
            </w:r>
            <w:r>
              <w:rPr>
                <w:spacing w:val="-4"/>
                <w:highlight w:val="none"/>
              </w:rPr>
              <w:t>结果的同时采购人或者采购代理机构向</w:t>
            </w:r>
            <w:r>
              <w:rPr>
                <w:rFonts w:hint="eastAsia"/>
                <w:spacing w:val="-5"/>
                <w:highlight w:val="none"/>
                <w:lang w:eastAsia="zh-CN"/>
              </w:rPr>
              <w:t>中标</w:t>
            </w:r>
            <w:r>
              <w:rPr>
                <w:spacing w:val="-5"/>
                <w:highlight w:val="none"/>
              </w:rPr>
              <w:t>人发出</w:t>
            </w:r>
            <w:r>
              <w:rPr>
                <w:rFonts w:hint="eastAsia"/>
                <w:spacing w:val="-5"/>
                <w:highlight w:val="none"/>
                <w:lang w:eastAsia="zh-CN"/>
              </w:rPr>
              <w:t>中标</w:t>
            </w:r>
            <w:r>
              <w:rPr>
                <w:spacing w:val="-5"/>
                <w:highlight w:val="none"/>
              </w:rPr>
              <w:t>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7.1</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签订合同</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highlight w:val="none"/>
              </w:rPr>
            </w:pPr>
            <w:r>
              <w:rPr>
                <w:spacing w:val="-4"/>
                <w:highlight w:val="none"/>
              </w:rPr>
              <w:t>采购人和</w:t>
            </w:r>
            <w:r>
              <w:rPr>
                <w:rFonts w:hint="eastAsia"/>
                <w:spacing w:val="-4"/>
                <w:highlight w:val="none"/>
                <w:lang w:eastAsia="zh-CN"/>
              </w:rPr>
              <w:t>中标</w:t>
            </w:r>
            <w:r>
              <w:rPr>
                <w:spacing w:val="-4"/>
                <w:highlight w:val="none"/>
              </w:rPr>
              <w:t>人应当自</w:t>
            </w:r>
            <w:r>
              <w:rPr>
                <w:rFonts w:hint="eastAsia"/>
                <w:spacing w:val="-4"/>
                <w:highlight w:val="none"/>
                <w:lang w:eastAsia="zh-CN"/>
              </w:rPr>
              <w:t>中标</w:t>
            </w:r>
            <w:r>
              <w:rPr>
                <w:spacing w:val="-4"/>
                <w:highlight w:val="none"/>
              </w:rPr>
              <w:t>通知书发出之日起15日内，根据招标文件和</w:t>
            </w:r>
            <w:r>
              <w:rPr>
                <w:rFonts w:hint="eastAsia"/>
                <w:spacing w:val="-4"/>
                <w:highlight w:val="none"/>
                <w:lang w:eastAsia="zh-CN"/>
              </w:rPr>
              <w:t>中标</w:t>
            </w:r>
            <w:r>
              <w:rPr>
                <w:spacing w:val="-4"/>
                <w:highlight w:val="none"/>
              </w:rPr>
              <w:t>人的投标文件订立书面合同。</w:t>
            </w:r>
            <w:r>
              <w:rPr>
                <w:rFonts w:hint="eastAsia"/>
                <w:spacing w:val="-4"/>
                <w:highlight w:val="none"/>
                <w:lang w:eastAsia="zh-CN"/>
              </w:rPr>
              <w:t>中标</w:t>
            </w:r>
            <w:r>
              <w:rPr>
                <w:spacing w:val="-5"/>
                <w:highlight w:val="none"/>
              </w:rPr>
              <w:t>人无正当</w:t>
            </w:r>
            <w:r>
              <w:rPr>
                <w:spacing w:val="-12"/>
                <w:highlight w:val="none"/>
              </w:rPr>
              <w:t>理由拒签合同的，采购人取消其中标资格。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7.2</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履约担保</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7.3</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rFonts w:hint="eastAsia"/>
                <w:spacing w:val="-2"/>
                <w:highlight w:val="none"/>
                <w:lang w:val="en-US" w:eastAsia="zh-CN"/>
              </w:rPr>
              <w:t>中标</w:t>
            </w:r>
            <w:r>
              <w:rPr>
                <w:spacing w:val="-2"/>
                <w:highlight w:val="none"/>
              </w:rPr>
              <w:t>通知</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（1）在规定的投标有效期内，采购人以书面形式向</w:t>
            </w:r>
            <w:r>
              <w:rPr>
                <w:rFonts w:hint="eastAsia"/>
                <w:spacing w:val="-1"/>
                <w:highlight w:val="none"/>
                <w:lang w:eastAsia="zh-CN"/>
              </w:rPr>
              <w:t>中标</w:t>
            </w:r>
            <w:r>
              <w:rPr>
                <w:spacing w:val="-1"/>
                <w:highlight w:val="none"/>
              </w:rPr>
              <w:t>人</w:t>
            </w:r>
            <w:r>
              <w:rPr>
                <w:spacing w:val="-5"/>
                <w:highlight w:val="none"/>
              </w:rPr>
              <w:t>发出</w:t>
            </w:r>
            <w:r>
              <w:rPr>
                <w:rFonts w:hint="eastAsia"/>
                <w:spacing w:val="-5"/>
                <w:highlight w:val="none"/>
                <w:lang w:val="en-US" w:eastAsia="zh-CN"/>
              </w:rPr>
              <w:t>中标</w:t>
            </w:r>
            <w:r>
              <w:rPr>
                <w:spacing w:val="-5"/>
                <w:highlight w:val="none"/>
              </w:rPr>
              <w:t>通知书。</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3"/>
                <w:highlight w:val="none"/>
              </w:rPr>
              <w:t>（2）</w:t>
            </w:r>
            <w:r>
              <w:rPr>
                <w:rFonts w:hint="eastAsia"/>
                <w:spacing w:val="-3"/>
                <w:highlight w:val="none"/>
                <w:lang w:val="en-US" w:eastAsia="zh-CN"/>
              </w:rPr>
              <w:t>中标</w:t>
            </w:r>
            <w:r>
              <w:rPr>
                <w:spacing w:val="-3"/>
                <w:highlight w:val="none"/>
              </w:rPr>
              <w:t>通知书是合同的组成部分。</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1"/>
                <w:highlight w:val="none"/>
              </w:rPr>
              <w:t>（3）对未</w:t>
            </w:r>
            <w:r>
              <w:rPr>
                <w:rFonts w:hint="eastAsia"/>
                <w:spacing w:val="-1"/>
                <w:highlight w:val="none"/>
                <w:lang w:eastAsia="zh-CN"/>
              </w:rPr>
              <w:t>中标</w:t>
            </w:r>
            <w:r>
              <w:rPr>
                <w:spacing w:val="-1"/>
                <w:highlight w:val="none"/>
              </w:rPr>
              <w:t>的供应商，不做任何未</w:t>
            </w:r>
            <w:r>
              <w:rPr>
                <w:rFonts w:hint="eastAsia"/>
                <w:spacing w:val="-1"/>
                <w:highlight w:val="none"/>
                <w:lang w:eastAsia="zh-CN"/>
              </w:rPr>
              <w:t>中标</w:t>
            </w:r>
            <w:r>
              <w:rPr>
                <w:spacing w:val="-1"/>
                <w:highlight w:val="none"/>
              </w:rPr>
              <w:t>原因的解释。所</w:t>
            </w:r>
            <w:r>
              <w:rPr>
                <w:spacing w:val="-4"/>
                <w:highlight w:val="none"/>
              </w:rPr>
              <w:t>有投标文件不予退还。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4"/>
                <w:highlight w:val="none"/>
              </w:rPr>
              <w:t>7.4</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合同协议书的签署</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3"/>
                <w:highlight w:val="none"/>
              </w:rPr>
              <w:t>（1）采购人与</w:t>
            </w:r>
            <w:r>
              <w:rPr>
                <w:rFonts w:hint="eastAsia"/>
                <w:spacing w:val="-3"/>
                <w:highlight w:val="none"/>
                <w:lang w:eastAsia="zh-CN"/>
              </w:rPr>
              <w:t>中标</w:t>
            </w:r>
            <w:r>
              <w:rPr>
                <w:spacing w:val="-3"/>
                <w:highlight w:val="none"/>
              </w:rPr>
              <w:t>人将于</w:t>
            </w:r>
            <w:r>
              <w:rPr>
                <w:rFonts w:hint="eastAsia"/>
                <w:spacing w:val="-3"/>
                <w:highlight w:val="none"/>
                <w:lang w:eastAsia="zh-CN"/>
              </w:rPr>
              <w:t>中标</w:t>
            </w:r>
            <w:r>
              <w:rPr>
                <w:spacing w:val="-3"/>
                <w:highlight w:val="none"/>
              </w:rPr>
              <w:t>通知书发出之日起15日内，</w:t>
            </w:r>
            <w:r>
              <w:rPr>
                <w:spacing w:val="-7"/>
                <w:highlight w:val="none"/>
              </w:rPr>
              <w:t>按照招标文件及</w:t>
            </w:r>
            <w:r>
              <w:rPr>
                <w:rFonts w:hint="eastAsia"/>
                <w:spacing w:val="-7"/>
                <w:highlight w:val="none"/>
                <w:lang w:eastAsia="zh-CN"/>
              </w:rPr>
              <w:t>中标</w:t>
            </w:r>
            <w:r>
              <w:rPr>
                <w:spacing w:val="-7"/>
                <w:highlight w:val="none"/>
              </w:rPr>
              <w:t>人的投标文件订立书面合同，采</w:t>
            </w:r>
            <w:r>
              <w:rPr>
                <w:spacing w:val="-8"/>
                <w:highlight w:val="none"/>
              </w:rPr>
              <w:t>购人和</w:t>
            </w:r>
            <w:r>
              <w:rPr>
                <w:rFonts w:hint="eastAsia"/>
                <w:spacing w:val="-2"/>
                <w:highlight w:val="none"/>
                <w:lang w:eastAsia="zh-CN"/>
              </w:rPr>
              <w:t>中标</w:t>
            </w:r>
            <w:r>
              <w:rPr>
                <w:spacing w:val="-2"/>
                <w:highlight w:val="none"/>
              </w:rPr>
              <w:t>人不得再行订立背离合同实质性内容的其他协议。</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（2）</w:t>
            </w:r>
            <w:r>
              <w:rPr>
                <w:rFonts w:hint="eastAsia"/>
                <w:spacing w:val="-2"/>
                <w:highlight w:val="none"/>
                <w:lang w:eastAsia="zh-CN"/>
              </w:rPr>
              <w:t>中标</w:t>
            </w:r>
            <w:r>
              <w:rPr>
                <w:spacing w:val="-2"/>
                <w:highlight w:val="none"/>
              </w:rPr>
              <w:t>人如不按本投标须知的规定与采</w:t>
            </w:r>
            <w:r>
              <w:rPr>
                <w:spacing w:val="-3"/>
                <w:highlight w:val="none"/>
              </w:rPr>
              <w:t>购人订立合同，</w:t>
            </w:r>
            <w:r>
              <w:rPr>
                <w:spacing w:val="-13"/>
                <w:highlight w:val="none"/>
              </w:rPr>
              <w:t>则采购人将废除授标，给采购人造成的损失的，应当予以赔</w:t>
            </w:r>
            <w:r>
              <w:rPr>
                <w:spacing w:val="-3"/>
                <w:highlight w:val="none"/>
              </w:rPr>
              <w:t>偿，同时依法承担相应法律责任。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highlight w:val="none"/>
              </w:rPr>
              <w:t>8</w:t>
            </w:r>
          </w:p>
        </w:tc>
        <w:tc>
          <w:tcPr>
            <w:tcW w:w="8177"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8.1</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hint="default" w:eastAsia="宋体"/>
                <w:highlight w:val="none"/>
                <w:lang w:val="en-US" w:eastAsia="zh-CN"/>
              </w:rPr>
            </w:pPr>
            <w:r>
              <w:rPr>
                <w:rFonts w:hint="eastAsia"/>
                <w:spacing w:val="-6"/>
                <w:highlight w:val="none"/>
                <w:lang w:val="en-US" w:eastAsia="zh-CN"/>
              </w:rPr>
              <w:t>最高限价</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ascii="宋体" w:hAnsi="宋体" w:eastAsia="宋体" w:cs="宋体"/>
                <w:sz w:val="24"/>
                <w:szCs w:val="24"/>
                <w:highlight w:val="none"/>
              </w:rPr>
            </w:pPr>
            <w:r>
              <w:rPr>
                <w:b/>
                <w:bCs/>
                <w:spacing w:val="-6"/>
                <w:highlight w:val="none"/>
              </w:rPr>
              <w:t>各标包均采用固定价格</w:t>
            </w:r>
            <w:r>
              <w:rPr>
                <w:rFonts w:hint="eastAsia"/>
                <w:b/>
                <w:bCs/>
                <w:spacing w:val="-6"/>
                <w:highlight w:val="none"/>
                <w:lang w:eastAsia="zh-CN"/>
              </w:rPr>
              <w:t>，</w:t>
            </w:r>
            <w:r>
              <w:rPr>
                <w:rFonts w:hint="eastAsia"/>
                <w:b/>
                <w:bCs/>
                <w:spacing w:val="-6"/>
                <w:highlight w:val="none"/>
                <w:lang w:val="en-US" w:eastAsia="zh-CN"/>
              </w:rPr>
              <w:t>投标人报价需与下列金额一致并在投标文件中响应</w:t>
            </w:r>
            <w:r>
              <w:rPr>
                <w:b/>
                <w:bCs/>
                <w:spacing w:val="-6"/>
                <w:highlight w:val="none"/>
              </w:rPr>
              <w:t>：</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default"/>
                <w:highlight w:val="none"/>
                <w:lang w:val="en-US" w:eastAsia="zh-CN"/>
              </w:rPr>
            </w:pPr>
            <w:r>
              <w:rPr>
                <w:rFonts w:hint="eastAsia"/>
                <w:highlight w:val="none"/>
                <w:lang w:val="en-US" w:eastAsia="zh-CN"/>
              </w:rPr>
              <w:t>包1：肆佰伍拾万元整（¥4500000.00）；</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eastAsia"/>
                <w:highlight w:val="none"/>
                <w:lang w:val="en-US" w:eastAsia="zh-CN"/>
              </w:rPr>
            </w:pPr>
            <w:r>
              <w:rPr>
                <w:rFonts w:hint="eastAsia"/>
                <w:highlight w:val="none"/>
                <w:lang w:val="en-US" w:eastAsia="zh-CN"/>
              </w:rPr>
              <w:t>包2：壹佰肆拾万元整（¥1400000.00）；</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rFonts w:hint="eastAsia"/>
                <w:highlight w:val="none"/>
                <w:lang w:val="en-US" w:eastAsia="zh-CN"/>
              </w:rPr>
              <w:t>包3：肆佰万元整（¥4000000.00）。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3"/>
                <w:highlight w:val="none"/>
              </w:rPr>
              <w:t>8.2</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重新招标的其他情形</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highlight w:val="none"/>
              </w:rPr>
            </w:pPr>
            <w:r>
              <w:rPr>
                <w:spacing w:val="-9"/>
                <w:highlight w:val="none"/>
              </w:rPr>
              <w:t>除供应商须知正文第8条规定的情形外，除非已经产生</w:t>
            </w:r>
            <w:r>
              <w:rPr>
                <w:rFonts w:hint="eastAsia"/>
                <w:spacing w:val="-9"/>
                <w:highlight w:val="none"/>
                <w:lang w:eastAsia="zh-CN"/>
              </w:rPr>
              <w:t>中标</w:t>
            </w:r>
            <w:r>
              <w:rPr>
                <w:spacing w:val="-4"/>
                <w:highlight w:val="none"/>
              </w:rPr>
              <w:t>候选人，在投标有效期内同意延长投标有效期的供</w:t>
            </w:r>
            <w:r>
              <w:rPr>
                <w:spacing w:val="-5"/>
                <w:highlight w:val="none"/>
              </w:rPr>
              <w:t>应商少于</w:t>
            </w:r>
            <w:r>
              <w:rPr>
                <w:spacing w:val="-3"/>
                <w:highlight w:val="none"/>
              </w:rPr>
              <w:t>三个的，采购人应当依法重新招标。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hint="eastAsia" w:eastAsia="宋体"/>
                <w:highlight w:val="none"/>
                <w:lang w:eastAsia="zh-CN"/>
              </w:rPr>
            </w:pPr>
            <w:r>
              <w:rPr>
                <w:spacing w:val="-3"/>
                <w:highlight w:val="none"/>
              </w:rPr>
              <w:t>8.</w:t>
            </w:r>
            <w:r>
              <w:rPr>
                <w:rFonts w:hint="eastAsia"/>
                <w:spacing w:val="-3"/>
                <w:highlight w:val="none"/>
                <w:lang w:val="en-US" w:eastAsia="zh-CN"/>
              </w:rPr>
              <w:t>4</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解释权</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highlight w:val="none"/>
              </w:rPr>
            </w:pPr>
            <w:r>
              <w:rPr>
                <w:spacing w:val="-13"/>
                <w:highlight w:val="none"/>
              </w:rPr>
              <w:t>构成本招标文件的各个组成文件应互为解释，互为说明；如</w:t>
            </w:r>
            <w:r>
              <w:rPr>
                <w:spacing w:val="-11"/>
                <w:highlight w:val="none"/>
              </w:rPr>
              <w:t>有不明确或不一致，构成合同文件组成内容的，以合同文件</w:t>
            </w:r>
            <w:r>
              <w:rPr>
                <w:spacing w:val="-4"/>
                <w:highlight w:val="none"/>
              </w:rPr>
              <w:t>约定内容为准，且以专用合同条款约定的合同文件优先</w:t>
            </w:r>
            <w:r>
              <w:rPr>
                <w:spacing w:val="-5"/>
                <w:highlight w:val="none"/>
              </w:rPr>
              <w:t>顺序解释；除招标文件中有特别规定外，仅适用于招标投标阶段</w:t>
            </w:r>
            <w:r>
              <w:rPr>
                <w:spacing w:val="-7"/>
                <w:highlight w:val="none"/>
              </w:rPr>
              <w:t>的规定，按招标公告（投标邀请书）、供应商须知、评标办法、投标文件格式的先后顺序解释；同一组</w:t>
            </w:r>
            <w:r>
              <w:rPr>
                <w:spacing w:val="-8"/>
                <w:highlight w:val="none"/>
              </w:rPr>
              <w:t>成文件中就同一</w:t>
            </w:r>
            <w:r>
              <w:rPr>
                <w:spacing w:val="-14"/>
                <w:highlight w:val="none"/>
              </w:rPr>
              <w:t>事项的规定或约定不一致的，以编排顺序在后者为准；同一</w:t>
            </w:r>
            <w:r>
              <w:rPr>
                <w:spacing w:val="-1"/>
                <w:highlight w:val="none"/>
              </w:rPr>
              <w:t>组成文件不同版本之间有不一致的，以形成时间在后者为</w:t>
            </w:r>
            <w:r>
              <w:rPr>
                <w:spacing w:val="-10"/>
                <w:highlight w:val="none"/>
              </w:rPr>
              <w:t>准。按本款前述规定仍不能形成结论的，由采购</w:t>
            </w:r>
            <w:r>
              <w:rPr>
                <w:spacing w:val="-11"/>
                <w:highlight w:val="none"/>
              </w:rPr>
              <w:t>人负责解释。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hint="eastAsia" w:eastAsia="宋体"/>
                <w:highlight w:val="none"/>
                <w:lang w:eastAsia="zh-CN"/>
              </w:rPr>
            </w:pPr>
            <w:r>
              <w:rPr>
                <w:spacing w:val="-3"/>
                <w:highlight w:val="none"/>
              </w:rPr>
              <w:t>8.</w:t>
            </w:r>
            <w:r>
              <w:rPr>
                <w:rFonts w:hint="eastAsia"/>
                <w:spacing w:val="-3"/>
                <w:highlight w:val="none"/>
                <w:lang w:val="en-US" w:eastAsia="zh-CN"/>
              </w:rPr>
              <w:t>6</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1"/>
                <w:highlight w:val="none"/>
              </w:rPr>
              <w:t>采购代理服务费</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right="0" w:firstLine="0" w:firstLineChars="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rPr>
              <w:t>各标（包）段代理费</w:t>
            </w:r>
            <w:r>
              <w:rPr>
                <w:rFonts w:hint="eastAsia" w:ascii="宋体" w:hAnsi="宋体" w:eastAsia="宋体" w:cs="宋体"/>
                <w:spacing w:val="-2"/>
                <w:sz w:val="24"/>
                <w:szCs w:val="24"/>
                <w:highlight w:val="none"/>
                <w:lang w:val="en-US" w:eastAsia="zh-CN"/>
              </w:rPr>
              <w:t>以实际中标金额为计算基数，</w:t>
            </w:r>
            <w:r>
              <w:rPr>
                <w:rFonts w:hint="eastAsia" w:cs="宋体"/>
                <w:spacing w:val="-2"/>
                <w:sz w:val="24"/>
                <w:szCs w:val="24"/>
                <w:highlight w:val="none"/>
                <w:lang w:val="en-US" w:eastAsia="zh-CN"/>
              </w:rPr>
              <w:t>参考</w:t>
            </w:r>
            <w:r>
              <w:rPr>
                <w:rFonts w:hint="eastAsia" w:ascii="宋体" w:hAnsi="宋体" w:eastAsia="宋体" w:cs="宋体"/>
                <w:spacing w:val="-2"/>
                <w:sz w:val="24"/>
                <w:szCs w:val="24"/>
                <w:highlight w:val="none"/>
                <w:lang w:val="en-US" w:eastAsia="zh-CN"/>
              </w:rPr>
              <w:t>河南省招标代理服务收费指导意见（豫招协（2023）002）号文件收取，由中标单位按规定向智博国际工程咨询有限公司支付招标代理服务费。</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账户名：智博国际工程咨询有限公司</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账号：1310 1251 6010 006323</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开户银行：广发银行股份有限公司郑州淮河路支行</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both"/>
              <w:textAlignment w:val="baseline"/>
              <w:rPr>
                <w:highlight w:val="none"/>
              </w:rPr>
            </w:pPr>
            <w:r>
              <w:rPr>
                <w:rFonts w:hint="eastAsia" w:ascii="宋体" w:hAnsi="宋体" w:eastAsia="宋体" w:cs="宋体"/>
                <w:spacing w:val="-2"/>
                <w:sz w:val="24"/>
                <w:szCs w:val="24"/>
                <w:highlight w:val="none"/>
                <w:lang w:val="en-US" w:eastAsia="zh-CN"/>
              </w:rPr>
              <w:t>递交方式：从基本账户转出，银行转账单应备注写明XXX项目代理服务费。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hint="default" w:eastAsia="宋体"/>
                <w:spacing w:val="-3"/>
                <w:highlight w:val="none"/>
                <w:lang w:val="en-US" w:eastAsia="zh-CN"/>
              </w:rPr>
            </w:pPr>
            <w:r>
              <w:rPr>
                <w:rFonts w:hint="eastAsia"/>
                <w:spacing w:val="-3"/>
                <w:highlight w:val="none"/>
                <w:lang w:val="en-US" w:eastAsia="zh-CN"/>
              </w:rPr>
              <w:t>8.6</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hint="default" w:eastAsia="宋体"/>
                <w:spacing w:val="-1"/>
                <w:highlight w:val="none"/>
                <w:lang w:val="en-US" w:eastAsia="zh-CN"/>
              </w:rPr>
            </w:pPr>
            <w:r>
              <w:rPr>
                <w:rFonts w:hint="eastAsia"/>
                <w:spacing w:val="-1"/>
                <w:highlight w:val="none"/>
                <w:lang w:val="en-US" w:eastAsia="zh-CN"/>
              </w:rPr>
              <w:t>付款方式</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hint="default" w:eastAsia="宋体"/>
                <w:spacing w:val="-1"/>
                <w:highlight w:val="none"/>
                <w:lang w:val="en-US" w:eastAsia="zh-CN"/>
                <w14:textOutline w14:w="4354" w14:cap="flat" w14:cmpd="sng">
                  <w14:solidFill>
                    <w14:srgbClr w14:val="000000"/>
                  </w14:solidFill>
                  <w14:prstDash w14:val="solid"/>
                  <w14:miter w14:val="0"/>
                </w14:textOutline>
              </w:rPr>
            </w:pPr>
            <w:r>
              <w:rPr>
                <w:rFonts w:hint="eastAsia"/>
                <w:spacing w:val="-2"/>
                <w:sz w:val="25"/>
                <w:szCs w:val="25"/>
                <w:highlight w:val="none"/>
                <w:lang w:val="en-US" w:eastAsia="zh-CN"/>
              </w:rPr>
              <w:t>合同签订后付款30%，项目完成开题后付款30%，中期评估完成后付款40%（最终付款方式以合同签订为准）。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 w:type="dxa"/>
          <w:trHeight w:val="23" w:hRule="atLeast"/>
          <w:jc w:val="center"/>
        </w:trPr>
        <w:tc>
          <w:tcPr>
            <w:tcW w:w="99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rFonts w:hint="eastAsia" w:eastAsia="宋体"/>
                <w:highlight w:val="none"/>
                <w:lang w:eastAsia="zh-CN"/>
              </w:rPr>
            </w:pPr>
            <w:r>
              <w:rPr>
                <w:spacing w:val="-3"/>
                <w:highlight w:val="none"/>
              </w:rPr>
              <w:t>8.</w:t>
            </w:r>
            <w:r>
              <w:rPr>
                <w:rFonts w:hint="eastAsia"/>
                <w:spacing w:val="-3"/>
                <w:highlight w:val="none"/>
                <w:lang w:val="en-US" w:eastAsia="zh-CN"/>
              </w:rPr>
              <w:t>7</w:t>
            </w:r>
          </w:p>
        </w:tc>
        <w:tc>
          <w:tcPr>
            <w:tcW w:w="289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jc w:val="center"/>
              <w:textAlignment w:val="baseline"/>
              <w:rPr>
                <w:highlight w:val="none"/>
              </w:rPr>
            </w:pPr>
            <w:r>
              <w:rPr>
                <w:spacing w:val="-2"/>
                <w:highlight w:val="none"/>
              </w:rPr>
              <w:t>其它未尽事宜</w:t>
            </w:r>
          </w:p>
        </w:tc>
        <w:tc>
          <w:tcPr>
            <w:tcW w:w="528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highlight w:val="none"/>
              </w:rPr>
            </w:pPr>
            <w:r>
              <w:rPr>
                <w:spacing w:val="-2"/>
                <w:highlight w:val="none"/>
              </w:rPr>
              <w:t>按《中华人民共和国政府采购法》等相关法律法规执行。</w:t>
            </w:r>
          </w:p>
        </w:tc>
      </w:tr>
    </w:tbl>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6" w:firstLineChars="200"/>
        <w:textAlignment w:val="baseline"/>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1.总则</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6" w:firstLineChars="200"/>
        <w:textAlignment w:val="baseline"/>
        <w:outlineLvl w:val="9"/>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1.1项目概况</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8" w:firstLineChars="200"/>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1.1.1根据《中华人民共和国政府采购法》等有关法律、法规和规章的规定，本招标项目已具备招标条件，现对本项目进行招标。</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8" w:firstLineChars="200"/>
        <w:textAlignment w:val="baseline"/>
        <w:outlineLvl w:val="9"/>
        <w:rPr>
          <w:sz w:val="24"/>
          <w:szCs w:val="24"/>
          <w:highlight w:val="none"/>
        </w:rPr>
      </w:pPr>
      <w:r>
        <w:rPr>
          <w:spacing w:val="-3"/>
          <w:sz w:val="24"/>
          <w:szCs w:val="24"/>
          <w:highlight w:val="none"/>
        </w:rPr>
        <w:t>1.1.2本招标项目采购人：见供应商须知前附表。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8" w:firstLineChars="200"/>
        <w:textAlignment w:val="baseline"/>
        <w:outlineLvl w:val="9"/>
        <w:rPr>
          <w:sz w:val="24"/>
          <w:szCs w:val="24"/>
          <w:highlight w:val="none"/>
        </w:rPr>
      </w:pPr>
      <w:r>
        <w:rPr>
          <w:spacing w:val="-3"/>
          <w:sz w:val="24"/>
          <w:szCs w:val="24"/>
          <w:highlight w:val="none"/>
        </w:rPr>
        <w:t>1.1.3本项目采购代理机构：见供应商须知前附表。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8" w:firstLineChars="200"/>
        <w:textAlignment w:val="baseline"/>
        <w:outlineLvl w:val="9"/>
        <w:rPr>
          <w:sz w:val="24"/>
          <w:szCs w:val="24"/>
          <w:highlight w:val="none"/>
        </w:rPr>
      </w:pPr>
      <w:r>
        <w:rPr>
          <w:spacing w:val="-3"/>
          <w:sz w:val="24"/>
          <w:szCs w:val="24"/>
          <w:highlight w:val="none"/>
        </w:rPr>
        <w:t>1.1.4本招标项目名称：见供应商须知前附表。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8" w:firstLineChars="200"/>
        <w:textAlignment w:val="baseline"/>
        <w:outlineLvl w:val="9"/>
        <w:rPr>
          <w:sz w:val="24"/>
          <w:szCs w:val="24"/>
          <w:highlight w:val="none"/>
        </w:rPr>
      </w:pPr>
      <w:r>
        <w:rPr>
          <w:spacing w:val="-3"/>
          <w:sz w:val="24"/>
          <w:szCs w:val="24"/>
          <w:highlight w:val="none"/>
        </w:rPr>
        <w:t>1.1.5本项目预算金额：见供应商须知前附表。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8" w:firstLineChars="200"/>
        <w:textAlignment w:val="baseline"/>
        <w:outlineLvl w:val="9"/>
        <w:rPr>
          <w:sz w:val="24"/>
          <w:szCs w:val="24"/>
          <w:highlight w:val="none"/>
        </w:rPr>
      </w:pPr>
      <w:r>
        <w:rPr>
          <w:spacing w:val="-3"/>
          <w:sz w:val="24"/>
          <w:szCs w:val="24"/>
          <w:highlight w:val="none"/>
        </w:rPr>
        <w:t>1.1.6本项目实施地点：见供应商须知前附表。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6" w:firstLineChars="200"/>
        <w:textAlignment w:val="baseline"/>
        <w:outlineLvl w:val="9"/>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1.2资金来源</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8" w:firstLineChars="200"/>
        <w:textAlignment w:val="baseline"/>
        <w:outlineLvl w:val="9"/>
        <w:rPr>
          <w:sz w:val="24"/>
          <w:szCs w:val="24"/>
          <w:highlight w:val="none"/>
        </w:rPr>
      </w:pPr>
      <w:r>
        <w:rPr>
          <w:spacing w:val="-3"/>
          <w:sz w:val="24"/>
          <w:szCs w:val="24"/>
          <w:highlight w:val="none"/>
        </w:rPr>
        <w:t>1.2.1本招标项目的资金来源：见供应商须知前附表。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6" w:firstLineChars="200"/>
        <w:textAlignment w:val="baseline"/>
        <w:outlineLvl w:val="9"/>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1.3服务内容、</w:t>
      </w:r>
      <w:r>
        <w:rPr>
          <w:rFonts w:hint="eastAsia" w:ascii="宋体" w:hAnsi="宋体" w:eastAsia="宋体" w:cs="宋体"/>
          <w:b/>
          <w:bCs/>
          <w:spacing w:val="-4"/>
          <w:sz w:val="24"/>
          <w:szCs w:val="24"/>
          <w:highlight w:val="none"/>
          <w:lang w:val="en-US" w:eastAsia="zh-CN"/>
        </w:rPr>
        <w:t>服务期</w:t>
      </w:r>
      <w:r>
        <w:rPr>
          <w:rFonts w:hint="eastAsia" w:ascii="宋体" w:hAnsi="宋体" w:eastAsia="宋体" w:cs="宋体"/>
          <w:b/>
          <w:bCs/>
          <w:spacing w:val="-4"/>
          <w:sz w:val="24"/>
          <w:szCs w:val="24"/>
          <w:highlight w:val="none"/>
        </w:rPr>
        <w:t>和质量要求</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0" w:firstLineChars="200"/>
        <w:textAlignment w:val="baseline"/>
        <w:outlineLvl w:val="9"/>
        <w:rPr>
          <w:sz w:val="24"/>
          <w:szCs w:val="24"/>
          <w:highlight w:val="none"/>
        </w:rPr>
      </w:pPr>
      <w:r>
        <w:rPr>
          <w:spacing w:val="-5"/>
          <w:sz w:val="24"/>
          <w:szCs w:val="24"/>
          <w:highlight w:val="none"/>
        </w:rPr>
        <w:t>1.3.1本项目服务内容：见供应商须知前附表。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textAlignment w:val="baseline"/>
        <w:outlineLvl w:val="9"/>
        <w:rPr>
          <w:sz w:val="24"/>
          <w:szCs w:val="24"/>
          <w:highlight w:val="none"/>
        </w:rPr>
      </w:pPr>
      <w:r>
        <w:rPr>
          <w:spacing w:val="-4"/>
          <w:sz w:val="24"/>
          <w:szCs w:val="24"/>
          <w:highlight w:val="none"/>
        </w:rPr>
        <w:t>1.3.2本项目</w:t>
      </w:r>
      <w:r>
        <w:rPr>
          <w:rFonts w:hint="eastAsia"/>
          <w:spacing w:val="-4"/>
          <w:sz w:val="24"/>
          <w:szCs w:val="24"/>
          <w:highlight w:val="none"/>
          <w:lang w:val="en-US" w:eastAsia="zh-CN"/>
        </w:rPr>
        <w:t>服务期</w:t>
      </w:r>
      <w:r>
        <w:rPr>
          <w:spacing w:val="-4"/>
          <w:sz w:val="24"/>
          <w:szCs w:val="24"/>
          <w:highlight w:val="none"/>
        </w:rPr>
        <w:t>：见供应商须知前附表。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0" w:firstLineChars="200"/>
        <w:textAlignment w:val="baseline"/>
        <w:outlineLvl w:val="9"/>
        <w:rPr>
          <w:sz w:val="24"/>
          <w:szCs w:val="24"/>
          <w:highlight w:val="none"/>
        </w:rPr>
      </w:pPr>
      <w:r>
        <w:rPr>
          <w:spacing w:val="-5"/>
          <w:sz w:val="24"/>
          <w:szCs w:val="24"/>
          <w:highlight w:val="none"/>
        </w:rPr>
        <w:t>1.3.3本项目质量要求：见供应商须知前附表。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6" w:firstLineChars="200"/>
        <w:textAlignment w:val="baseline"/>
        <w:outlineLvl w:val="9"/>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1.4供应商资格要求</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textAlignment w:val="baseline"/>
        <w:outlineLvl w:val="9"/>
        <w:rPr>
          <w:sz w:val="24"/>
          <w:szCs w:val="24"/>
          <w:highlight w:val="none"/>
        </w:rPr>
      </w:pPr>
      <w:r>
        <w:rPr>
          <w:spacing w:val="-4"/>
          <w:sz w:val="24"/>
          <w:szCs w:val="24"/>
          <w:highlight w:val="none"/>
        </w:rPr>
        <w:t>1.4.1供应商应具备承担本项目的资质条件：见供应商须知前附表。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64" w:firstLineChars="200"/>
        <w:textAlignment w:val="baseline"/>
        <w:outlineLvl w:val="9"/>
        <w:rPr>
          <w:sz w:val="24"/>
          <w:szCs w:val="24"/>
          <w:highlight w:val="none"/>
        </w:rPr>
      </w:pPr>
      <w:r>
        <w:rPr>
          <w:spacing w:val="-4"/>
          <w:sz w:val="24"/>
          <w:szCs w:val="24"/>
          <w:highlight w:val="none"/>
        </w:rPr>
        <w:t>1.4.2本项目接受联合体投标。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1）以联合体形式参加投标的，联合体各方均应当符合《中华人民共和国政府采购法》第二十二条规定的条件，并应当向采购人提交联合协议，载明联合体各方承担的工作和义务。根据采购项目的特殊要求规定供应商特定条件的，联合体各方中至少应当有一方符合。</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（2）联合体中有同类资质的供应商按照联合体分工承担相同工作的，应当按照资质等级较低的供应商确定资质等级。</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（3）以联合体形式参加政府采购活动的，联合体各方不得再单独参加或者与其他供应商另外组成联合体参加同一合同项下的政府采购活动。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1.4.3供应商不得存在下列情形之一：</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（l）为采购人不具有独立法人资格的附属机构（单位）；</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（2）为本项目提供招标代理服务的；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（3）被责令停业的；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（4）被暂停或取消投标资格的；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（5）财产被接管或冻结的；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（6）在最近三年内有骗取中标或严重违约的。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1.5费用承担</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供应商准备和参加投标活动发生的费用自理。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1.6保密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参与招标投标活动的各方应对招标文件和投标文件中的商业和技术等秘密保密，违者应对由此造成的后果承担法律责任。</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1.7语言文字</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除专用术语外，与招标投标有关的语言均使用中文。必要时专用术语应附有中文注释。</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1.8计量单位</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所有计量均采用中华人民共和国法定计量单位。</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1.9踏勘现场</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1.9.1现场勘查：不组织。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1.10投标预备会</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1.10.1供应商须知前附表规定召开投标预备会的，采购人按供应商须知前附表规定的时间和地点召开投标预备会，澄清供应商提出的问题。</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1.10.2供应商应在供应商须知前附表规定的时间前，在河南省公共资源交易平台上进行提问。</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spacing w:val="-3"/>
          <w:sz w:val="24"/>
          <w:szCs w:val="24"/>
          <w:highlight w:val="none"/>
        </w:rPr>
        <w:t>1.10.3采购人在供应商须知前附表规定的时间内，将对供应商所提问题的澄清，以公告的形式通知所有参与投标的供应商。该澄清内容为招标文件的组成部分。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1.11偏离</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不允许。</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1"/>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2.招标文件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2.1招标文件的组成</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（1）招标公告</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（2）供应商须知</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（3）服务内容</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（4）评标办法</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（5）合同主要条款及格式</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（6）投标文件格式</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根据本章第1.10款、第2.2款对招标文件所作的澄清、修改，构成招标文件的组成部分。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2.2招标文件的澄清</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2.2.1如果投标截止时间前的澄清修改补充发出的时间不满足供应商须知前附表规定时间，并且澄清修改补充内容影响投标文件编制的，代理机构可视具体情况延长投标截止时间和开标时间，并将在“招标公告”所述媒体予以公告。</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2.2.2通过“河南省公共资源交易中心”系统发布，供应商在投标文件递交截止时间前须自行登录系统查看项目进展、变更通知、澄清，因供应商未及时查看而造成的后果自负。</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2.2.3供应商自行在河南省公共资源交易平台系统业务菜单（“答疑澄清文件”）内查看。采购人和采购代理机构对供应商未及时查看造成的后果，不承担任何责任。</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2.3招标文件的修改</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2.3.1在投标截止时间15天前，采购人可以书面形式修改招标文件，并将在“招标公告”所述媒体予以公告。如果修改招标文件的时间距投标截止时间不足15天，相应延长投标截止时间。</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2.3.2供应商自行在河南省公共资源交易平台系统业务菜单（“答疑澄清文件”）内查看。采购人和采购代理机构对供应商未及时查看造成的后果，不承担任何责任。供应商收到修改内容后，应在供应商须知前附表规定的时间内在交易平台上回复确认已收到该修改。</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1"/>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3.投标文件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3.1投标文件的组成</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3.1.1投标文件应包括下列内容：</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（1）投标函</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（2）开标一览表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（3）法定代表人身份证明书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（4）授权委托书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（5）联合体协议书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（6）资格审查资料</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（7）本项目主要技术人员一览表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（8）技术标（格式自拟）</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（9）综合标（格式自拟）</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（10）无重大违法记录的声明</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（11）反商业贿赂承诺书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（12）其他资料</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3.2投标报价</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3.2.1本项目采用固定价格，供应商应充分了解该项目的总体情况以及其他要素。固定价格为服务期内所提供的全部服务所需要的费用。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3.2.2供应商只能提交一个报价，采购人不接受任何选择报价。</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3.3投标有效期及财务要求</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3.3.1在供应商须知前附表规定的投标有效期内，供应商不得要求撤销或修改其投标文件。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3.3.2具有良好的商业信誉和健全的财务会计制度。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3.3.3投标文件递交截止时间：详见供应商须知前附表。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3.4签字或盖章</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3.4.1电子投标文件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（1）所有要求供应商加盖公章的地方都应盖单位的CA印章，如是联合体投标应盖联合体牵头人的CA印章，如需要联合体成员盖章可上传加盖公章的扫描件。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（2）所有要求法定代表人或其委托代理人签字的地方都应签名或盖个人CA印章。如若委托代理人没有CA锁，则投标文件需上传有委托代理人手写签名的扫描件。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3.5投标文件份数</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3.5.1投标文件份数：全电子化开评标，需加密的电子投标文件壹份（*.hntf格式，在系统指定位置上传）。</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1"/>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4.投标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4.1.投标文件的递交</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4.1.1供应商应在投标截止时间前上传加密的电子投标文件（*.hntf）到</w:t>
      </w:r>
      <w:r>
        <w:rPr>
          <w:rFonts w:hint="eastAsia" w:cs="宋体"/>
          <w:spacing w:val="-3"/>
          <w:sz w:val="24"/>
          <w:szCs w:val="24"/>
          <w:highlight w:val="none"/>
          <w:lang w:val="en-US" w:eastAsia="zh-CN"/>
        </w:rPr>
        <w:t>市场主体</w:t>
      </w:r>
      <w:r>
        <w:rPr>
          <w:rFonts w:ascii="宋体" w:hAnsi="宋体" w:eastAsia="宋体" w:cs="宋体"/>
          <w:spacing w:val="-3"/>
          <w:sz w:val="24"/>
          <w:szCs w:val="24"/>
          <w:highlight w:val="none"/>
        </w:rPr>
        <w:t>系统的指定位置。上传时必须得到电脑“上传成功”的确认。请供应商在上传时认真检查上传投标文件是否完整、正确。</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4.1.2本项目采用“远程不见面”开标方式，供应商无需到河南省公共资源交易中心现场参加开标会议，无需到达现场提交原件资料。供应商应当在投标截止时间前，登录远程开标大厅，在线准时参加开标活动并进行投标文件解密等。</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4.1.3在本章第3.3.3项规定的投标截止时间前，供应商可以修改或撤回已递交的投标文件，供应商可以多次修改或撤回已递交的投标文件，最终投标文件以投标截止时间前完成上传至河南省公共资源交易中心交易系统最后一份投标文件为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spacing w:val="-3"/>
          <w:sz w:val="24"/>
          <w:szCs w:val="24"/>
          <w:highlight w:val="none"/>
        </w:rPr>
      </w:pPr>
      <w:r>
        <w:rPr>
          <w:rFonts w:ascii="宋体" w:hAnsi="宋体" w:eastAsia="宋体" w:cs="宋体"/>
          <w:b/>
          <w:bCs/>
          <w:spacing w:val="-3"/>
          <w:sz w:val="24"/>
          <w:szCs w:val="24"/>
          <w:highlight w:val="none"/>
        </w:rPr>
        <w:t>4.2是否退还投标文件：否。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1"/>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5.开标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5.1开标时间和地点</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5.1.1采购人在本章第3.3.3项规定的投标截止时间（开标时间）和供应商须知前附表规定的地点进行公开开标。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5.2开标程序</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5.2.1供应商须在供应商须知前附表规定的时间内完成解密。由于供应商的自身原因，在规定时间内解密不成功的，</w:t>
      </w:r>
      <w:r>
        <w:rPr>
          <w:rFonts w:hint="eastAsia" w:cs="宋体"/>
          <w:spacing w:val="-3"/>
          <w:sz w:val="24"/>
          <w:szCs w:val="24"/>
          <w:highlight w:val="none"/>
          <w:lang w:val="en-US" w:eastAsia="zh-CN"/>
        </w:rPr>
        <w:t>供应商自行承担其后果</w:t>
      </w:r>
      <w:r>
        <w:rPr>
          <w:rFonts w:ascii="宋体" w:hAnsi="宋体" w:eastAsia="宋体" w:cs="宋体"/>
          <w:spacing w:val="-3"/>
          <w:sz w:val="24"/>
          <w:szCs w:val="24"/>
          <w:highlight w:val="none"/>
        </w:rPr>
        <w:t>。（开标时间截止，进行文件解密；注：右上方剩余时间为规定解密时间，请务必在规定时间内完成文件解密。）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5.2.2本项目采用电子开标。到投标截止时间止，各供应商在各自投标CA系统中对电子投标文件进行解密。解密完成后各供应商的电子投标文件的实质性内容将自动显示在网页中。供应商在投标截止时间前未上传电子投标文件的将视为放弃投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主持人按下列程序进行开标：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（l）宣布投标截止时间已到，不再接收投标文件；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（2）进入开标倒计时时宣布开标人、监标人等有关人员姓名；</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（3）宣布开标纪律；</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（4）电子投标文件解密；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（5）电子唱标；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（6）查看开标记录表内容信息；</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（7）供应商提出质疑、异议（在代理批量导入文件后，投标单位可以查看唱标项内容，同时进入5分钟质疑期。可以进入异议提出。提示：超过5分钟，仍未签章提交异议，则视为无异议）；</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（8）开标结束。</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5.2.3本项目全电子开标，实施不见面服务开评标系统，如开标过程中供应商电子投标文件错误，无法解密等一系列问题，按无效标处理。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开标时出现下列情况的，采购人将拒绝其开标。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（1）经检查数字证书无效的投标文件；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（2）供应商未按供应商须知表3.3.3项规定的时间内解密投标文件的。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1"/>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6.评标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6.1评标委员会</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（l）评标委员会由采购人依法组建的评标委员会负责评标活动。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（2）评标委员会的组成见“供应商须知前附表”。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（3）参加评标的专家由采购人在评标前从专家库中随机抽取。与供应商有利害关系的人不得进入评标委员会。</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（4）评标工作在相关部门监督下，采用保密方式进行。</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6.2评标过程的保密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（l）开标后，直至授予</w:t>
      </w:r>
      <w:r>
        <w:rPr>
          <w:rFonts w:hint="eastAsia" w:cs="宋体"/>
          <w:spacing w:val="-3"/>
          <w:sz w:val="24"/>
          <w:szCs w:val="24"/>
          <w:highlight w:val="none"/>
          <w:lang w:val="en-US" w:eastAsia="zh-CN"/>
        </w:rPr>
        <w:t>中标</w:t>
      </w:r>
      <w:r>
        <w:rPr>
          <w:rFonts w:ascii="宋体" w:hAnsi="宋体" w:eastAsia="宋体" w:cs="宋体"/>
          <w:spacing w:val="-3"/>
          <w:sz w:val="24"/>
          <w:szCs w:val="24"/>
          <w:highlight w:val="none"/>
        </w:rPr>
        <w:t>人合同为止，凡属于对投标文件的审查、澄清、评价和比较有关的资料，</w:t>
      </w:r>
      <w:r>
        <w:rPr>
          <w:rFonts w:hint="eastAsia" w:cs="宋体"/>
          <w:spacing w:val="-3"/>
          <w:sz w:val="24"/>
          <w:szCs w:val="24"/>
          <w:highlight w:val="none"/>
          <w:lang w:eastAsia="zh-CN"/>
        </w:rPr>
        <w:t>中标</w:t>
      </w:r>
      <w:r>
        <w:rPr>
          <w:rFonts w:ascii="宋体" w:hAnsi="宋体" w:eastAsia="宋体" w:cs="宋体"/>
          <w:spacing w:val="-3"/>
          <w:sz w:val="24"/>
          <w:szCs w:val="24"/>
          <w:highlight w:val="none"/>
        </w:rPr>
        <w:t>候选人的推荐情况，及其他任何与评标有关的情况均应严格保密。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（2）在投标文件的评审和比较、</w:t>
      </w:r>
      <w:r>
        <w:rPr>
          <w:rFonts w:hint="eastAsia" w:cs="宋体"/>
          <w:spacing w:val="-3"/>
          <w:sz w:val="24"/>
          <w:szCs w:val="24"/>
          <w:highlight w:val="none"/>
          <w:lang w:eastAsia="zh-CN"/>
        </w:rPr>
        <w:t>中标</w:t>
      </w:r>
      <w:r>
        <w:rPr>
          <w:rFonts w:ascii="宋体" w:hAnsi="宋体" w:eastAsia="宋体" w:cs="宋体"/>
          <w:spacing w:val="-3"/>
          <w:sz w:val="24"/>
          <w:szCs w:val="24"/>
          <w:highlight w:val="none"/>
        </w:rPr>
        <w:t>候选人推荐以及授予合同的过程中，供应商向采购人和评标委员会施加影响的任何行为，都将会导致其投标被拒绝。</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人确定后，采购人不对未</w:t>
      </w:r>
      <w:r>
        <w:rPr>
          <w:rFonts w:hint="eastAsia" w:cs="宋体"/>
          <w:spacing w:val="-3"/>
          <w:sz w:val="24"/>
          <w:szCs w:val="24"/>
          <w:highlight w:val="none"/>
          <w:lang w:eastAsia="zh-CN"/>
        </w:rPr>
        <w:t>中标</w:t>
      </w:r>
      <w:r>
        <w:rPr>
          <w:rFonts w:ascii="宋体" w:hAnsi="宋体" w:eastAsia="宋体" w:cs="宋体"/>
          <w:spacing w:val="-3"/>
          <w:sz w:val="24"/>
          <w:szCs w:val="24"/>
          <w:highlight w:val="none"/>
        </w:rPr>
        <w:t>的供应商就评标过程以及未能</w:t>
      </w:r>
      <w:r>
        <w:rPr>
          <w:rFonts w:hint="eastAsia" w:cs="宋体"/>
          <w:spacing w:val="-3"/>
          <w:sz w:val="24"/>
          <w:szCs w:val="24"/>
          <w:highlight w:val="none"/>
          <w:lang w:eastAsia="zh-CN"/>
        </w:rPr>
        <w:t>中标</w:t>
      </w:r>
      <w:r>
        <w:rPr>
          <w:rFonts w:ascii="宋体" w:hAnsi="宋体" w:eastAsia="宋体" w:cs="宋体"/>
          <w:spacing w:val="-3"/>
          <w:sz w:val="24"/>
          <w:szCs w:val="24"/>
          <w:highlight w:val="none"/>
        </w:rPr>
        <w:t>原因作出任何解释。未</w:t>
      </w:r>
      <w:r>
        <w:rPr>
          <w:rFonts w:hint="eastAsia" w:cs="宋体"/>
          <w:spacing w:val="-3"/>
          <w:sz w:val="24"/>
          <w:szCs w:val="24"/>
          <w:highlight w:val="none"/>
          <w:lang w:eastAsia="zh-CN"/>
        </w:rPr>
        <w:t>中标</w:t>
      </w:r>
      <w:r>
        <w:rPr>
          <w:rFonts w:ascii="宋体" w:hAnsi="宋体" w:eastAsia="宋体" w:cs="宋体"/>
          <w:spacing w:val="-3"/>
          <w:sz w:val="24"/>
          <w:szCs w:val="24"/>
          <w:highlight w:val="none"/>
        </w:rPr>
        <w:t>的供应商不得向评标委员会组成人员或其他有关人员索问评标过程的情况和材料。</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6.3评标纪律</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（l）评标委员会成员和参与评标工作的有关人员不得透露对投标文件的评审和比较、</w:t>
      </w:r>
      <w:r>
        <w:rPr>
          <w:rFonts w:hint="eastAsia" w:cs="宋体"/>
          <w:spacing w:val="-3"/>
          <w:sz w:val="24"/>
          <w:szCs w:val="24"/>
          <w:highlight w:val="none"/>
          <w:lang w:eastAsia="zh-CN"/>
        </w:rPr>
        <w:t>中标</w:t>
      </w:r>
      <w:r>
        <w:rPr>
          <w:rFonts w:ascii="宋体" w:hAnsi="宋体" w:eastAsia="宋体" w:cs="宋体"/>
          <w:spacing w:val="-3"/>
          <w:sz w:val="24"/>
          <w:szCs w:val="24"/>
          <w:highlight w:val="none"/>
        </w:rPr>
        <w:t>候选人的推荐情况以及与评标有关的其它情况。</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（2）评标活动遵循公平、公正、科学、择优的原则。</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6.4投标文件的初步评审</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评标时，评标委员会将首先评定每份投标文件是否在实质上响应了招标文件的要求。所谓实质上响应，是指投标文件应与招标文件的所有实质性条款、条件和要求相符，无显著差异或保留，或者对合同中约定的采购人的权利和供应商的义务方面没有造成重大的限制，纠正这些差异或保留将不会对其他实质上响应招标文件要求的供应商的竞争地位产生不公正的影响。</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（2）如果投标文件实质上不响应招标文件的各项要求，评标委员会将予以拒绝，并且不允许供应商通过修改或撤销其不符合要求的差异或保留，使之成为具有响应性的投标。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b/>
          <w:bCs/>
          <w:spacing w:val="-3"/>
          <w:sz w:val="24"/>
          <w:szCs w:val="24"/>
          <w:highlight w:val="none"/>
        </w:rPr>
        <w:t>6.5投标文件有下列情形之一的，由评标委员会初审后按无效标处理</w:t>
      </w:r>
      <w:r>
        <w:rPr>
          <w:rFonts w:ascii="宋体" w:hAnsi="宋体" w:eastAsia="宋体" w:cs="宋体"/>
          <w:spacing w:val="-3"/>
          <w:sz w:val="24"/>
          <w:szCs w:val="24"/>
          <w:highlight w:val="none"/>
        </w:rPr>
        <w:t>：</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（l）供应商投标文件制作机器码一致的；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（2）供应商未按招标文件要求格式进行企业电子签章或个人电子签章的；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（3）投标文件中载明的标准和方法等不符合招标文件的要求</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6.6投标文件计算错误的修正</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（l）评标委员会将对确定为实质上响应招标文件要求的投标文件进行校核，看其是否有计算或表达上的错误，修正错误的原则如下：</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①投标文件中的大写金额和小写金额不一致的，以大写金额为准；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②对不同文字文本投标文件的解释发生异议的，以中文文本为准。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按上述修正错误的原则及方法调整或修正投标文件的投标报价，供应商同意后，调整后的投标报价对供应商起约束作用。如果供应商不接受修正后的报价，则其投标将被拒绝并且其投标担保金也将被没收，并不影响评标工作。</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6.7推荐的</w:t>
      </w:r>
      <w:r>
        <w:rPr>
          <w:rFonts w:hint="eastAsia" w:cs="宋体"/>
          <w:b/>
          <w:bCs/>
          <w:spacing w:val="-3"/>
          <w:sz w:val="24"/>
          <w:szCs w:val="24"/>
          <w:highlight w:val="none"/>
          <w:lang w:eastAsia="zh-CN"/>
        </w:rPr>
        <w:t>中标</w:t>
      </w:r>
      <w:r>
        <w:rPr>
          <w:rFonts w:ascii="宋体" w:hAnsi="宋体" w:eastAsia="宋体" w:cs="宋体"/>
          <w:b/>
          <w:bCs/>
          <w:spacing w:val="-3"/>
          <w:sz w:val="24"/>
          <w:szCs w:val="24"/>
          <w:highlight w:val="none"/>
        </w:rPr>
        <w:t>候选人数</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（l）评标委员会将按照招标文件的规定，仅对在实质上响应招标文件要求的投标文件进行评估和比较。</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（2）根据相关法律法规及有关招投标文件规定，结合本项目具体情况，制定本次招标评标办法。并按照“公平、公正、科学、择优”的原则进行评标。采用综合评分法进行评比。</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（3）评标委员会依据本须知规定的评标标准和方法，对投标文件进行评审和比较，向采购人提出书面评标报告，并推荐3名合格的</w:t>
      </w:r>
      <w:r>
        <w:rPr>
          <w:rFonts w:hint="eastAsia" w:cs="宋体"/>
          <w:spacing w:val="-3"/>
          <w:sz w:val="24"/>
          <w:szCs w:val="24"/>
          <w:highlight w:val="none"/>
          <w:lang w:val="en-US" w:eastAsia="zh-CN"/>
        </w:rPr>
        <w:t>中标</w:t>
      </w:r>
      <w:r>
        <w:rPr>
          <w:rFonts w:ascii="宋体" w:hAnsi="宋体" w:eastAsia="宋体" w:cs="宋体"/>
          <w:spacing w:val="-3"/>
          <w:sz w:val="24"/>
          <w:szCs w:val="24"/>
          <w:highlight w:val="none"/>
        </w:rPr>
        <w:t>候选人。采购人根据评标委员会提出的书面评标报告和推荐的</w:t>
      </w:r>
      <w:r>
        <w:rPr>
          <w:rFonts w:hint="eastAsia" w:cs="宋体"/>
          <w:spacing w:val="-3"/>
          <w:sz w:val="24"/>
          <w:szCs w:val="24"/>
          <w:highlight w:val="none"/>
          <w:lang w:eastAsia="zh-CN"/>
        </w:rPr>
        <w:t>中标</w:t>
      </w:r>
      <w:r>
        <w:rPr>
          <w:rFonts w:ascii="宋体" w:hAnsi="宋体" w:eastAsia="宋体" w:cs="宋体"/>
          <w:spacing w:val="-3"/>
          <w:sz w:val="24"/>
          <w:szCs w:val="24"/>
          <w:highlight w:val="none"/>
        </w:rPr>
        <w:t>候选人按序确定</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6.8评标结果的公告</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（l）采购代理机构应当在评标结束后2个工作日内将评标报告送采购人。采购人应当在收到评标报告后5个工作日内，按照评标报告中推荐的</w:t>
      </w:r>
      <w:r>
        <w:rPr>
          <w:rFonts w:hint="eastAsia" w:cs="宋体"/>
          <w:spacing w:val="-3"/>
          <w:sz w:val="24"/>
          <w:szCs w:val="24"/>
          <w:highlight w:val="none"/>
          <w:lang w:eastAsia="zh-CN"/>
        </w:rPr>
        <w:t>中标</w:t>
      </w:r>
      <w:r>
        <w:rPr>
          <w:rFonts w:ascii="宋体" w:hAnsi="宋体" w:eastAsia="宋体" w:cs="宋体"/>
          <w:spacing w:val="-3"/>
          <w:sz w:val="24"/>
          <w:szCs w:val="24"/>
          <w:highlight w:val="none"/>
        </w:rPr>
        <w:t>候选人顺序确定</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w:t>
      </w:r>
      <w:r>
        <w:rPr>
          <w:rFonts w:hint="eastAsia" w:cs="宋体"/>
          <w:spacing w:val="-3"/>
          <w:sz w:val="24"/>
          <w:szCs w:val="24"/>
          <w:highlight w:val="none"/>
          <w:lang w:eastAsia="zh-CN"/>
        </w:rPr>
        <w:t>中标</w:t>
      </w:r>
      <w:r>
        <w:rPr>
          <w:rFonts w:ascii="宋体" w:hAnsi="宋体" w:eastAsia="宋体" w:cs="宋体"/>
          <w:spacing w:val="-3"/>
          <w:sz w:val="24"/>
          <w:szCs w:val="24"/>
          <w:highlight w:val="none"/>
        </w:rPr>
        <w:t>候选人并列的，由采购人采取随机抽取的方式确定</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（2）采购代理机构应当自</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人确定之日起2个工作日内，在省级以上财政部门指定的媒体上公告</w:t>
      </w:r>
      <w:r>
        <w:rPr>
          <w:rFonts w:hint="eastAsia" w:cs="宋体"/>
          <w:spacing w:val="-3"/>
          <w:sz w:val="24"/>
          <w:szCs w:val="24"/>
          <w:highlight w:val="none"/>
          <w:lang w:eastAsia="zh-CN"/>
        </w:rPr>
        <w:t>中标</w:t>
      </w:r>
      <w:r>
        <w:rPr>
          <w:rFonts w:ascii="宋体" w:hAnsi="宋体" w:eastAsia="宋体" w:cs="宋体"/>
          <w:spacing w:val="-3"/>
          <w:sz w:val="24"/>
          <w:szCs w:val="24"/>
          <w:highlight w:val="none"/>
        </w:rPr>
        <w:t>结果，招标文件应当随</w:t>
      </w:r>
      <w:r>
        <w:rPr>
          <w:rFonts w:hint="eastAsia" w:cs="宋体"/>
          <w:spacing w:val="-3"/>
          <w:sz w:val="24"/>
          <w:szCs w:val="24"/>
          <w:highlight w:val="none"/>
          <w:lang w:eastAsia="zh-CN"/>
        </w:rPr>
        <w:t>中标</w:t>
      </w:r>
      <w:r>
        <w:rPr>
          <w:rFonts w:ascii="宋体" w:hAnsi="宋体" w:eastAsia="宋体" w:cs="宋体"/>
          <w:spacing w:val="-3"/>
          <w:sz w:val="24"/>
          <w:szCs w:val="24"/>
          <w:highlight w:val="none"/>
        </w:rPr>
        <w:t>结果同时公告，公告期1个工作日。</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（3）在公告</w:t>
      </w:r>
      <w:r>
        <w:rPr>
          <w:rFonts w:hint="eastAsia" w:cs="宋体"/>
          <w:spacing w:val="-3"/>
          <w:sz w:val="24"/>
          <w:szCs w:val="24"/>
          <w:highlight w:val="none"/>
          <w:lang w:eastAsia="zh-CN"/>
        </w:rPr>
        <w:t>中标</w:t>
      </w:r>
      <w:r>
        <w:rPr>
          <w:rFonts w:ascii="宋体" w:hAnsi="宋体" w:eastAsia="宋体" w:cs="宋体"/>
          <w:spacing w:val="-3"/>
          <w:sz w:val="24"/>
          <w:szCs w:val="24"/>
          <w:highlight w:val="none"/>
        </w:rPr>
        <w:t>结果的同时，采购人或者采购代理机构应当向</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人发出</w:t>
      </w:r>
      <w:r>
        <w:rPr>
          <w:rFonts w:hint="eastAsia" w:ascii="宋体" w:hAnsi="宋体" w:eastAsia="宋体" w:cs="宋体"/>
          <w:spacing w:val="-3"/>
          <w:sz w:val="24"/>
          <w:szCs w:val="24"/>
          <w:highlight w:val="none"/>
          <w:lang w:val="en-US" w:eastAsia="zh-CN"/>
        </w:rPr>
        <w:t>中标</w:t>
      </w:r>
      <w:r>
        <w:rPr>
          <w:rFonts w:ascii="宋体" w:hAnsi="宋体" w:eastAsia="宋体" w:cs="宋体"/>
          <w:spacing w:val="-3"/>
          <w:sz w:val="24"/>
          <w:szCs w:val="24"/>
          <w:highlight w:val="none"/>
        </w:rPr>
        <w:t>通知书。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w:t>
      </w:r>
      <w:r>
        <w:rPr>
          <w:rFonts w:hint="eastAsia" w:ascii="宋体" w:hAnsi="宋体" w:eastAsia="宋体" w:cs="宋体"/>
          <w:spacing w:val="-3"/>
          <w:sz w:val="24"/>
          <w:szCs w:val="24"/>
          <w:highlight w:val="none"/>
          <w:lang w:val="en-US" w:eastAsia="zh-CN"/>
        </w:rPr>
        <w:t>中标</w:t>
      </w:r>
      <w:r>
        <w:rPr>
          <w:rFonts w:ascii="宋体" w:hAnsi="宋体" w:eastAsia="宋体" w:cs="宋体"/>
          <w:spacing w:val="-3"/>
          <w:sz w:val="24"/>
          <w:szCs w:val="24"/>
          <w:highlight w:val="none"/>
        </w:rPr>
        <w:t>通知书发出后，采购人不得违法改变</w:t>
      </w:r>
      <w:r>
        <w:rPr>
          <w:rFonts w:hint="eastAsia" w:cs="宋体"/>
          <w:spacing w:val="-3"/>
          <w:sz w:val="24"/>
          <w:szCs w:val="24"/>
          <w:highlight w:val="none"/>
          <w:lang w:eastAsia="zh-CN"/>
        </w:rPr>
        <w:t>中标</w:t>
      </w:r>
      <w:r>
        <w:rPr>
          <w:rFonts w:ascii="宋体" w:hAnsi="宋体" w:eastAsia="宋体" w:cs="宋体"/>
          <w:spacing w:val="-3"/>
          <w:sz w:val="24"/>
          <w:szCs w:val="24"/>
          <w:highlight w:val="none"/>
        </w:rPr>
        <w:t>结果，</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人无正当理由不得放弃中标。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（5）有关当事人对</w:t>
      </w:r>
      <w:r>
        <w:rPr>
          <w:rFonts w:hint="eastAsia" w:cs="宋体"/>
          <w:spacing w:val="-3"/>
          <w:sz w:val="24"/>
          <w:szCs w:val="24"/>
          <w:highlight w:val="none"/>
          <w:lang w:eastAsia="zh-CN"/>
        </w:rPr>
        <w:t>中标</w:t>
      </w:r>
      <w:r>
        <w:rPr>
          <w:rFonts w:ascii="宋体" w:hAnsi="宋体" w:eastAsia="宋体" w:cs="宋体"/>
          <w:spacing w:val="-3"/>
          <w:sz w:val="24"/>
          <w:szCs w:val="24"/>
          <w:highlight w:val="none"/>
        </w:rPr>
        <w:t>结果有异议的，可以在</w:t>
      </w:r>
      <w:r>
        <w:rPr>
          <w:rFonts w:hint="eastAsia" w:cs="宋体"/>
          <w:spacing w:val="-3"/>
          <w:sz w:val="24"/>
          <w:szCs w:val="24"/>
          <w:highlight w:val="none"/>
          <w:lang w:eastAsia="zh-CN"/>
        </w:rPr>
        <w:t>中标</w:t>
      </w:r>
      <w:r>
        <w:rPr>
          <w:rFonts w:ascii="宋体" w:hAnsi="宋体" w:eastAsia="宋体" w:cs="宋体"/>
          <w:spacing w:val="-3"/>
          <w:sz w:val="24"/>
          <w:szCs w:val="24"/>
          <w:highlight w:val="none"/>
        </w:rPr>
        <w:t>结果公告期限届满之日起七个工作日内，以书面形式同时向采购人和采购代理机构提出质疑(加盖单位公章且法人签字)，由法定代表人或其授权代表携带企业营业执照复印件（加盖公章）及本人身份证件（原件）一并提交</w:t>
      </w:r>
      <w:r>
        <w:rPr>
          <w:rFonts w:hint="eastAsia" w:ascii="宋体" w:hAnsi="宋体" w:eastAsia="宋体" w:cs="宋体"/>
          <w:spacing w:val="-3"/>
          <w:sz w:val="24"/>
          <w:szCs w:val="24"/>
          <w:highlight w:val="none"/>
          <w:lang w:eastAsia="zh-CN"/>
        </w:rPr>
        <w:t>智博国际工程咨询有限公司</w:t>
      </w:r>
      <w:r>
        <w:rPr>
          <w:rFonts w:ascii="宋体" w:hAnsi="宋体" w:eastAsia="宋体" w:cs="宋体"/>
          <w:spacing w:val="-3"/>
          <w:sz w:val="24"/>
          <w:szCs w:val="24"/>
          <w:highlight w:val="none"/>
        </w:rPr>
        <w:t>（邮寄、传真件不予受理），并以质疑函接收日期作为受理时间，逾期提交或未按照要求提交的质疑函将不予受理。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1"/>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7.授予合同</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7.1合同授予标准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（1）采购人自</w:t>
      </w:r>
      <w:r>
        <w:rPr>
          <w:rFonts w:hint="eastAsia" w:cs="宋体"/>
          <w:spacing w:val="-3"/>
          <w:sz w:val="24"/>
          <w:szCs w:val="24"/>
          <w:highlight w:val="none"/>
          <w:lang w:eastAsia="zh-CN"/>
        </w:rPr>
        <w:t>中标</w:t>
      </w:r>
      <w:r>
        <w:rPr>
          <w:rFonts w:ascii="宋体" w:hAnsi="宋体" w:eastAsia="宋体" w:cs="宋体"/>
          <w:spacing w:val="-3"/>
          <w:sz w:val="24"/>
          <w:szCs w:val="24"/>
          <w:highlight w:val="none"/>
        </w:rPr>
        <w:t>通知书发出之日起15日内，按照招标文件和</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人投标文件的规定，与</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人签订书面合同。所签订的合同不得对招标文件确定的事项和</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人投标文件作实质性修改。</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（2）招标文件、</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人的投标文件和澄清文件等，均应作为签约的合同文本的基础。</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（3）采购人不得向</w:t>
      </w:r>
      <w:r>
        <w:rPr>
          <w:rFonts w:hint="eastAsia" w:cs="宋体"/>
          <w:spacing w:val="-3"/>
          <w:sz w:val="24"/>
          <w:szCs w:val="24"/>
          <w:highlight w:val="none"/>
          <w:lang w:eastAsia="zh-CN"/>
        </w:rPr>
        <w:t>中标</w:t>
      </w:r>
      <w:r>
        <w:rPr>
          <w:rFonts w:ascii="宋体" w:hAnsi="宋体" w:eastAsia="宋体" w:cs="宋体"/>
          <w:spacing w:val="-3"/>
          <w:sz w:val="24"/>
          <w:szCs w:val="24"/>
          <w:highlight w:val="none"/>
        </w:rPr>
        <w:t>供应商提出超出招标文件以外的任何要求作为签订合同的条件，不得与</w:t>
      </w:r>
      <w:r>
        <w:rPr>
          <w:rFonts w:hint="eastAsia" w:cs="宋体"/>
          <w:spacing w:val="-3"/>
          <w:sz w:val="24"/>
          <w:szCs w:val="24"/>
          <w:highlight w:val="none"/>
          <w:lang w:eastAsia="zh-CN"/>
        </w:rPr>
        <w:t>中标</w:t>
      </w:r>
      <w:r>
        <w:rPr>
          <w:rFonts w:ascii="宋体" w:hAnsi="宋体" w:eastAsia="宋体" w:cs="宋体"/>
          <w:spacing w:val="-3"/>
          <w:sz w:val="24"/>
          <w:szCs w:val="24"/>
          <w:highlight w:val="none"/>
        </w:rPr>
        <w:t>供应商订立背离招标文件确定的合同文本以及采购标的、采购金额、采购数量和服务要求等实质性内容的协议。</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（4）</w:t>
      </w:r>
      <w:r>
        <w:rPr>
          <w:rFonts w:hint="eastAsia" w:cs="宋体"/>
          <w:spacing w:val="-3"/>
          <w:sz w:val="24"/>
          <w:szCs w:val="24"/>
          <w:highlight w:val="none"/>
          <w:lang w:eastAsia="zh-CN"/>
        </w:rPr>
        <w:t>中标</w:t>
      </w:r>
      <w:r>
        <w:rPr>
          <w:rFonts w:ascii="宋体" w:hAnsi="宋体" w:eastAsia="宋体" w:cs="宋体"/>
          <w:spacing w:val="-3"/>
          <w:sz w:val="24"/>
          <w:szCs w:val="24"/>
          <w:highlight w:val="none"/>
        </w:rPr>
        <w:t>供应商拒绝签订政府采购合同的，采购人可以按照相关法律法规规定的原则确定其他供应商作为</w:t>
      </w:r>
      <w:r>
        <w:rPr>
          <w:rFonts w:hint="eastAsia" w:cs="宋体"/>
          <w:spacing w:val="-3"/>
          <w:sz w:val="24"/>
          <w:szCs w:val="24"/>
          <w:highlight w:val="none"/>
          <w:lang w:eastAsia="zh-CN"/>
        </w:rPr>
        <w:t>中标</w:t>
      </w:r>
      <w:r>
        <w:rPr>
          <w:rFonts w:ascii="宋体" w:hAnsi="宋体" w:eastAsia="宋体" w:cs="宋体"/>
          <w:spacing w:val="-3"/>
          <w:sz w:val="24"/>
          <w:szCs w:val="24"/>
          <w:highlight w:val="none"/>
        </w:rPr>
        <w:t>供应商并签订政府采购合同，也可以重新开展采购活动。拒绝签订政府采购合同的</w:t>
      </w:r>
      <w:r>
        <w:rPr>
          <w:rFonts w:hint="eastAsia" w:cs="宋体"/>
          <w:spacing w:val="-3"/>
          <w:sz w:val="24"/>
          <w:szCs w:val="24"/>
          <w:highlight w:val="none"/>
          <w:lang w:eastAsia="zh-CN"/>
        </w:rPr>
        <w:t>中标</w:t>
      </w:r>
      <w:r>
        <w:rPr>
          <w:rFonts w:ascii="宋体" w:hAnsi="宋体" w:eastAsia="宋体" w:cs="宋体"/>
          <w:spacing w:val="-3"/>
          <w:sz w:val="24"/>
          <w:szCs w:val="24"/>
          <w:highlight w:val="none"/>
        </w:rPr>
        <w:t>供应商不得参加对该项目重新开展的采购活动。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b/>
          <w:bCs/>
          <w:spacing w:val="-3"/>
          <w:sz w:val="24"/>
          <w:szCs w:val="24"/>
          <w:highlight w:val="none"/>
        </w:rPr>
        <w:t>7.2履约担保</w:t>
      </w:r>
      <w:r>
        <w:rPr>
          <w:rFonts w:ascii="宋体" w:hAnsi="宋体" w:eastAsia="宋体" w:cs="宋体"/>
          <w:spacing w:val="-3"/>
          <w:sz w:val="24"/>
          <w:szCs w:val="24"/>
          <w:highlight w:val="none"/>
        </w:rPr>
        <w:t>：本项目不要求。</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7.3</w:t>
      </w:r>
      <w:r>
        <w:rPr>
          <w:rFonts w:hint="eastAsia" w:cs="宋体"/>
          <w:b/>
          <w:bCs/>
          <w:spacing w:val="-3"/>
          <w:sz w:val="24"/>
          <w:szCs w:val="24"/>
          <w:highlight w:val="none"/>
          <w:lang w:eastAsia="zh-CN"/>
        </w:rPr>
        <w:t>中标</w:t>
      </w:r>
      <w:r>
        <w:rPr>
          <w:rFonts w:ascii="宋体" w:hAnsi="宋体" w:eastAsia="宋体" w:cs="宋体"/>
          <w:b/>
          <w:bCs/>
          <w:spacing w:val="-3"/>
          <w:sz w:val="24"/>
          <w:szCs w:val="24"/>
          <w:highlight w:val="none"/>
        </w:rPr>
        <w:t>通知</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（1）在规定的投标有效期内，采购人以书面形式向</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人发出</w:t>
      </w:r>
      <w:r>
        <w:rPr>
          <w:rFonts w:hint="eastAsia" w:ascii="宋体" w:hAnsi="宋体" w:eastAsia="宋体" w:cs="宋体"/>
          <w:spacing w:val="-3"/>
          <w:sz w:val="24"/>
          <w:szCs w:val="24"/>
          <w:highlight w:val="none"/>
          <w:lang w:val="en-US" w:eastAsia="zh-CN"/>
        </w:rPr>
        <w:t>中标</w:t>
      </w:r>
      <w:r>
        <w:rPr>
          <w:rFonts w:ascii="宋体" w:hAnsi="宋体" w:eastAsia="宋体" w:cs="宋体"/>
          <w:spacing w:val="-3"/>
          <w:sz w:val="24"/>
          <w:szCs w:val="24"/>
          <w:highlight w:val="none"/>
        </w:rPr>
        <w:t>通知书。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w:t>
      </w:r>
      <w:r>
        <w:rPr>
          <w:rFonts w:hint="eastAsia" w:ascii="宋体" w:hAnsi="宋体" w:eastAsia="宋体" w:cs="宋体"/>
          <w:spacing w:val="-3"/>
          <w:sz w:val="24"/>
          <w:szCs w:val="24"/>
          <w:highlight w:val="none"/>
          <w:lang w:val="en-US" w:eastAsia="zh-CN"/>
        </w:rPr>
        <w:t>中标</w:t>
      </w:r>
      <w:r>
        <w:rPr>
          <w:rFonts w:ascii="宋体" w:hAnsi="宋体" w:eastAsia="宋体" w:cs="宋体"/>
          <w:spacing w:val="-3"/>
          <w:sz w:val="24"/>
          <w:szCs w:val="24"/>
          <w:highlight w:val="none"/>
        </w:rPr>
        <w:t>通知书是合同的组成部分。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（3）对未</w:t>
      </w:r>
      <w:r>
        <w:rPr>
          <w:rFonts w:hint="eastAsia" w:cs="宋体"/>
          <w:spacing w:val="-3"/>
          <w:sz w:val="24"/>
          <w:szCs w:val="24"/>
          <w:highlight w:val="none"/>
          <w:lang w:eastAsia="zh-CN"/>
        </w:rPr>
        <w:t>中标</w:t>
      </w:r>
      <w:r>
        <w:rPr>
          <w:rFonts w:ascii="宋体" w:hAnsi="宋体" w:eastAsia="宋体" w:cs="宋体"/>
          <w:spacing w:val="-3"/>
          <w:sz w:val="24"/>
          <w:szCs w:val="24"/>
          <w:highlight w:val="none"/>
        </w:rPr>
        <w:t>的供应商，不做任何未</w:t>
      </w:r>
      <w:r>
        <w:rPr>
          <w:rFonts w:hint="eastAsia" w:cs="宋体"/>
          <w:spacing w:val="-3"/>
          <w:sz w:val="24"/>
          <w:szCs w:val="24"/>
          <w:highlight w:val="none"/>
          <w:lang w:eastAsia="zh-CN"/>
        </w:rPr>
        <w:t>中标</w:t>
      </w:r>
      <w:r>
        <w:rPr>
          <w:rFonts w:ascii="宋体" w:hAnsi="宋体" w:eastAsia="宋体" w:cs="宋体"/>
          <w:spacing w:val="-3"/>
          <w:sz w:val="24"/>
          <w:szCs w:val="24"/>
          <w:highlight w:val="none"/>
        </w:rPr>
        <w:t>原因的解释。所有投标文件不予退还。</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7.4合同协议书的签署</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（1）采购人与</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人将于</w:t>
      </w:r>
      <w:r>
        <w:rPr>
          <w:rFonts w:hint="eastAsia" w:cs="宋体"/>
          <w:spacing w:val="-3"/>
          <w:sz w:val="24"/>
          <w:szCs w:val="24"/>
          <w:highlight w:val="none"/>
          <w:lang w:eastAsia="zh-CN"/>
        </w:rPr>
        <w:t>中标</w:t>
      </w:r>
      <w:r>
        <w:rPr>
          <w:rFonts w:ascii="宋体" w:hAnsi="宋体" w:eastAsia="宋体" w:cs="宋体"/>
          <w:spacing w:val="-3"/>
          <w:sz w:val="24"/>
          <w:szCs w:val="24"/>
          <w:highlight w:val="none"/>
        </w:rPr>
        <w:t>通知书发出之日起15日内，按照招标文件及</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人的投标文件订立书面合同，采购人和</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人不得再行订立背离合同实质性内容的其他协议。</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（2）</w:t>
      </w:r>
      <w:r>
        <w:rPr>
          <w:rFonts w:hint="eastAsia" w:cs="宋体"/>
          <w:spacing w:val="-3"/>
          <w:sz w:val="24"/>
          <w:szCs w:val="24"/>
          <w:highlight w:val="none"/>
          <w:lang w:eastAsia="zh-CN"/>
        </w:rPr>
        <w:t>中标</w:t>
      </w:r>
      <w:r>
        <w:rPr>
          <w:rFonts w:ascii="宋体" w:hAnsi="宋体" w:eastAsia="宋体" w:cs="宋体"/>
          <w:spacing w:val="-3"/>
          <w:sz w:val="24"/>
          <w:szCs w:val="24"/>
          <w:highlight w:val="none"/>
        </w:rPr>
        <w:t>人如不按本投标须知的规定与采购人订立合同，则采购人将废除授标，给采购人造成的损失的，应当予以赔偿，同时依法承担相应法律责任。</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outlineLvl w:val="1"/>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8.其他</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default" w:ascii="宋体" w:hAnsi="宋体" w:eastAsia="宋体" w:cs="宋体"/>
          <w:spacing w:val="-3"/>
          <w:sz w:val="24"/>
          <w:szCs w:val="24"/>
          <w:highlight w:val="none"/>
          <w:lang w:val="en-US" w:eastAsia="zh-CN"/>
        </w:rPr>
      </w:pPr>
      <w:r>
        <w:rPr>
          <w:rFonts w:ascii="宋体" w:hAnsi="宋体" w:eastAsia="宋体" w:cs="宋体"/>
          <w:spacing w:val="-3"/>
          <w:sz w:val="24"/>
          <w:szCs w:val="24"/>
          <w:highlight w:val="none"/>
        </w:rPr>
        <w:t>8.1</w:t>
      </w:r>
      <w:r>
        <w:rPr>
          <w:rFonts w:hint="eastAsia" w:cs="宋体"/>
          <w:spacing w:val="-3"/>
          <w:sz w:val="24"/>
          <w:szCs w:val="24"/>
          <w:highlight w:val="none"/>
          <w:lang w:val="en-US" w:eastAsia="zh-CN"/>
        </w:rPr>
        <w:t>最高限价：详见供应商须知前附表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cs="宋体"/>
          <w:spacing w:val="-3"/>
          <w:sz w:val="24"/>
          <w:szCs w:val="24"/>
          <w:highlight w:val="none"/>
          <w:lang w:val="en-US" w:eastAsia="zh-CN"/>
        </w:rPr>
      </w:pPr>
      <w:r>
        <w:rPr>
          <w:rFonts w:hint="eastAsia" w:cs="宋体"/>
          <w:spacing w:val="-3"/>
          <w:sz w:val="24"/>
          <w:szCs w:val="24"/>
          <w:highlight w:val="none"/>
          <w:lang w:val="en-US" w:eastAsia="zh-CN"/>
        </w:rPr>
        <w:t>8.2重新招标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cs="宋体"/>
          <w:spacing w:val="-3"/>
          <w:sz w:val="24"/>
          <w:szCs w:val="24"/>
          <w:highlight w:val="none"/>
          <w:lang w:val="en-US" w:eastAsia="zh-CN"/>
        </w:rPr>
      </w:pPr>
      <w:r>
        <w:rPr>
          <w:rFonts w:hint="eastAsia" w:cs="宋体"/>
          <w:spacing w:val="-3"/>
          <w:sz w:val="24"/>
          <w:szCs w:val="24"/>
          <w:highlight w:val="none"/>
          <w:lang w:val="en-US" w:eastAsia="zh-CN"/>
        </w:rPr>
        <w:t>有下列情形之一的，采购人将重新招标：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cs="宋体"/>
          <w:spacing w:val="-3"/>
          <w:sz w:val="24"/>
          <w:szCs w:val="24"/>
          <w:highlight w:val="none"/>
          <w:lang w:val="en-US" w:eastAsia="zh-CN"/>
        </w:rPr>
      </w:pPr>
      <w:r>
        <w:rPr>
          <w:rFonts w:hint="eastAsia" w:cs="宋体"/>
          <w:spacing w:val="-3"/>
          <w:sz w:val="24"/>
          <w:szCs w:val="24"/>
          <w:highlight w:val="none"/>
          <w:lang w:val="en-US" w:eastAsia="zh-CN"/>
        </w:rPr>
        <w:t>(1)投标截止时间止，投标人少于3个的；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cs="宋体"/>
          <w:spacing w:val="-3"/>
          <w:sz w:val="24"/>
          <w:szCs w:val="24"/>
          <w:highlight w:val="none"/>
          <w:lang w:val="en-US" w:eastAsia="zh-CN"/>
        </w:rPr>
      </w:pPr>
      <w:r>
        <w:rPr>
          <w:rFonts w:hint="eastAsia" w:cs="宋体"/>
          <w:spacing w:val="-3"/>
          <w:sz w:val="24"/>
          <w:szCs w:val="24"/>
          <w:highlight w:val="none"/>
          <w:lang w:val="en-US" w:eastAsia="zh-CN"/>
        </w:rPr>
        <w:t>(2)经评标委员会评审后否决所有投标的。</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cs="宋体"/>
          <w:spacing w:val="-3"/>
          <w:sz w:val="24"/>
          <w:szCs w:val="24"/>
          <w:highlight w:val="none"/>
          <w:lang w:val="en-US" w:eastAsia="zh-CN"/>
        </w:rPr>
      </w:pPr>
      <w:r>
        <w:rPr>
          <w:rFonts w:hint="eastAsia" w:cs="宋体"/>
          <w:spacing w:val="-3"/>
          <w:sz w:val="24"/>
          <w:szCs w:val="24"/>
          <w:highlight w:val="none"/>
          <w:lang w:val="en-US" w:eastAsia="zh-CN"/>
        </w:rPr>
        <w:t>8.3不再招标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重新招标后投标人仍少于3个或者所有投标被否决的，经原审批或核准部门批准后不再进行招标。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8.4本招标文件最终解释权归采购人。</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8.5采购代理服务费：详见供应商须知前附表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8.6付款方式：详见供应商须知前附表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8"/>
        <w:textAlignment w:val="baseline"/>
        <w:rPr>
          <w:rFonts w:hint="default"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8.7其他未尽事宜：详见供应商须知前附表</w:t>
      </w:r>
    </w:p>
    <w:p>
      <w:pPr>
        <w:rPr>
          <w:spacing w:val="-2"/>
          <w:sz w:val="28"/>
          <w:szCs w:val="28"/>
          <w:highlight w:val="none"/>
          <w14:textOutline w14:w="5179" w14:cap="flat" w14:cmpd="sng">
            <w14:solidFill>
              <w14:srgbClr w14:val="000000"/>
            </w14:solidFill>
            <w14:prstDash w14:val="solid"/>
            <w14:miter w14:val="0"/>
          </w14:textOutline>
        </w:rPr>
      </w:pPr>
      <w:r>
        <w:rPr>
          <w:spacing w:val="-2"/>
          <w:sz w:val="28"/>
          <w:szCs w:val="28"/>
          <w:highlight w:val="none"/>
          <w14:textOutline w14:w="5179"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b/>
          <w:bCs/>
          <w:spacing w:val="-2"/>
          <w:sz w:val="28"/>
          <w:szCs w:val="28"/>
          <w:highlight w:val="none"/>
        </w:rPr>
      </w:pPr>
      <w:bookmarkStart w:id="2" w:name="bookmark4"/>
      <w:bookmarkEnd w:id="2"/>
      <w:bookmarkStart w:id="3" w:name="bookmark3"/>
      <w:bookmarkEnd w:id="3"/>
      <w:r>
        <w:rPr>
          <w:b/>
          <w:bCs/>
          <w:spacing w:val="-2"/>
          <w:sz w:val="28"/>
          <w:szCs w:val="28"/>
          <w:highlight w:val="none"/>
        </w:rPr>
        <w:t>附件</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b/>
          <w:bCs/>
          <w:spacing w:val="-2"/>
          <w:sz w:val="28"/>
          <w:szCs w:val="28"/>
          <w:highlight w:val="none"/>
        </w:rPr>
      </w:pPr>
      <w:r>
        <w:rPr>
          <w:b/>
          <w:bCs/>
          <w:spacing w:val="-2"/>
          <w:sz w:val="28"/>
          <w:szCs w:val="28"/>
          <w:highlight w:val="none"/>
        </w:rPr>
        <w:t>河南省政府采购合同融资政策告知函</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r>
        <w:rPr>
          <w:spacing w:val="-11"/>
          <w:sz w:val="24"/>
          <w:szCs w:val="24"/>
          <w:highlight w:val="none"/>
        </w:rPr>
        <w:t>各供应商：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r>
        <w:rPr>
          <w:spacing w:val="-2"/>
          <w:sz w:val="24"/>
          <w:szCs w:val="24"/>
          <w:highlight w:val="none"/>
        </w:rPr>
        <w:t>欢迎贵公司参与河南省政府采购活动！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69"/>
        <w:textAlignment w:val="baseline"/>
        <w:rPr>
          <w:rFonts w:ascii="宋体" w:hAnsi="宋体" w:eastAsia="宋体" w:cs="宋体"/>
          <w:spacing w:val="-2"/>
          <w:sz w:val="24"/>
          <w:szCs w:val="24"/>
          <w:highlight w:val="none"/>
        </w:rPr>
      </w:pPr>
      <w:r>
        <w:rPr>
          <w:spacing w:val="2"/>
          <w:sz w:val="24"/>
          <w:szCs w:val="24"/>
          <w:highlight w:val="none"/>
        </w:rPr>
        <w:t>政府采购合同融资是河南省财政厅支持中小微企业发展，针对参与政府采购活动中的供应商融资难、融资贵问题推出的一项融资政策。贵公司若成为本次政府</w:t>
      </w:r>
      <w:r>
        <w:rPr>
          <w:spacing w:val="1"/>
          <w:sz w:val="24"/>
          <w:szCs w:val="24"/>
          <w:highlight w:val="none"/>
        </w:rPr>
        <w:t>采购项</w:t>
      </w:r>
      <w:r>
        <w:rPr>
          <w:spacing w:val="-4"/>
          <w:sz w:val="24"/>
          <w:szCs w:val="24"/>
          <w:highlight w:val="none"/>
        </w:rPr>
        <w:t>目的中标成交供应商，可持政府采购合同向金融</w:t>
      </w:r>
      <w:r>
        <w:rPr>
          <w:spacing w:val="-5"/>
          <w:sz w:val="24"/>
          <w:szCs w:val="24"/>
          <w:highlight w:val="none"/>
        </w:rPr>
        <w:t>机构申请贷款，无需抵押、担保，融</w:t>
      </w:r>
      <w:r>
        <w:rPr>
          <w:spacing w:val="-1"/>
          <w:sz w:val="24"/>
          <w:szCs w:val="24"/>
          <w:highlight w:val="none"/>
        </w:rPr>
        <w:t>资机构将根据《河南省政府采购合同融资工作实施方案》（豫财购【</w:t>
      </w:r>
      <w:r>
        <w:rPr>
          <w:spacing w:val="-2"/>
          <w:sz w:val="24"/>
          <w:szCs w:val="24"/>
          <w:highlight w:val="none"/>
        </w:rPr>
        <w:t>2017】10号</w:t>
      </w:r>
      <w:r>
        <w:rPr>
          <w:spacing w:val="-12"/>
          <w:sz w:val="24"/>
          <w:szCs w:val="24"/>
          <w:highlight w:val="none"/>
        </w:rPr>
        <w:t>），</w:t>
      </w:r>
      <w:r>
        <w:rPr>
          <w:spacing w:val="-2"/>
          <w:sz w:val="24"/>
          <w:szCs w:val="24"/>
          <w:highlight w:val="none"/>
        </w:rPr>
        <w:t>按照双方自愿的原则提供便捷、优惠的贷款服</w:t>
      </w:r>
      <w:r>
        <w:rPr>
          <w:rFonts w:ascii="宋体" w:hAnsi="宋体" w:eastAsia="宋体" w:cs="宋体"/>
          <w:spacing w:val="-2"/>
          <w:sz w:val="24"/>
          <w:szCs w:val="24"/>
          <w:highlight w:val="none"/>
        </w:rPr>
        <w:t>务。</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69"/>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贷款渠道和提供贷款的金融机构，可在河南省政府采购网“河南省政府采购合同融资平台”查询联系。</w:t>
      </w:r>
    </w:p>
    <w:p>
      <w:pPr>
        <w:rPr>
          <w:spacing w:val="12"/>
          <w:sz w:val="31"/>
          <w:szCs w:val="31"/>
          <w:highlight w:val="none"/>
          <w14:textOutline w14:w="5724" w14:cap="flat" w14:cmpd="sng">
            <w14:solidFill>
              <w14:srgbClr w14:val="000000"/>
            </w14:solidFill>
            <w14:prstDash w14:val="solid"/>
            <w14:miter w14:val="0"/>
          </w14:textOutline>
        </w:rPr>
      </w:pPr>
      <w:r>
        <w:rPr>
          <w:spacing w:val="12"/>
          <w:sz w:val="31"/>
          <w:szCs w:val="31"/>
          <w:highlight w:val="none"/>
          <w14:textOutline w14:w="5724"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0"/>
        <w:rPr>
          <w:rFonts w:hint="eastAsia"/>
          <w:spacing w:val="13"/>
          <w:sz w:val="31"/>
          <w:szCs w:val="31"/>
          <w:highlight w:val="none"/>
          <w14:textOutline w14:w="5724" w14:cap="flat" w14:cmpd="sng">
            <w14:solidFill>
              <w14:srgbClr w14:val="000000"/>
            </w14:solidFill>
            <w14:prstDash w14:val="solid"/>
            <w14:miter w14:val="0"/>
          </w14:textOutline>
        </w:rPr>
      </w:pPr>
      <w:bookmarkStart w:id="4" w:name="_Toc15674"/>
      <w:bookmarkStart w:id="5" w:name="_Toc19548"/>
      <w:r>
        <w:rPr>
          <w:rFonts w:hint="eastAsia"/>
          <w:b/>
          <w:bCs/>
          <w:spacing w:val="-1"/>
          <w:sz w:val="32"/>
          <w:szCs w:val="32"/>
          <w:highlight w:val="none"/>
          <w:lang w:eastAsia="zh-CN"/>
        </w:rPr>
        <w:t>第三章服务内容</w:t>
      </w:r>
      <w:bookmarkEnd w:id="4"/>
      <w:bookmarkEnd w:id="5"/>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3.1 包1：河南省交通运输厅基于数字孪生的公铁联运集装箱堆场</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智慧管理技术研究服务内容</w:t>
      </w:r>
    </w:p>
    <w:p>
      <w:pPr>
        <w:spacing w:line="600" w:lineRule="exact"/>
        <w:ind w:firstLine="486" w:firstLineChars="200"/>
        <w:rPr>
          <w:rFonts w:hint="eastAsia" w:ascii="宋体" w:hAnsi="宋体" w:eastAsia="宋体" w:cs="宋体"/>
          <w:sz w:val="28"/>
          <w:szCs w:val="28"/>
          <w:highlight w:val="none"/>
        </w:rPr>
      </w:pPr>
      <w:r>
        <w:rPr>
          <w:rFonts w:hint="eastAsia" w:ascii="宋体" w:hAnsi="宋体" w:eastAsia="宋体" w:cs="宋体"/>
          <w:b/>
          <w:bCs/>
          <w:spacing w:val="-19"/>
          <w:sz w:val="28"/>
          <w:szCs w:val="28"/>
          <w:highlight w:val="none"/>
        </w:rPr>
        <w:t>一、项目背景</w:t>
      </w:r>
    </w:p>
    <w:p>
      <w:pPr>
        <w:spacing w:line="6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多式联运是综合交通运输体系的重要子系统，能够有效融合物流、商贸流通、装备制造、信息技术、金融服务等上下游关联产业要素，具有聚集产业链的强大功能，可促进多业联动和跨界融合。多式联运已逐步上升为国家战略，国务院办公厅印发《推进多式联运发展优化调整运输结构工作方案(2021-2025年)》，河南省人民政府办公厅印发《河南省推进多式联运高质量发展优化调整运输结构工作方案(2022-2025年)》，均对多式联运承载能力和衔接水平提出更高要求。我省是内陆型多式联运交通强国试点省份，多式联运尤其是公铁联运发展是我省推进交通区位优势向枢纽经济优势转化、加快内陆开放高地建设的重要手段和措施，作为联运重要节点，公铁联运集装箱堆场的作业效率直接关系多式联运全过程的运输效率。为进一步提升我省公铁联运集装箱堆场智慧化管理水平，促进全省多式联运高质量发展，拟开展基于数字孪生的公铁联运集装箱堆场智慧管理技术研究。</w:t>
      </w:r>
    </w:p>
    <w:p>
      <w:pPr>
        <w:spacing w:line="600" w:lineRule="exact"/>
        <w:ind w:firstLine="486" w:firstLineChars="200"/>
        <w:rPr>
          <w:rFonts w:hint="eastAsia" w:ascii="宋体" w:hAnsi="宋体" w:eastAsia="宋体" w:cs="宋体"/>
          <w:b/>
          <w:bCs/>
          <w:spacing w:val="-19"/>
          <w:sz w:val="28"/>
          <w:szCs w:val="28"/>
          <w:highlight w:val="none"/>
        </w:rPr>
      </w:pPr>
      <w:r>
        <w:rPr>
          <w:rFonts w:hint="eastAsia" w:ascii="宋体" w:hAnsi="宋体" w:eastAsia="宋体" w:cs="宋体"/>
          <w:b/>
          <w:bCs/>
          <w:spacing w:val="-19"/>
          <w:sz w:val="28"/>
          <w:szCs w:val="28"/>
          <w:highlight w:val="none"/>
        </w:rPr>
        <w:t>二、项目主要内容</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调研省内公铁联运集装箱堆场运营现状，总结当前省内集装箱堆场管理中存在的问题以及企业对于堆场智能化管理的实际需求，依托数字孪生技术，研究公铁联运集装箱堆场集装箱智能调度模式，提升数据自动采集能力，实现集装箱业务流程的智能管理，有效提升与公铁联运集装箱堆场直接关系的多式联运全过程的运输效率。</w:t>
      </w:r>
    </w:p>
    <w:p>
      <w:pPr>
        <w:spacing w:line="600" w:lineRule="exact"/>
        <w:ind w:firstLine="486" w:firstLineChars="200"/>
        <w:rPr>
          <w:rFonts w:hint="eastAsia" w:ascii="宋体" w:hAnsi="宋体" w:eastAsia="宋体" w:cs="宋体"/>
          <w:b/>
          <w:bCs/>
          <w:spacing w:val="-19"/>
          <w:sz w:val="28"/>
          <w:szCs w:val="28"/>
          <w:highlight w:val="none"/>
        </w:rPr>
      </w:pPr>
      <w:r>
        <w:rPr>
          <w:rFonts w:hint="eastAsia" w:ascii="宋体" w:hAnsi="宋体" w:eastAsia="宋体" w:cs="宋体"/>
          <w:b/>
          <w:bCs/>
          <w:spacing w:val="-19"/>
          <w:sz w:val="28"/>
          <w:szCs w:val="28"/>
          <w:highlight w:val="none"/>
        </w:rPr>
        <w:t>三、研究要求</w:t>
      </w:r>
    </w:p>
    <w:p>
      <w:pPr>
        <w:spacing w:line="60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提交《基于数字孪生的公铁联运集装箱堆场智慧管理技术研究报告》，</w:t>
      </w:r>
      <w:r>
        <w:rPr>
          <w:rFonts w:hint="eastAsia" w:ascii="宋体" w:hAnsi="宋体" w:eastAsia="宋体" w:cs="宋体"/>
          <w:sz w:val="24"/>
          <w:szCs w:val="24"/>
          <w:highlight w:val="none"/>
        </w:rPr>
        <w:t>研究成果</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符合交通运输发展</w:t>
      </w:r>
      <w:r>
        <w:rPr>
          <w:rFonts w:hint="eastAsia" w:ascii="宋体" w:hAnsi="宋体" w:eastAsia="宋体" w:cs="宋体"/>
          <w:sz w:val="24"/>
          <w:szCs w:val="24"/>
          <w:highlight w:val="none"/>
          <w:lang w:val="en-US" w:eastAsia="zh-CN"/>
        </w:rPr>
        <w:t>及采购方</w:t>
      </w:r>
      <w:r>
        <w:rPr>
          <w:rFonts w:hint="eastAsia" w:ascii="宋体" w:hAnsi="宋体" w:eastAsia="宋体" w:cs="宋体"/>
          <w:sz w:val="24"/>
          <w:szCs w:val="24"/>
          <w:highlight w:val="none"/>
        </w:rPr>
        <w:t>要求。</w:t>
      </w:r>
      <w:r>
        <w:rPr>
          <w:rFonts w:hint="eastAsia" w:ascii="宋体" w:hAnsi="宋体" w:eastAsia="宋体" w:cs="宋体"/>
          <w:sz w:val="24"/>
          <w:szCs w:val="24"/>
          <w:highlight w:val="yellow"/>
        </w:rPr>
        <w:t>供应商根据采购方要求按时提供阶段成果，做好成果汇报和审核。供应商组成项目小组，并指派专人担任项目负责人，负责项目的全程工作。</w:t>
      </w:r>
    </w:p>
    <w:p>
      <w:pPr>
        <w:spacing w:line="600" w:lineRule="exact"/>
        <w:ind w:firstLine="486" w:firstLineChars="200"/>
        <w:rPr>
          <w:rFonts w:hint="eastAsia" w:ascii="宋体" w:hAnsi="宋体" w:eastAsia="宋体" w:cs="宋体"/>
          <w:b/>
          <w:bCs/>
          <w:spacing w:val="-19"/>
          <w:sz w:val="28"/>
          <w:szCs w:val="28"/>
          <w:highlight w:val="none"/>
        </w:rPr>
      </w:pPr>
      <w:r>
        <w:rPr>
          <w:rFonts w:hint="eastAsia" w:ascii="宋体" w:hAnsi="宋体" w:eastAsia="宋体" w:cs="宋体"/>
          <w:b/>
          <w:bCs/>
          <w:spacing w:val="-19"/>
          <w:sz w:val="28"/>
          <w:szCs w:val="28"/>
          <w:highlight w:val="none"/>
        </w:rPr>
        <w:t>四、进度安排及成果提交</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总服务周期：自合同签订之日起至2025年12月31日。</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科研周期：自合同签订之日起至2025年10月31日；并分阶段提供中间成果报告，具体要求如下：</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2023年12月31日前或合同签订后一周内提交工作实施大纲；</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2024年12月30日前提交初步研究成果；</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2025年10月31日前提交正式研究报告；</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配合周期：2025年10月31日至2025年12月31日，参与验收、鉴定及申报奖项。</w:t>
      </w:r>
    </w:p>
    <w:p>
      <w:pPr>
        <w:rPr>
          <w:rFonts w:hint="eastAsia" w:ascii="宋体" w:hAnsi="宋体" w:eastAsia="宋体" w:cs="宋体"/>
          <w:spacing w:val="12"/>
          <w:sz w:val="31"/>
          <w:szCs w:val="31"/>
          <w:highlight w:val="none"/>
          <w:lang w:val="en-US" w:eastAsia="zh-CN"/>
          <w14:textOutline w14:w="5724" w14:cap="flat" w14:cmpd="sng">
            <w14:solidFill>
              <w14:srgbClr w14:val="000000"/>
            </w14:solidFill>
            <w14:prstDash w14:val="solid"/>
            <w14:miter w14:val="0"/>
          </w14:textOutline>
        </w:rPr>
      </w:pPr>
      <w:r>
        <w:rPr>
          <w:rFonts w:hint="eastAsia" w:ascii="宋体" w:hAnsi="宋体" w:eastAsia="宋体" w:cs="宋体"/>
          <w:spacing w:val="12"/>
          <w:sz w:val="31"/>
          <w:szCs w:val="31"/>
          <w:highlight w:val="none"/>
          <w:lang w:val="en-US" w:eastAsia="zh-CN"/>
          <w14:textOutline w14:w="5724" w14:cap="flat" w14:cmpd="sng">
            <w14:solidFill>
              <w14:srgbClr w14:val="000000"/>
            </w14:solidFill>
            <w14:prstDash w14:val="solid"/>
            <w14:miter w14:val="0"/>
          </w14:textOutline>
        </w:rPr>
        <w:br w:type="page"/>
      </w:r>
    </w:p>
    <w:p>
      <w:pPr>
        <w:spacing w:line="360" w:lineRule="auto"/>
        <w:jc w:val="center"/>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3.2 包2：河南省交通运输厅河南省多模式客运一体化运行监测与</w:t>
      </w:r>
    </w:p>
    <w:p>
      <w:pPr>
        <w:spacing w:line="360" w:lineRule="auto"/>
        <w:jc w:val="center"/>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决策支持技术研究服务内容</w:t>
      </w:r>
    </w:p>
    <w:p>
      <w:pPr>
        <w:spacing w:before="156" w:beforeLines="50" w:after="156" w:afterLines="50" w:line="360" w:lineRule="auto"/>
        <w:outlineLvl w:val="9"/>
        <w:rPr>
          <w:rFonts w:hint="eastAsia" w:ascii="宋体" w:hAnsi="宋体" w:eastAsia="宋体" w:cs="宋体"/>
          <w:b/>
          <w:bCs/>
          <w:sz w:val="28"/>
          <w:highlight w:val="none"/>
        </w:rPr>
      </w:pPr>
      <w:r>
        <w:rPr>
          <w:rFonts w:hint="eastAsia" w:ascii="宋体" w:hAnsi="宋体" w:eastAsia="宋体" w:cs="宋体"/>
          <w:b/>
          <w:bCs/>
          <w:sz w:val="28"/>
          <w:highlight w:val="none"/>
        </w:rPr>
        <w:t>一、项目背景</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交通运输部</w:t>
      </w:r>
      <w:r>
        <w:rPr>
          <w:rFonts w:hint="eastAsia" w:ascii="宋体" w:hAnsi="宋体" w:eastAsia="宋体" w:cs="宋体"/>
          <w:sz w:val="24"/>
          <w:highlight w:val="none"/>
          <w:lang w:val="en-US" w:eastAsia="zh-CN"/>
        </w:rPr>
        <w:t>于</w:t>
      </w:r>
      <w:r>
        <w:rPr>
          <w:rFonts w:hint="eastAsia" w:ascii="宋体" w:hAnsi="宋体" w:eastAsia="宋体" w:cs="宋体"/>
          <w:sz w:val="24"/>
          <w:highlight w:val="none"/>
        </w:rPr>
        <w:t>2023年春运后首次发布“全社会人员流动量”，标志着综合交通运输迈入新阶段。《交通强国建设纲要》也明确提出，要“推动交通发展由各种交通方式相对独立发展向更加注重一体化融合发展转变”，推进数据资源赋能交通发展。尤其在重大节假日期间，交通运输主管部门需充分利用行业信息系统、大数据等载体和手段，深入分析假期期间客流趋势和出行特点，科学研判本辖区客流主要流量流向、热点出行区域，健全客运枢纽、旅游景区等重点部位客流监测和应急调度机制，科学制定运输保障方案，强化运力调配，科学安排班次计划，切实提升旅客运输服务保障能力。</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在上述背景下，为进一步实现河南省对于全省范围的社会人员流动情况量化的认识和评估，亟需开展</w:t>
      </w:r>
      <w:r>
        <w:rPr>
          <w:rFonts w:hint="eastAsia" w:ascii="宋体" w:hAnsi="宋体" w:eastAsia="宋体" w:cs="宋体"/>
          <w:sz w:val="24"/>
          <w:highlight w:val="none"/>
          <w:lang w:val="en-US" w:eastAsia="zh-CN"/>
        </w:rPr>
        <w:t>多模式客运一体化运行监测技术研究</w:t>
      </w:r>
      <w:r>
        <w:rPr>
          <w:rFonts w:hint="eastAsia" w:ascii="宋体" w:hAnsi="宋体" w:eastAsia="宋体" w:cs="宋体"/>
          <w:sz w:val="24"/>
          <w:highlight w:val="none"/>
        </w:rPr>
        <w:t>，实现对全省跨区域“全社会人员流动量”全量动态时空分布特征监测和刻画，支撑综合交通运输网络供给服务监管与决策。</w:t>
      </w:r>
    </w:p>
    <w:p>
      <w:pPr>
        <w:spacing w:before="156" w:beforeLines="50" w:after="156" w:afterLines="50" w:line="360" w:lineRule="auto"/>
        <w:outlineLvl w:val="9"/>
        <w:rPr>
          <w:rFonts w:hint="eastAsia" w:ascii="宋体" w:hAnsi="宋体" w:eastAsia="宋体" w:cs="宋体"/>
          <w:b/>
          <w:bCs/>
          <w:sz w:val="28"/>
          <w:highlight w:val="none"/>
        </w:rPr>
      </w:pPr>
      <w:r>
        <w:rPr>
          <w:rFonts w:hint="eastAsia" w:ascii="宋体" w:hAnsi="宋体" w:eastAsia="宋体" w:cs="宋体"/>
          <w:b/>
          <w:bCs/>
          <w:sz w:val="28"/>
          <w:highlight w:val="none"/>
        </w:rPr>
        <w:t>二、项目主要内容</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围绕交通强国建设目标和行业发展</w:t>
      </w:r>
      <w:r>
        <w:rPr>
          <w:rFonts w:hint="eastAsia" w:ascii="宋体" w:hAnsi="宋体" w:eastAsia="宋体" w:cs="宋体"/>
          <w:sz w:val="24"/>
          <w:highlight w:val="none"/>
          <w:lang w:eastAsia="zh-CN"/>
        </w:rPr>
        <w:t>需要</w:t>
      </w:r>
      <w:r>
        <w:rPr>
          <w:rFonts w:hint="eastAsia" w:ascii="宋体" w:hAnsi="宋体" w:eastAsia="宋体" w:cs="宋体"/>
          <w:sz w:val="24"/>
          <w:highlight w:val="none"/>
        </w:rPr>
        <w:t>，依托多源大数据融合分析手段，</w:t>
      </w:r>
      <w:r>
        <w:rPr>
          <w:rFonts w:hint="eastAsia" w:ascii="宋体" w:hAnsi="宋体" w:eastAsia="宋体" w:cs="宋体"/>
          <w:sz w:val="24"/>
          <w:highlight w:val="none"/>
          <w:lang w:eastAsia="zh-CN"/>
        </w:rPr>
        <w:t>开展</w:t>
      </w:r>
      <w:r>
        <w:rPr>
          <w:rFonts w:hint="eastAsia" w:ascii="宋体" w:hAnsi="宋体" w:eastAsia="宋体" w:cs="宋体"/>
          <w:sz w:val="24"/>
          <w:highlight w:val="none"/>
        </w:rPr>
        <w:t>河南省全社会人员流动量多维监测指标</w:t>
      </w:r>
      <w:r>
        <w:rPr>
          <w:rFonts w:hint="eastAsia" w:ascii="宋体" w:hAnsi="宋体" w:eastAsia="宋体" w:cs="宋体"/>
          <w:sz w:val="24"/>
          <w:highlight w:val="none"/>
          <w:lang w:eastAsia="zh-CN"/>
        </w:rPr>
        <w:t>、</w:t>
      </w:r>
      <w:r>
        <w:rPr>
          <w:rFonts w:hint="eastAsia" w:ascii="宋体" w:hAnsi="宋体" w:eastAsia="宋体" w:cs="宋体"/>
          <w:sz w:val="24"/>
          <w:highlight w:val="none"/>
        </w:rPr>
        <w:t>行业客运量数据的校核体系</w:t>
      </w:r>
      <w:r>
        <w:rPr>
          <w:rFonts w:hint="eastAsia" w:ascii="宋体" w:hAnsi="宋体" w:eastAsia="宋体" w:cs="宋体"/>
          <w:sz w:val="24"/>
          <w:highlight w:val="none"/>
          <w:lang w:eastAsia="zh-CN"/>
        </w:rPr>
        <w:t>、</w:t>
      </w:r>
      <w:r>
        <w:rPr>
          <w:rFonts w:hint="eastAsia" w:ascii="宋体" w:hAnsi="宋体" w:eastAsia="宋体" w:cs="宋体"/>
          <w:sz w:val="24"/>
          <w:highlight w:val="none"/>
        </w:rPr>
        <w:t>河南省全社会跨区域人员流动大数据监测分析</w:t>
      </w:r>
      <w:r>
        <w:rPr>
          <w:rFonts w:hint="eastAsia" w:ascii="宋体" w:hAnsi="宋体" w:eastAsia="宋体" w:cs="宋体"/>
          <w:sz w:val="24"/>
          <w:highlight w:val="none"/>
          <w:lang w:eastAsia="zh-CN"/>
        </w:rPr>
        <w:t>云技术研究，有效支撑河南省</w:t>
      </w:r>
      <w:r>
        <w:rPr>
          <w:rFonts w:hint="eastAsia" w:ascii="宋体" w:hAnsi="宋体" w:eastAsia="宋体" w:cs="宋体"/>
          <w:sz w:val="24"/>
          <w:highlight w:val="none"/>
        </w:rPr>
        <w:t>多模式客运一体化运行</w:t>
      </w:r>
      <w:r>
        <w:rPr>
          <w:rFonts w:hint="eastAsia" w:ascii="宋体" w:hAnsi="宋体" w:eastAsia="宋体" w:cs="宋体"/>
          <w:sz w:val="24"/>
          <w:highlight w:val="none"/>
          <w:lang w:eastAsia="zh-CN"/>
        </w:rPr>
        <w:t>监管</w:t>
      </w:r>
      <w:r>
        <w:rPr>
          <w:rFonts w:hint="eastAsia" w:ascii="宋体" w:hAnsi="宋体" w:eastAsia="宋体" w:cs="宋体"/>
          <w:sz w:val="24"/>
          <w:highlight w:val="none"/>
        </w:rPr>
        <w:t>与决策</w:t>
      </w:r>
      <w:r>
        <w:rPr>
          <w:rFonts w:hint="eastAsia" w:ascii="宋体" w:hAnsi="宋体" w:eastAsia="宋体" w:cs="宋体"/>
          <w:sz w:val="24"/>
          <w:highlight w:val="none"/>
          <w:lang w:eastAsia="zh-CN"/>
        </w:rPr>
        <w:t>需求。</w:t>
      </w:r>
    </w:p>
    <w:p>
      <w:pPr>
        <w:spacing w:before="156" w:beforeLines="50" w:after="156" w:afterLines="50" w:line="360" w:lineRule="auto"/>
        <w:outlineLvl w:val="9"/>
        <w:rPr>
          <w:rFonts w:hint="eastAsia" w:ascii="宋体" w:hAnsi="宋体" w:eastAsia="宋体" w:cs="宋体"/>
          <w:b/>
          <w:bCs/>
          <w:sz w:val="28"/>
          <w:highlight w:val="none"/>
        </w:rPr>
      </w:pPr>
      <w:r>
        <w:rPr>
          <w:rFonts w:hint="eastAsia" w:ascii="宋体" w:hAnsi="宋体" w:eastAsia="宋体" w:cs="宋体"/>
          <w:b/>
          <w:bCs/>
          <w:sz w:val="28"/>
          <w:highlight w:val="none"/>
        </w:rPr>
        <w:t>三、研究要求</w:t>
      </w:r>
    </w:p>
    <w:p>
      <w:pPr>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szCs w:val="24"/>
          <w:highlight w:val="none"/>
        </w:rPr>
        <w:t>提交《河南省多模式客运一体化运行监测与决策支持技术研究报告》，研究成果</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符合交通运输发展</w:t>
      </w:r>
      <w:r>
        <w:rPr>
          <w:rFonts w:hint="eastAsia" w:ascii="宋体" w:hAnsi="宋体" w:eastAsia="宋体" w:cs="宋体"/>
          <w:sz w:val="24"/>
          <w:szCs w:val="24"/>
          <w:highlight w:val="none"/>
          <w:lang w:val="en-US" w:eastAsia="zh-CN"/>
        </w:rPr>
        <w:t>及采购方</w:t>
      </w:r>
      <w:r>
        <w:rPr>
          <w:rFonts w:hint="eastAsia" w:ascii="宋体" w:hAnsi="宋体" w:eastAsia="宋体" w:cs="宋体"/>
          <w:sz w:val="24"/>
          <w:szCs w:val="24"/>
          <w:highlight w:val="none"/>
        </w:rPr>
        <w:t>要求。供应商根据采购方要求按时提供阶段成果，做好成果汇报和审核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供应商组成项目小组，并指派专人担任项目负责人，负责项目的全程工作。</w:t>
      </w:r>
    </w:p>
    <w:p>
      <w:pPr>
        <w:spacing w:before="156" w:beforeLines="50" w:after="156" w:afterLines="50" w:line="360" w:lineRule="auto"/>
        <w:outlineLvl w:val="9"/>
        <w:rPr>
          <w:rFonts w:hint="eastAsia" w:ascii="宋体" w:hAnsi="宋体" w:eastAsia="宋体" w:cs="宋体"/>
          <w:b/>
          <w:bCs/>
          <w:sz w:val="28"/>
          <w:highlight w:val="none"/>
        </w:rPr>
      </w:pPr>
      <w:r>
        <w:rPr>
          <w:rFonts w:hint="eastAsia" w:ascii="宋体" w:hAnsi="宋体" w:eastAsia="宋体" w:cs="宋体"/>
          <w:b/>
          <w:bCs/>
          <w:sz w:val="28"/>
          <w:highlight w:val="none"/>
        </w:rPr>
        <w:t>四、进度安排及成果提交</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总服务周期：自合同签订之日起至202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日。</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科研周期：自合同签订之日起至2026年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月31日；并分阶段提供中间成果报告，具体要求如下：</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2023年12月31日前或合同签订后一周内提交工作实施大纲；</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年6月30日前提交初步研究成果；</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2026年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月31日前提交正式研究报告；</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配合周期：202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1日至202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日，参与验收、鉴定及申报奖项。</w:t>
      </w:r>
    </w:p>
    <w:p>
      <w:pPr>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spacing w:line="360" w:lineRule="auto"/>
        <w:jc w:val="center"/>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3.3 包3：河南省交通运输厅公路工程全寿命周期数据标准与共享技术研究服务内容</w:t>
      </w:r>
    </w:p>
    <w:p>
      <w:pPr>
        <w:spacing w:line="360" w:lineRule="auto"/>
        <w:ind w:firstLine="482" w:firstLineChars="200"/>
        <w:rPr>
          <w:rFonts w:hint="eastAsia" w:ascii="宋体" w:hAnsi="宋体" w:eastAsia="宋体" w:cs="宋体"/>
          <w:b/>
          <w:bCs/>
          <w:sz w:val="24"/>
          <w:szCs w:val="28"/>
          <w:highlight w:val="none"/>
        </w:rPr>
      </w:pPr>
      <w:bookmarkStart w:id="6" w:name="_Toc7875"/>
      <w:bookmarkStart w:id="7" w:name="_Toc17489"/>
      <w:r>
        <w:rPr>
          <w:rFonts w:hint="eastAsia" w:ascii="宋体" w:hAnsi="宋体" w:eastAsia="宋体" w:cs="宋体"/>
          <w:b/>
          <w:bCs/>
          <w:sz w:val="24"/>
          <w:szCs w:val="28"/>
          <w:highlight w:val="none"/>
        </w:rPr>
        <w:t>一、项目背景</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随着数字化技术在公路领域的不断应用，公路工程全寿命周期各阶段产生了大量的工程数据，如何规范各类数据、促进数据流通共享、更好的发挥数据价值，已成为公路数字化进程中的一个重要问题。交通运输部印发的《关于推进公路数字化转型加快智慧公路建设发展的意见》，要求“促进建设、管理、养护、运行、服务等环节数据流通共享”“加快数字公路、数据治理等相关标准制修订”。建立公路工程全寿命周期数据标准，探索各阶段数据流通共享技术，发挥公路工程数据资产效益，将是推动公路数字化发展的关键。</w:t>
      </w:r>
    </w:p>
    <w:p>
      <w:pPr>
        <w:spacing w:line="360" w:lineRule="auto"/>
        <w:ind w:firstLine="482" w:firstLineChars="200"/>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二、项目主要内容</w:t>
      </w:r>
    </w:p>
    <w:p>
      <w:pPr>
        <w:spacing w:line="360" w:lineRule="auto"/>
        <w:ind w:firstLine="480" w:firstLineChars="200"/>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lang w:eastAsia="zh-CN"/>
        </w:rPr>
        <w:t>围绕</w:t>
      </w:r>
      <w:r>
        <w:rPr>
          <w:rFonts w:hint="eastAsia" w:ascii="宋体" w:hAnsi="宋体" w:eastAsia="宋体" w:cs="宋体"/>
          <w:sz w:val="24"/>
          <w:szCs w:val="28"/>
          <w:highlight w:val="none"/>
        </w:rPr>
        <w:t>保障公路全寿命周期数据的完整性、一致性、规范性</w:t>
      </w:r>
      <w:r>
        <w:rPr>
          <w:rFonts w:hint="eastAsia" w:ascii="宋体" w:hAnsi="宋体" w:eastAsia="宋体" w:cs="宋体"/>
          <w:sz w:val="24"/>
          <w:szCs w:val="28"/>
          <w:highlight w:val="none"/>
          <w:lang w:eastAsia="zh-CN"/>
        </w:rPr>
        <w:t>以及可共享性</w:t>
      </w:r>
      <w:r>
        <w:rPr>
          <w:rFonts w:hint="eastAsia" w:ascii="宋体" w:hAnsi="宋体" w:eastAsia="宋体" w:cs="宋体"/>
          <w:sz w:val="24"/>
          <w:szCs w:val="28"/>
          <w:highlight w:val="none"/>
        </w:rPr>
        <w:t>，建立涵盖</w:t>
      </w:r>
      <w:r>
        <w:rPr>
          <w:rFonts w:hint="eastAsia" w:ascii="宋体" w:hAnsi="宋体" w:eastAsia="宋体" w:cs="宋体"/>
          <w:sz w:val="24"/>
          <w:szCs w:val="28"/>
          <w:highlight w:val="none"/>
          <w:lang w:val="en-US" w:eastAsia="zh-CN"/>
        </w:rPr>
        <w:t>河南省</w:t>
      </w:r>
      <w:r>
        <w:rPr>
          <w:rFonts w:hint="eastAsia" w:ascii="宋体" w:hAnsi="宋体" w:eastAsia="宋体" w:cs="宋体"/>
          <w:sz w:val="24"/>
          <w:szCs w:val="28"/>
          <w:highlight w:val="none"/>
        </w:rPr>
        <w:t>公路建</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rPr>
        <w:t>管</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rPr>
        <w:t>养</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rPr>
        <w:t>运各阶段的数据标准体系</w:t>
      </w:r>
      <w:r>
        <w:rPr>
          <w:rFonts w:hint="eastAsia" w:ascii="宋体" w:hAnsi="宋体" w:eastAsia="宋体" w:cs="宋体"/>
          <w:sz w:val="24"/>
          <w:szCs w:val="28"/>
          <w:highlight w:val="none"/>
          <w:lang w:eastAsia="zh-CN"/>
        </w:rPr>
        <w:t>并研究</w:t>
      </w:r>
      <w:r>
        <w:rPr>
          <w:rFonts w:hint="eastAsia" w:ascii="宋体" w:hAnsi="宋体" w:eastAsia="宋体" w:cs="宋体"/>
          <w:sz w:val="24"/>
          <w:szCs w:val="28"/>
          <w:highlight w:val="none"/>
        </w:rPr>
        <w:t>各阶段数据的继承、传递和共享技术</w:t>
      </w:r>
      <w:r>
        <w:rPr>
          <w:rFonts w:hint="eastAsia" w:ascii="宋体" w:hAnsi="宋体" w:eastAsia="宋体" w:cs="宋体"/>
          <w:sz w:val="24"/>
          <w:szCs w:val="28"/>
          <w:highlight w:val="none"/>
          <w:lang w:eastAsia="zh-CN"/>
        </w:rPr>
        <w:t>，实现</w:t>
      </w:r>
      <w:r>
        <w:rPr>
          <w:rFonts w:hint="eastAsia" w:ascii="宋体" w:hAnsi="宋体" w:eastAsia="宋体" w:cs="宋体"/>
          <w:sz w:val="24"/>
          <w:szCs w:val="28"/>
          <w:highlight w:val="none"/>
          <w:lang w:val="en-US" w:eastAsia="zh-CN"/>
        </w:rPr>
        <w:t>河南省</w:t>
      </w:r>
      <w:r>
        <w:rPr>
          <w:rFonts w:hint="eastAsia" w:ascii="宋体" w:hAnsi="宋体" w:eastAsia="宋体" w:cs="宋体"/>
          <w:sz w:val="24"/>
          <w:szCs w:val="28"/>
          <w:highlight w:val="none"/>
        </w:rPr>
        <w:t>公路工程建、管、养、运阶段</w:t>
      </w:r>
      <w:r>
        <w:rPr>
          <w:rFonts w:hint="eastAsia" w:ascii="宋体" w:hAnsi="宋体" w:eastAsia="宋体" w:cs="宋体"/>
          <w:sz w:val="24"/>
          <w:szCs w:val="28"/>
          <w:highlight w:val="none"/>
          <w:lang w:eastAsia="zh-CN"/>
        </w:rPr>
        <w:t>数据的</w:t>
      </w:r>
      <w:r>
        <w:rPr>
          <w:rFonts w:hint="eastAsia" w:ascii="宋体" w:hAnsi="宋体" w:eastAsia="宋体" w:cs="宋体"/>
          <w:sz w:val="24"/>
          <w:szCs w:val="28"/>
          <w:highlight w:val="none"/>
        </w:rPr>
        <w:t>交换、共享</w:t>
      </w:r>
      <w:r>
        <w:rPr>
          <w:rFonts w:hint="eastAsia" w:ascii="宋体" w:hAnsi="宋体" w:eastAsia="宋体" w:cs="宋体"/>
          <w:sz w:val="24"/>
          <w:szCs w:val="28"/>
          <w:highlight w:val="none"/>
          <w:lang w:eastAsia="zh-CN"/>
        </w:rPr>
        <w:t>，充分发挥公路工程数据价值，</w:t>
      </w:r>
      <w:r>
        <w:rPr>
          <w:rFonts w:hint="eastAsia" w:ascii="宋体" w:hAnsi="宋体" w:eastAsia="宋体" w:cs="宋体"/>
          <w:sz w:val="24"/>
          <w:szCs w:val="28"/>
          <w:highlight w:val="none"/>
        </w:rPr>
        <w:t>推动公路数字化发展</w:t>
      </w:r>
      <w:r>
        <w:rPr>
          <w:rFonts w:hint="eastAsia" w:ascii="宋体" w:hAnsi="宋体" w:eastAsia="宋体" w:cs="宋体"/>
          <w:sz w:val="24"/>
          <w:szCs w:val="28"/>
          <w:highlight w:val="none"/>
          <w:lang w:eastAsia="zh-CN"/>
        </w:rPr>
        <w:t>。</w:t>
      </w:r>
    </w:p>
    <w:p>
      <w:pPr>
        <w:spacing w:line="360" w:lineRule="auto"/>
        <w:ind w:firstLine="482" w:firstLineChars="200"/>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三、研究要求</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提交《公路工程全寿命周期数据标准与共享技术研究报告》，研究成果</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符合交通运输发展</w:t>
      </w:r>
      <w:r>
        <w:rPr>
          <w:rFonts w:hint="eastAsia" w:ascii="宋体" w:hAnsi="宋体" w:eastAsia="宋体" w:cs="宋体"/>
          <w:sz w:val="24"/>
          <w:szCs w:val="24"/>
          <w:highlight w:val="none"/>
          <w:lang w:val="en-US" w:eastAsia="zh-CN"/>
        </w:rPr>
        <w:t>及采购方</w:t>
      </w:r>
      <w:r>
        <w:rPr>
          <w:rFonts w:hint="eastAsia" w:ascii="宋体" w:hAnsi="宋体" w:eastAsia="宋体" w:cs="宋体"/>
          <w:sz w:val="24"/>
          <w:szCs w:val="24"/>
          <w:highlight w:val="none"/>
        </w:rPr>
        <w:t>要求。供应商根据采购方要求按时提供阶段成果，做好成果汇报和审核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供应商组成项目小组，并指派专人担任项目负责人，负责项目的全程工作。</w:t>
      </w:r>
    </w:p>
    <w:p>
      <w:pPr>
        <w:spacing w:line="360" w:lineRule="auto"/>
        <w:ind w:firstLine="482" w:firstLineChars="200"/>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四、进度安排及成果提交</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总服务周期：自合同签订之日起至202</w:t>
      </w:r>
      <w:r>
        <w:rPr>
          <w:rFonts w:hint="eastAsia" w:ascii="宋体" w:hAnsi="宋体" w:eastAsia="宋体" w:cs="宋体"/>
          <w:sz w:val="24"/>
          <w:szCs w:val="28"/>
          <w:highlight w:val="none"/>
          <w:lang w:val="en-US" w:eastAsia="zh-CN"/>
        </w:rPr>
        <w:t>5</w:t>
      </w:r>
      <w:r>
        <w:rPr>
          <w:rFonts w:hint="eastAsia" w:ascii="宋体" w:hAnsi="宋体" w:eastAsia="宋体" w:cs="宋体"/>
          <w:sz w:val="24"/>
          <w:szCs w:val="28"/>
          <w:highlight w:val="none"/>
        </w:rPr>
        <w:t>年</w:t>
      </w:r>
      <w:r>
        <w:rPr>
          <w:rFonts w:hint="eastAsia" w:ascii="宋体" w:hAnsi="宋体" w:eastAsia="宋体" w:cs="宋体"/>
          <w:sz w:val="24"/>
          <w:szCs w:val="28"/>
          <w:highlight w:val="none"/>
          <w:lang w:val="en-US" w:eastAsia="zh-CN"/>
        </w:rPr>
        <w:t>12</w:t>
      </w:r>
      <w:r>
        <w:rPr>
          <w:rFonts w:hint="eastAsia" w:ascii="宋体" w:hAnsi="宋体" w:eastAsia="宋体" w:cs="宋体"/>
          <w:sz w:val="24"/>
          <w:szCs w:val="28"/>
          <w:highlight w:val="none"/>
        </w:rPr>
        <w:t>月31日。</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科研周期：自合同签订之日起至2025年</w:t>
      </w:r>
      <w:r>
        <w:rPr>
          <w:rFonts w:hint="eastAsia" w:ascii="宋体" w:hAnsi="宋体" w:eastAsia="宋体" w:cs="宋体"/>
          <w:sz w:val="24"/>
          <w:szCs w:val="28"/>
          <w:highlight w:val="none"/>
          <w:lang w:val="en-US" w:eastAsia="zh-CN"/>
        </w:rPr>
        <w:t>10</w:t>
      </w:r>
      <w:r>
        <w:rPr>
          <w:rFonts w:hint="eastAsia" w:ascii="宋体" w:hAnsi="宋体" w:eastAsia="宋体" w:cs="宋体"/>
          <w:sz w:val="24"/>
          <w:szCs w:val="28"/>
          <w:highlight w:val="none"/>
        </w:rPr>
        <w:t>月31日；并分阶段提供中间成果报告，具体要求如下：</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202</w:t>
      </w:r>
      <w:r>
        <w:rPr>
          <w:rFonts w:hint="eastAsia" w:ascii="宋体" w:hAnsi="宋体" w:eastAsia="宋体" w:cs="宋体"/>
          <w:sz w:val="24"/>
          <w:szCs w:val="28"/>
          <w:highlight w:val="none"/>
          <w:lang w:val="en-US" w:eastAsia="zh-CN"/>
        </w:rPr>
        <w:t>3</w:t>
      </w:r>
      <w:r>
        <w:rPr>
          <w:rFonts w:hint="eastAsia" w:ascii="宋体" w:hAnsi="宋体" w:eastAsia="宋体" w:cs="宋体"/>
          <w:sz w:val="24"/>
          <w:szCs w:val="28"/>
          <w:highlight w:val="none"/>
        </w:rPr>
        <w:t>年</w:t>
      </w:r>
      <w:r>
        <w:rPr>
          <w:rFonts w:hint="eastAsia" w:ascii="宋体" w:hAnsi="宋体" w:eastAsia="宋体" w:cs="宋体"/>
          <w:sz w:val="24"/>
          <w:szCs w:val="28"/>
          <w:highlight w:val="none"/>
          <w:lang w:val="en-US" w:eastAsia="zh-CN"/>
        </w:rPr>
        <w:t>12</w:t>
      </w:r>
      <w:r>
        <w:rPr>
          <w:rFonts w:hint="eastAsia" w:ascii="宋体" w:hAnsi="宋体" w:eastAsia="宋体" w:cs="宋体"/>
          <w:sz w:val="24"/>
          <w:szCs w:val="28"/>
          <w:highlight w:val="none"/>
        </w:rPr>
        <w:t>月</w:t>
      </w:r>
      <w:r>
        <w:rPr>
          <w:rFonts w:hint="eastAsia" w:ascii="宋体" w:hAnsi="宋体" w:eastAsia="宋体" w:cs="宋体"/>
          <w:sz w:val="24"/>
          <w:szCs w:val="28"/>
          <w:highlight w:val="none"/>
          <w:lang w:val="en-US" w:eastAsia="zh-CN"/>
        </w:rPr>
        <w:t>31</w:t>
      </w:r>
      <w:r>
        <w:rPr>
          <w:rFonts w:hint="eastAsia" w:ascii="宋体" w:hAnsi="宋体" w:eastAsia="宋体" w:cs="宋体"/>
          <w:sz w:val="24"/>
          <w:szCs w:val="28"/>
          <w:highlight w:val="none"/>
        </w:rPr>
        <w:t>日前或合同签订后一周内提交工作实施大纲；</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202</w:t>
      </w:r>
      <w:r>
        <w:rPr>
          <w:rFonts w:hint="eastAsia" w:ascii="宋体" w:hAnsi="宋体" w:eastAsia="宋体" w:cs="宋体"/>
          <w:sz w:val="24"/>
          <w:szCs w:val="28"/>
          <w:highlight w:val="none"/>
          <w:lang w:val="en-US" w:eastAsia="zh-CN"/>
        </w:rPr>
        <w:t>4</w:t>
      </w:r>
      <w:r>
        <w:rPr>
          <w:rFonts w:hint="eastAsia" w:ascii="宋体" w:hAnsi="宋体" w:eastAsia="宋体" w:cs="宋体"/>
          <w:sz w:val="24"/>
          <w:szCs w:val="28"/>
          <w:highlight w:val="none"/>
        </w:rPr>
        <w:t>年</w:t>
      </w:r>
      <w:r>
        <w:rPr>
          <w:rFonts w:hint="eastAsia" w:ascii="宋体" w:hAnsi="宋体" w:eastAsia="宋体" w:cs="宋体"/>
          <w:sz w:val="24"/>
          <w:szCs w:val="28"/>
          <w:highlight w:val="none"/>
          <w:lang w:val="en-US" w:eastAsia="zh-CN"/>
        </w:rPr>
        <w:t>12</w:t>
      </w:r>
      <w:r>
        <w:rPr>
          <w:rFonts w:hint="eastAsia" w:ascii="宋体" w:hAnsi="宋体" w:eastAsia="宋体" w:cs="宋体"/>
          <w:sz w:val="24"/>
          <w:szCs w:val="28"/>
          <w:highlight w:val="none"/>
        </w:rPr>
        <w:t>月</w:t>
      </w:r>
      <w:r>
        <w:rPr>
          <w:rFonts w:hint="eastAsia" w:ascii="宋体" w:hAnsi="宋体" w:eastAsia="宋体" w:cs="宋体"/>
          <w:sz w:val="24"/>
          <w:szCs w:val="28"/>
          <w:highlight w:val="none"/>
          <w:lang w:val="en-US" w:eastAsia="zh-CN"/>
        </w:rPr>
        <w:t>31</w:t>
      </w:r>
      <w:r>
        <w:rPr>
          <w:rFonts w:hint="eastAsia" w:ascii="宋体" w:hAnsi="宋体" w:eastAsia="宋体" w:cs="宋体"/>
          <w:sz w:val="24"/>
          <w:szCs w:val="28"/>
          <w:highlight w:val="none"/>
        </w:rPr>
        <w:t>日前提交初步研究成果；</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2025年</w:t>
      </w:r>
      <w:r>
        <w:rPr>
          <w:rFonts w:hint="eastAsia" w:ascii="宋体" w:hAnsi="宋体" w:eastAsia="宋体" w:cs="宋体"/>
          <w:sz w:val="24"/>
          <w:szCs w:val="28"/>
          <w:highlight w:val="none"/>
          <w:lang w:val="en-US" w:eastAsia="zh-CN"/>
        </w:rPr>
        <w:t>10</w:t>
      </w:r>
      <w:r>
        <w:rPr>
          <w:rFonts w:hint="eastAsia" w:ascii="宋体" w:hAnsi="宋体" w:eastAsia="宋体" w:cs="宋体"/>
          <w:sz w:val="24"/>
          <w:szCs w:val="28"/>
          <w:highlight w:val="none"/>
        </w:rPr>
        <w:t>月</w:t>
      </w:r>
      <w:r>
        <w:rPr>
          <w:rFonts w:hint="eastAsia" w:ascii="宋体" w:hAnsi="宋体" w:eastAsia="宋体" w:cs="宋体"/>
          <w:sz w:val="24"/>
          <w:szCs w:val="28"/>
          <w:highlight w:val="none"/>
          <w:lang w:val="en-US" w:eastAsia="zh-CN"/>
        </w:rPr>
        <w:t>31</w:t>
      </w:r>
      <w:r>
        <w:rPr>
          <w:rFonts w:hint="eastAsia" w:ascii="宋体" w:hAnsi="宋体" w:eastAsia="宋体" w:cs="宋体"/>
          <w:sz w:val="24"/>
          <w:szCs w:val="28"/>
          <w:highlight w:val="none"/>
        </w:rPr>
        <w:t>日前提交正式研究报告；</w:t>
      </w:r>
    </w:p>
    <w:p>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配合周期：202</w:t>
      </w:r>
      <w:r>
        <w:rPr>
          <w:rFonts w:hint="eastAsia" w:ascii="宋体" w:hAnsi="宋体" w:eastAsia="宋体" w:cs="宋体"/>
          <w:sz w:val="24"/>
          <w:szCs w:val="28"/>
          <w:highlight w:val="none"/>
          <w:lang w:val="en-US" w:eastAsia="zh-CN"/>
        </w:rPr>
        <w:t>5</w:t>
      </w:r>
      <w:r>
        <w:rPr>
          <w:rFonts w:hint="eastAsia" w:ascii="宋体" w:hAnsi="宋体" w:eastAsia="宋体" w:cs="宋体"/>
          <w:sz w:val="24"/>
          <w:szCs w:val="28"/>
          <w:highlight w:val="none"/>
        </w:rPr>
        <w:t>年</w:t>
      </w:r>
      <w:r>
        <w:rPr>
          <w:rFonts w:hint="eastAsia" w:ascii="宋体" w:hAnsi="宋体" w:eastAsia="宋体" w:cs="宋体"/>
          <w:sz w:val="24"/>
          <w:szCs w:val="28"/>
          <w:highlight w:val="none"/>
          <w:lang w:val="en-US" w:eastAsia="zh-CN"/>
        </w:rPr>
        <w:t>10</w:t>
      </w:r>
      <w:r>
        <w:rPr>
          <w:rFonts w:hint="eastAsia" w:ascii="宋体" w:hAnsi="宋体" w:eastAsia="宋体" w:cs="宋体"/>
          <w:sz w:val="24"/>
          <w:szCs w:val="28"/>
          <w:highlight w:val="none"/>
        </w:rPr>
        <w:t>月</w:t>
      </w:r>
      <w:r>
        <w:rPr>
          <w:rFonts w:hint="eastAsia" w:ascii="宋体" w:hAnsi="宋体" w:eastAsia="宋体" w:cs="宋体"/>
          <w:sz w:val="24"/>
          <w:szCs w:val="28"/>
          <w:highlight w:val="none"/>
          <w:lang w:val="en-US" w:eastAsia="zh-CN"/>
        </w:rPr>
        <w:t>3</w:t>
      </w:r>
      <w:r>
        <w:rPr>
          <w:rFonts w:hint="eastAsia" w:ascii="宋体" w:hAnsi="宋体" w:eastAsia="宋体" w:cs="宋体"/>
          <w:sz w:val="24"/>
          <w:szCs w:val="28"/>
          <w:highlight w:val="none"/>
        </w:rPr>
        <w:t>1日至202</w:t>
      </w:r>
      <w:r>
        <w:rPr>
          <w:rFonts w:hint="eastAsia" w:ascii="宋体" w:hAnsi="宋体" w:eastAsia="宋体" w:cs="宋体"/>
          <w:sz w:val="24"/>
          <w:szCs w:val="28"/>
          <w:highlight w:val="none"/>
          <w:lang w:val="en-US" w:eastAsia="zh-CN"/>
        </w:rPr>
        <w:t>5</w:t>
      </w:r>
      <w:r>
        <w:rPr>
          <w:rFonts w:hint="eastAsia" w:ascii="宋体" w:hAnsi="宋体" w:eastAsia="宋体" w:cs="宋体"/>
          <w:sz w:val="24"/>
          <w:szCs w:val="28"/>
          <w:highlight w:val="none"/>
        </w:rPr>
        <w:t>年</w:t>
      </w:r>
      <w:r>
        <w:rPr>
          <w:rFonts w:hint="eastAsia" w:ascii="宋体" w:hAnsi="宋体" w:eastAsia="宋体" w:cs="宋体"/>
          <w:sz w:val="24"/>
          <w:szCs w:val="28"/>
          <w:highlight w:val="none"/>
          <w:lang w:val="en-US" w:eastAsia="zh-CN"/>
        </w:rPr>
        <w:t>12</w:t>
      </w:r>
      <w:r>
        <w:rPr>
          <w:rFonts w:hint="eastAsia" w:ascii="宋体" w:hAnsi="宋体" w:eastAsia="宋体" w:cs="宋体"/>
          <w:sz w:val="24"/>
          <w:szCs w:val="28"/>
          <w:highlight w:val="none"/>
        </w:rPr>
        <w:t>月31日，参与验收、鉴定及申报奖项。</w:t>
      </w: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outlineLvl w:val="0"/>
        <w:rPr>
          <w:rFonts w:hint="eastAsia"/>
          <w:b/>
          <w:bCs/>
          <w:spacing w:val="-1"/>
          <w:sz w:val="32"/>
          <w:szCs w:val="32"/>
          <w:highlight w:val="none"/>
          <w:lang w:eastAsia="zh-CN"/>
        </w:rPr>
      </w:pPr>
      <w:r>
        <w:rPr>
          <w:rFonts w:hint="eastAsia"/>
          <w:b/>
          <w:bCs/>
          <w:spacing w:val="-1"/>
          <w:sz w:val="32"/>
          <w:szCs w:val="32"/>
          <w:highlight w:val="none"/>
          <w:lang w:eastAsia="zh-CN"/>
        </w:rPr>
        <w:t>第四章评标办法</w:t>
      </w:r>
      <w:bookmarkEnd w:id="6"/>
      <w:bookmarkEnd w:id="7"/>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pacing w:val="2"/>
          <w:sz w:val="24"/>
          <w:szCs w:val="24"/>
          <w:highlight w:val="none"/>
        </w:rPr>
      </w:pPr>
      <w:r>
        <w:rPr>
          <w:spacing w:val="2"/>
          <w:sz w:val="24"/>
          <w:szCs w:val="24"/>
          <w:highlight w:val="none"/>
        </w:rPr>
        <w:t>1．投标文件的评审、比较和否决。</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pacing w:val="2"/>
          <w:sz w:val="24"/>
          <w:szCs w:val="24"/>
          <w:highlight w:val="none"/>
        </w:rPr>
      </w:pPr>
      <w:r>
        <w:rPr>
          <w:spacing w:val="2"/>
          <w:sz w:val="24"/>
          <w:szCs w:val="24"/>
          <w:highlight w:val="none"/>
        </w:rPr>
        <w:t>1.1评标委员会将按照招标文件的规定，仅对在实质上响应招标文件要求的投标文件进行评估和比较。</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pacing w:val="2"/>
          <w:sz w:val="24"/>
          <w:szCs w:val="24"/>
          <w:highlight w:val="none"/>
        </w:rPr>
      </w:pPr>
      <w:r>
        <w:rPr>
          <w:spacing w:val="2"/>
          <w:sz w:val="24"/>
          <w:szCs w:val="24"/>
          <w:highlight w:val="none"/>
        </w:rPr>
        <w:t>1.2根据相关法律法规及有关招投标文件规定，结合本项目具体情况，制定本次招标评标办法。并按照“公平、公正、科学、择优”的原则进行评标。采用综合评分法进行评比。</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z w:val="24"/>
          <w:szCs w:val="24"/>
          <w:highlight w:val="none"/>
        </w:rPr>
      </w:pPr>
      <w:r>
        <w:rPr>
          <w:spacing w:val="-3"/>
          <w:sz w:val="24"/>
          <w:szCs w:val="24"/>
          <w:highlight w:val="none"/>
        </w:rPr>
        <w:t>1.3在评审过程中，评标委员会可以以书面形式要求供应商就投标文件中含义不明确的</w:t>
      </w:r>
      <w:r>
        <w:rPr>
          <w:spacing w:val="2"/>
          <w:sz w:val="24"/>
          <w:szCs w:val="24"/>
          <w:highlight w:val="none"/>
        </w:rPr>
        <w:t>内容进行书面说明并提供相关材料；凡遇到招标文件中无界定或界定不清、前后不一致使</w:t>
      </w:r>
      <w:r>
        <w:rPr>
          <w:spacing w:val="-3"/>
          <w:sz w:val="24"/>
          <w:szCs w:val="24"/>
          <w:highlight w:val="none"/>
        </w:rPr>
        <w:t>评委会成员意见有分歧且又难于协商一致的问题，均由评委会予以表决，获半数以上同意的即为通过，未获半数同意的即为否决。</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z w:val="24"/>
          <w:szCs w:val="24"/>
          <w:highlight w:val="none"/>
        </w:rPr>
      </w:pPr>
      <w:r>
        <w:rPr>
          <w:spacing w:val="-10"/>
          <w:sz w:val="24"/>
          <w:szCs w:val="24"/>
          <w:highlight w:val="none"/>
        </w:rPr>
        <w:t>1.4评标委员会依据评分办法规定的评标标准和方法，对投标文件进行评审和比较，向</w:t>
      </w:r>
      <w:r>
        <w:rPr>
          <w:spacing w:val="2"/>
          <w:sz w:val="24"/>
          <w:szCs w:val="24"/>
          <w:highlight w:val="none"/>
        </w:rPr>
        <w:t>采购人提出书面评标报告，并推荐合格的</w:t>
      </w:r>
      <w:r>
        <w:rPr>
          <w:rFonts w:hint="eastAsia"/>
          <w:spacing w:val="2"/>
          <w:sz w:val="24"/>
          <w:szCs w:val="24"/>
          <w:highlight w:val="none"/>
          <w:lang w:eastAsia="zh-CN"/>
        </w:rPr>
        <w:t>中标</w:t>
      </w:r>
      <w:r>
        <w:rPr>
          <w:spacing w:val="2"/>
          <w:sz w:val="24"/>
          <w:szCs w:val="24"/>
          <w:highlight w:val="none"/>
        </w:rPr>
        <w:t>候选人。采购人根据评标委员会提出的书面</w:t>
      </w:r>
      <w:r>
        <w:rPr>
          <w:spacing w:val="-2"/>
          <w:sz w:val="24"/>
          <w:szCs w:val="24"/>
          <w:highlight w:val="none"/>
        </w:rPr>
        <w:t>评标报告和推荐的</w:t>
      </w:r>
      <w:r>
        <w:rPr>
          <w:rFonts w:hint="eastAsia"/>
          <w:spacing w:val="-2"/>
          <w:sz w:val="24"/>
          <w:szCs w:val="24"/>
          <w:highlight w:val="none"/>
          <w:lang w:eastAsia="zh-CN"/>
        </w:rPr>
        <w:t>中标</w:t>
      </w:r>
      <w:r>
        <w:rPr>
          <w:spacing w:val="-2"/>
          <w:sz w:val="24"/>
          <w:szCs w:val="24"/>
          <w:highlight w:val="none"/>
        </w:rPr>
        <w:t>候选人按序确定</w:t>
      </w:r>
      <w:r>
        <w:rPr>
          <w:rFonts w:hint="eastAsia"/>
          <w:spacing w:val="-2"/>
          <w:sz w:val="24"/>
          <w:szCs w:val="24"/>
          <w:highlight w:val="none"/>
          <w:lang w:eastAsia="zh-CN"/>
        </w:rPr>
        <w:t>中标</w:t>
      </w:r>
      <w:r>
        <w:rPr>
          <w:spacing w:val="-2"/>
          <w:sz w:val="24"/>
          <w:szCs w:val="24"/>
          <w:highlight w:val="none"/>
        </w:rPr>
        <w:t>人。</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6" w:firstLineChars="200"/>
        <w:textAlignment w:val="baseline"/>
        <w:rPr>
          <w:sz w:val="24"/>
          <w:szCs w:val="24"/>
          <w:highlight w:val="none"/>
        </w:rPr>
      </w:pPr>
      <w:r>
        <w:rPr>
          <w:spacing w:val="-1"/>
          <w:sz w:val="24"/>
          <w:szCs w:val="24"/>
          <w:highlight w:val="none"/>
        </w:rPr>
        <w:t>2．评分标准(采用综合评分法)</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pacing w:val="-2"/>
          <w:sz w:val="24"/>
          <w:szCs w:val="24"/>
          <w:highlight w:val="none"/>
        </w:rPr>
      </w:pPr>
      <w:r>
        <w:rPr>
          <w:spacing w:val="-2"/>
          <w:sz w:val="24"/>
          <w:szCs w:val="24"/>
          <w:highlight w:val="none"/>
        </w:rPr>
        <w:t>评标委员会按照《中华人民共和国政府采购法》和《评标委员会和评标方法暂行规定》，结合本项目具体情况，按下列标准打分：第一部分：技术标评审；第二部分：综合标评审，</w:t>
      </w:r>
      <w:r>
        <w:rPr>
          <w:b/>
          <w:bCs/>
          <w:spacing w:val="-2"/>
          <w:sz w:val="24"/>
          <w:szCs w:val="24"/>
          <w:highlight w:val="none"/>
        </w:rPr>
        <w:t>本项目为固定价格采购，其价格不列为评审因素。</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pacing w:val="-2"/>
          <w:sz w:val="24"/>
          <w:szCs w:val="24"/>
          <w:highlight w:val="none"/>
        </w:rPr>
      </w:pPr>
      <w:r>
        <w:rPr>
          <w:spacing w:val="-2"/>
          <w:sz w:val="24"/>
          <w:szCs w:val="24"/>
          <w:highlight w:val="none"/>
        </w:rPr>
        <w:t>供应商最终得分=技术标评审得分+综合标评审得分。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9"/>
        <w:textAlignment w:val="baseline"/>
        <w:rPr>
          <w:spacing w:val="-2"/>
          <w:sz w:val="24"/>
          <w:szCs w:val="24"/>
          <w:highlight w:val="none"/>
        </w:rPr>
      </w:pPr>
      <w:r>
        <w:rPr>
          <w:spacing w:val="-2"/>
          <w:sz w:val="24"/>
          <w:szCs w:val="24"/>
          <w:highlight w:val="none"/>
        </w:rPr>
        <w:t>3．评审程序</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64" w:firstLineChars="200"/>
        <w:textAlignment w:val="baseline"/>
        <w:rPr>
          <w:sz w:val="24"/>
          <w:szCs w:val="24"/>
          <w:highlight w:val="none"/>
        </w:rPr>
      </w:pPr>
      <w:r>
        <w:rPr>
          <w:spacing w:val="-4"/>
          <w:sz w:val="24"/>
          <w:szCs w:val="24"/>
          <w:highlight w:val="none"/>
        </w:rPr>
        <w:t>3.1资格审查</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6" w:firstLineChars="200"/>
        <w:textAlignment w:val="baseline"/>
        <w:rPr>
          <w:sz w:val="24"/>
          <w:szCs w:val="24"/>
          <w:highlight w:val="none"/>
        </w:rPr>
      </w:pPr>
      <w:r>
        <w:rPr>
          <w:spacing w:val="-1"/>
          <w:sz w:val="24"/>
          <w:szCs w:val="24"/>
          <w:highlight w:val="none"/>
        </w:rPr>
        <w:t>3.1.1开标结束后，采购人依据法律法规和招标文件的规定对供应商的资格进行</w:t>
      </w:r>
      <w:r>
        <w:rPr>
          <w:spacing w:val="-2"/>
          <w:sz w:val="24"/>
          <w:szCs w:val="24"/>
          <w:highlight w:val="none"/>
        </w:rPr>
        <w:t>审查。</w:t>
      </w:r>
    </w:p>
    <w:p>
      <w:pPr>
        <w:pStyle w:val="4"/>
        <w:keepNext w:val="0"/>
        <w:keepLines w:val="0"/>
        <w:pageBreakBefore w:val="0"/>
        <w:widowControl/>
        <w:kinsoku/>
        <w:wordWrap w:val="0"/>
        <w:overflowPunct/>
        <w:topLinePunct w:val="0"/>
        <w:autoSpaceDE w:val="0"/>
        <w:autoSpaceDN w:val="0"/>
        <w:bidi w:val="0"/>
        <w:adjustRightInd w:val="0"/>
        <w:snapToGrid w:val="0"/>
        <w:spacing w:line="500" w:lineRule="exact"/>
        <w:ind w:left="0" w:leftChars="0" w:right="0" w:firstLine="472" w:firstLineChars="200"/>
        <w:textAlignment w:val="baseline"/>
        <w:rPr>
          <w:sz w:val="24"/>
          <w:szCs w:val="24"/>
          <w:highlight w:val="none"/>
        </w:rPr>
      </w:pPr>
      <w:r>
        <w:rPr>
          <w:spacing w:val="-2"/>
          <w:sz w:val="24"/>
          <w:szCs w:val="24"/>
          <w:highlight w:val="none"/>
        </w:rPr>
        <w:t>3.1.2资格审查合格供应商不足三家的，不得进</w:t>
      </w:r>
      <w:r>
        <w:rPr>
          <w:spacing w:val="-3"/>
          <w:sz w:val="24"/>
          <w:szCs w:val="24"/>
          <w:highlight w:val="none"/>
        </w:rPr>
        <w:t>行评标。</w:t>
      </w:r>
    </w:p>
    <w:p>
      <w:pPr>
        <w:pStyle w:val="4"/>
        <w:keepNext w:val="0"/>
        <w:keepLines w:val="0"/>
        <w:pageBreakBefore w:val="0"/>
        <w:widowControl/>
        <w:kinsoku/>
        <w:wordWrap w:val="0"/>
        <w:overflowPunct/>
        <w:topLinePunct w:val="0"/>
        <w:autoSpaceDE w:val="0"/>
        <w:autoSpaceDN w:val="0"/>
        <w:bidi w:val="0"/>
        <w:adjustRightInd w:val="0"/>
        <w:snapToGrid w:val="0"/>
        <w:spacing w:line="500" w:lineRule="exact"/>
        <w:ind w:left="0" w:leftChars="0" w:right="0" w:firstLine="476" w:firstLineChars="200"/>
        <w:textAlignment w:val="baseline"/>
        <w:rPr>
          <w:spacing w:val="-1"/>
          <w:sz w:val="24"/>
          <w:szCs w:val="24"/>
          <w:highlight w:val="none"/>
        </w:rPr>
      </w:pPr>
      <w:r>
        <w:rPr>
          <w:spacing w:val="-1"/>
          <w:sz w:val="24"/>
          <w:szCs w:val="24"/>
          <w:highlight w:val="none"/>
        </w:rPr>
        <w:t>3.1.3投标单位应对投标文件中资料的真实性负责,所提供的资料复印件或扫描件应保证清晰可见。开标后，采购人</w:t>
      </w:r>
      <w:r>
        <w:rPr>
          <w:rFonts w:hint="eastAsia"/>
          <w:spacing w:val="-1"/>
          <w:sz w:val="24"/>
          <w:szCs w:val="24"/>
          <w:highlight w:val="none"/>
          <w:lang w:val="en-US" w:eastAsia="zh-CN"/>
        </w:rPr>
        <w:t>或采购代理机构</w:t>
      </w:r>
      <w:r>
        <w:rPr>
          <w:spacing w:val="-1"/>
          <w:sz w:val="24"/>
          <w:szCs w:val="24"/>
          <w:highlight w:val="none"/>
        </w:rPr>
        <w:t>对投标单位的资格证明材料进行资格审核，不符合项目资格条件的投标单位的投标将被拒绝。</w:t>
      </w:r>
    </w:p>
    <w:p>
      <w:pPr>
        <w:keepNext w:val="0"/>
        <w:keepLines w:val="0"/>
        <w:pageBreakBefore w:val="0"/>
        <w:widowControl/>
        <w:overflowPunct/>
        <w:topLinePunct w:val="0"/>
        <w:autoSpaceDE w:val="0"/>
        <w:autoSpaceDN w:val="0"/>
        <w:bidi w:val="0"/>
        <w:adjustRightInd w:val="0"/>
        <w:snapToGrid w:val="0"/>
        <w:ind w:left="0" w:leftChars="0" w:right="0"/>
        <w:textAlignment w:val="baseline"/>
        <w:rPr>
          <w:spacing w:val="3"/>
          <w:sz w:val="24"/>
          <w:szCs w:val="24"/>
          <w:highlight w:val="none"/>
          <w14:textOutline w14:w="4354" w14:cap="flat" w14:cmpd="sng">
            <w14:solidFill>
              <w14:srgbClr w14:val="000000"/>
            </w14:solidFill>
            <w14:prstDash w14:val="solid"/>
            <w14:miter w14:val="0"/>
          </w14:textOutline>
        </w:rPr>
      </w:pPr>
      <w:r>
        <w:rPr>
          <w:spacing w:val="3"/>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right="0"/>
        <w:jc w:val="left"/>
        <w:textAlignment w:val="baseline"/>
        <w:rPr>
          <w:b/>
          <w:bCs/>
          <w:spacing w:val="-2"/>
          <w:sz w:val="28"/>
          <w:szCs w:val="28"/>
          <w:highlight w:val="none"/>
        </w:rPr>
      </w:pPr>
      <w:r>
        <w:rPr>
          <w:b/>
          <w:bCs/>
          <w:spacing w:val="-2"/>
          <w:sz w:val="28"/>
          <w:szCs w:val="28"/>
          <w:highlight w:val="none"/>
        </w:rPr>
        <w:t>1.资格审查</w:t>
      </w:r>
    </w:p>
    <w:tbl>
      <w:tblPr>
        <w:tblStyle w:val="12"/>
        <w:tblW w:w="8930" w:type="dxa"/>
        <w:tblInd w:w="-3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0"/>
        <w:gridCol w:w="3010"/>
        <w:gridCol w:w="5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930"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rFonts w:hint="eastAsia" w:ascii="宋体" w:hAnsi="宋体" w:eastAsia="宋体" w:cs="宋体"/>
                <w:b/>
                <w:bCs/>
                <w:highlight w:val="none"/>
              </w:rPr>
              <w:t>开标结束后，采购人</w:t>
            </w:r>
            <w:r>
              <w:rPr>
                <w:rFonts w:hint="eastAsia" w:cs="宋体"/>
                <w:b/>
                <w:bCs/>
                <w:highlight w:val="none"/>
                <w:lang w:val="en-US" w:eastAsia="zh-CN"/>
              </w:rPr>
              <w:t>或采购代理机构</w:t>
            </w:r>
            <w:r>
              <w:rPr>
                <w:rFonts w:hint="eastAsia" w:ascii="宋体" w:hAnsi="宋体" w:eastAsia="宋体" w:cs="宋体"/>
                <w:b/>
                <w:bCs/>
                <w:highlight w:val="none"/>
              </w:rPr>
              <w:t>依据法律法规和招标文件的规定对供应商的资格进行审查，以确定供应商是否具备投标资格。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spacing w:val="-2"/>
                <w:highlight w:val="none"/>
              </w:rPr>
              <w:t>序号</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spacing w:val="-2"/>
                <w:highlight w:val="none"/>
              </w:rPr>
              <w:t>评审因素</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spacing w:val="-2"/>
                <w:highlight w:val="none"/>
              </w:rPr>
              <w:t>审查内容和审查标准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highlight w:val="none"/>
              </w:rPr>
            </w:pPr>
            <w:r>
              <w:rPr>
                <w:highlight w:val="none"/>
              </w:rPr>
              <w:t>1</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rPr>
            </w:pPr>
            <w:r>
              <w:rPr>
                <w:rFonts w:hint="eastAsia" w:ascii="宋体" w:hAnsi="宋体" w:eastAsia="宋体" w:cs="宋体"/>
                <w:highlight w:val="none"/>
              </w:rPr>
              <w:t>具有独立承担民事责任的能力</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rFonts w:hint="eastAsia"/>
                <w:highlight w:val="none"/>
              </w:rPr>
              <w:t>提供有效的法人</w:t>
            </w:r>
            <w:r>
              <w:rPr>
                <w:rFonts w:hint="eastAsia"/>
                <w:highlight w:val="none"/>
                <w:lang w:val="en-US" w:eastAsia="zh-CN"/>
              </w:rPr>
              <w:t>证书</w:t>
            </w:r>
            <w:r>
              <w:rPr>
                <w:rFonts w:hint="eastAsia"/>
                <w:highlight w:val="none"/>
              </w:rPr>
              <w:t>或者其他组织的营业执照等证明文件或自然人的身份证明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highlight w:val="none"/>
              </w:rPr>
            </w:pPr>
            <w:r>
              <w:rPr>
                <w:highlight w:val="none"/>
              </w:rPr>
              <w:t>2</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rPr>
            </w:pPr>
            <w:r>
              <w:rPr>
                <w:rFonts w:hint="eastAsia" w:ascii="宋体" w:hAnsi="宋体" w:eastAsia="宋体" w:cs="宋体"/>
                <w:highlight w:val="none"/>
              </w:rPr>
              <w:t>具有良好的商业信誉和健全的财务会计制度</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rFonts w:hint="eastAsia"/>
                <w:highlight w:val="none"/>
              </w:rPr>
              <w:t>提供2022年度经财务审计机构出具的财务审计报告或银行开具的资信证明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highlight w:val="none"/>
              </w:rPr>
            </w:pPr>
            <w:r>
              <w:rPr>
                <w:highlight w:val="none"/>
              </w:rPr>
              <w:t>3</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rPr>
            </w:pPr>
            <w:r>
              <w:rPr>
                <w:rFonts w:hint="eastAsia" w:ascii="宋体" w:hAnsi="宋体" w:eastAsia="宋体" w:cs="宋体"/>
                <w:highlight w:val="none"/>
              </w:rPr>
              <w:t>具有履行合同所必需的设备和专业技术能力</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rFonts w:hint="eastAsia"/>
                <w:highlight w:val="none"/>
              </w:rPr>
              <w:t>提供承诺书，格式自拟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highlight w:val="none"/>
              </w:rPr>
            </w:pPr>
            <w:r>
              <w:rPr>
                <w:highlight w:val="none"/>
              </w:rPr>
              <w:t>4</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rPr>
            </w:pPr>
            <w:r>
              <w:rPr>
                <w:rFonts w:hint="eastAsia" w:ascii="宋体" w:hAnsi="宋体" w:eastAsia="宋体" w:cs="宋体"/>
                <w:highlight w:val="none"/>
              </w:rPr>
              <w:t>有依法缴纳税收和社会保障资金的良好记录。</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rFonts w:hint="eastAsia"/>
                <w:highlight w:val="none"/>
              </w:rPr>
              <w:t>供应商缴纳税收证明材料：</w:t>
            </w:r>
            <w:r>
              <w:rPr>
                <w:rFonts w:hint="eastAsia"/>
                <w:spacing w:val="-3"/>
                <w:sz w:val="24"/>
                <w:szCs w:val="24"/>
                <w:highlight w:val="none"/>
              </w:rPr>
              <w:t>供应商提供2023年1月以来任意</w:t>
            </w:r>
            <w:r>
              <w:rPr>
                <w:rFonts w:hint="eastAsia"/>
                <w:spacing w:val="-3"/>
                <w:sz w:val="24"/>
                <w:szCs w:val="24"/>
                <w:highlight w:val="none"/>
                <w:lang w:val="en-US" w:eastAsia="zh-CN"/>
              </w:rPr>
              <w:t>连续三个月</w:t>
            </w:r>
            <w:r>
              <w:rPr>
                <w:rFonts w:hint="eastAsia"/>
                <w:spacing w:val="-3"/>
                <w:sz w:val="24"/>
                <w:szCs w:val="24"/>
                <w:highlight w:val="none"/>
              </w:rPr>
              <w:t>的企业缴纳税收证明材料和企业缴纳社会保障资金证明材料（</w:t>
            </w:r>
            <w:r>
              <w:rPr>
                <w:rFonts w:hint="eastAsia"/>
                <w:spacing w:val="-3"/>
                <w:sz w:val="24"/>
                <w:szCs w:val="24"/>
                <w:highlight w:val="none"/>
                <w:lang w:val="en-US" w:eastAsia="zh-CN"/>
              </w:rPr>
              <w:t>新成立企业从成立之日起计算，</w:t>
            </w:r>
            <w:r>
              <w:rPr>
                <w:rFonts w:hint="eastAsia"/>
                <w:spacing w:val="-3"/>
                <w:sz w:val="24"/>
                <w:szCs w:val="24"/>
                <w:highlight w:val="none"/>
              </w:rPr>
              <w:t>依法免税或不需要缴纳社会保障资金的单位，应提供相关证明文件证明其依法免税或不需要缴纳社会保障金）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highlight w:val="none"/>
              </w:rPr>
            </w:pPr>
            <w:r>
              <w:rPr>
                <w:highlight w:val="none"/>
              </w:rPr>
              <w:t>5</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spacing w:val="-1"/>
                <w:highlight w:val="none"/>
              </w:rPr>
              <w:t>供应商参加政府采购活动前三年内在经营活动中没有重大违法、违纪行为</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eastAsia="宋体"/>
                <w:highlight w:val="none"/>
                <w:lang w:eastAsia="zh-CN"/>
              </w:rPr>
            </w:pPr>
            <w:r>
              <w:rPr>
                <w:rFonts w:hint="eastAsia"/>
                <w:highlight w:val="none"/>
              </w:rPr>
              <w:t>提供加盖公章的书面声明，格式自拟</w:t>
            </w:r>
            <w:r>
              <w:rPr>
                <w:rFonts w:hint="eastAsia"/>
                <w:highlight w:val="none"/>
                <w:lang w:eastAsia="zh-CN"/>
              </w:rPr>
              <w:t>，如弄虚作假须承担相应后果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hint="eastAsia" w:eastAsia="宋体"/>
                <w:highlight w:val="none"/>
                <w:lang w:val="en-US" w:eastAsia="zh-CN"/>
              </w:rPr>
            </w:pPr>
            <w:r>
              <w:rPr>
                <w:rFonts w:hint="eastAsia"/>
                <w:highlight w:val="none"/>
                <w:lang w:val="en-US" w:eastAsia="zh-CN"/>
              </w:rPr>
              <w:t>6</w:t>
            </w:r>
          </w:p>
        </w:tc>
        <w:tc>
          <w:tcPr>
            <w:tcW w:w="301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hint="eastAsia" w:eastAsia="宋体"/>
                <w:spacing w:val="-1"/>
                <w:highlight w:val="none"/>
                <w:lang w:val="en-US" w:eastAsia="zh-CN"/>
              </w:rPr>
            </w:pPr>
            <w:r>
              <w:rPr>
                <w:spacing w:val="-2"/>
                <w:highlight w:val="none"/>
              </w:rPr>
              <w:t>信用查询</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3" w:firstLineChars="0"/>
              <w:jc w:val="both"/>
              <w:textAlignment w:val="baseline"/>
              <w:rPr>
                <w:rFonts w:hint="default" w:eastAsia="宋体"/>
                <w:highlight w:val="none"/>
                <w:lang w:val="en-US" w:eastAsia="zh-CN"/>
              </w:rPr>
            </w:pPr>
            <w:r>
              <w:rPr>
                <w:rFonts w:hint="default" w:eastAsia="宋体"/>
                <w:highlight w:val="none"/>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提供信用查询的方法：首先供应商自行提供信用查询结果，附在投标文件内，查询日期不得早于公告发布日期。采购人或采购代理机构在开标结束后对“信用中国、中国政府采购网”网上即时查询信用项，采购人或采购代理机构即时查询信用结果作为最终审查依据】。</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3" w:firstLineChars="0"/>
              <w:jc w:val="both"/>
              <w:textAlignment w:val="baseline"/>
              <w:rPr>
                <w:rFonts w:hint="default" w:eastAsia="宋体"/>
                <w:highlight w:val="none"/>
                <w:lang w:val="en-US" w:eastAsia="zh-CN"/>
              </w:rPr>
            </w:pPr>
            <w:r>
              <w:rPr>
                <w:rFonts w:hint="default" w:eastAsia="宋体"/>
                <w:highlight w:val="none"/>
                <w:lang w:val="en-US" w:eastAsia="zh-CN"/>
              </w:rPr>
              <w:t>【查询渠道：1.“信用中国”网站（www.creditchina.gov.cn，查询内容为：重大税收违法失信主体）、“中国执行信息公开网”网站(http://zxgk.court.gov.cn，查询内容为：失信被执行人）2.中国政府采购网（www.ccgp.gov.cn，查询内容为：政府采购严重违法失信行为记录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hint="eastAsia"/>
                <w:highlight w:val="none"/>
                <w:lang w:val="en-US" w:eastAsia="zh-CN"/>
              </w:rPr>
            </w:pPr>
            <w:r>
              <w:rPr>
                <w:highlight w:val="none"/>
              </w:rPr>
              <w:t>7</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62" w:firstLineChars="0"/>
              <w:jc w:val="both"/>
              <w:textAlignment w:val="baseline"/>
              <w:rPr>
                <w:rFonts w:hint="eastAsia"/>
                <w:spacing w:val="-1"/>
                <w:highlight w:val="none"/>
                <w:lang w:val="en-US" w:eastAsia="zh-CN"/>
              </w:rPr>
            </w:pPr>
            <w:r>
              <w:rPr>
                <w:spacing w:val="-1"/>
                <w:highlight w:val="none"/>
              </w:rPr>
              <w:t>单位负责人为同一人或者</w:t>
            </w:r>
            <w:r>
              <w:rPr>
                <w:spacing w:val="-10"/>
                <w:highlight w:val="none"/>
              </w:rPr>
              <w:t>存在直接控股、管理关系的不同供应商，不得参加同一</w:t>
            </w:r>
            <w:r>
              <w:rPr>
                <w:spacing w:val="-4"/>
                <w:highlight w:val="none"/>
              </w:rPr>
              <w:t>合同项下的政府采购活动。</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highlight w:val="none"/>
                <w:lang w:val="en-US" w:eastAsia="zh-CN"/>
              </w:rPr>
            </w:pPr>
            <w:r>
              <w:rPr>
                <w:spacing w:val="-1"/>
                <w:highlight w:val="none"/>
              </w:rPr>
              <w:t>提供</w:t>
            </w:r>
            <w:r>
              <w:rPr>
                <w:rFonts w:hint="eastAsia"/>
                <w:spacing w:val="-1"/>
                <w:highlight w:val="none"/>
                <w:lang w:val="en-US" w:eastAsia="zh-CN"/>
              </w:rPr>
              <w:t>国家企业信用信息公示系统的企业信用信息公示报告和</w:t>
            </w:r>
            <w:r>
              <w:rPr>
                <w:spacing w:val="-1"/>
                <w:highlight w:val="none"/>
              </w:rPr>
              <w:t>承诺书（格式自拟）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55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hint="default" w:eastAsia="宋体"/>
                <w:highlight w:val="none"/>
                <w:lang w:val="en-US" w:eastAsia="zh-CN"/>
              </w:rPr>
            </w:pPr>
            <w:r>
              <w:rPr>
                <w:rFonts w:hint="eastAsia"/>
                <w:highlight w:val="none"/>
                <w:lang w:val="en-US" w:eastAsia="zh-CN"/>
              </w:rPr>
              <w:t>8</w:t>
            </w:r>
          </w:p>
        </w:tc>
        <w:tc>
          <w:tcPr>
            <w:tcW w:w="30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62" w:firstLineChars="0"/>
              <w:jc w:val="both"/>
              <w:textAlignment w:val="baseline"/>
              <w:rPr>
                <w:rFonts w:hint="default" w:eastAsia="宋体"/>
                <w:spacing w:val="-1"/>
                <w:highlight w:val="none"/>
                <w:lang w:val="en-US" w:eastAsia="zh-CN"/>
              </w:rPr>
            </w:pPr>
            <w:r>
              <w:rPr>
                <w:rFonts w:hint="eastAsia"/>
                <w:spacing w:val="-1"/>
                <w:highlight w:val="none"/>
                <w:lang w:val="en-US" w:eastAsia="zh-CN"/>
              </w:rPr>
              <w:t>其他内容</w:t>
            </w:r>
          </w:p>
        </w:tc>
        <w:tc>
          <w:tcPr>
            <w:tcW w:w="537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default" w:eastAsia="宋体"/>
                <w:spacing w:val="-1"/>
                <w:highlight w:val="none"/>
                <w:lang w:val="en-US" w:eastAsia="zh-CN"/>
              </w:rPr>
            </w:pPr>
            <w:r>
              <w:rPr>
                <w:rFonts w:hint="eastAsia"/>
                <w:spacing w:val="-1"/>
                <w:highlight w:val="none"/>
                <w:lang w:val="en-US" w:eastAsia="zh-CN"/>
              </w:rPr>
              <w:t>符合招标文件和法律法规规定的其他情形</w:t>
            </w:r>
          </w:p>
        </w:tc>
      </w:tr>
    </w:tbl>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ind w:left="0" w:leftChars="0" w:right="0"/>
        <w:textAlignment w:val="baseline"/>
        <w:rPr>
          <w:spacing w:val="12"/>
          <w:sz w:val="24"/>
          <w:szCs w:val="24"/>
          <w:highlight w:val="none"/>
          <w14:textOutline w14:w="4354" w14:cap="flat" w14:cmpd="sng">
            <w14:solidFill>
              <w14:srgbClr w14:val="000000"/>
            </w14:solidFill>
            <w14:prstDash w14:val="solid"/>
            <w14:miter w14:val="0"/>
          </w14:textOutline>
        </w:rPr>
      </w:pPr>
      <w:r>
        <w:rPr>
          <w:spacing w:val="12"/>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right="0"/>
        <w:jc w:val="left"/>
        <w:textAlignment w:val="baseline"/>
        <w:rPr>
          <w:b/>
          <w:bCs/>
          <w:spacing w:val="-2"/>
          <w:sz w:val="28"/>
          <w:szCs w:val="28"/>
          <w:highlight w:val="none"/>
        </w:rPr>
      </w:pPr>
      <w:r>
        <w:rPr>
          <w:b/>
          <w:bCs/>
          <w:spacing w:val="-2"/>
          <w:sz w:val="28"/>
          <w:szCs w:val="28"/>
          <w:highlight w:val="none"/>
        </w:rPr>
        <w:t>2.符合性评审标准</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tbl>
      <w:tblPr>
        <w:tblStyle w:val="12"/>
        <w:tblW w:w="9155" w:type="dxa"/>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5"/>
        <w:gridCol w:w="2145"/>
        <w:gridCol w:w="5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11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条款号</w:t>
            </w: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评审因素</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155" w:type="dxa"/>
            <w:vMerge w:val="restart"/>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default" w:eastAsia="宋体"/>
                <w:highlight w:val="none"/>
                <w:lang w:val="en-US" w:eastAsia="zh-CN"/>
              </w:rPr>
            </w:pPr>
            <w:r>
              <w:rPr>
                <w:spacing w:val="-3"/>
                <w:highlight w:val="none"/>
              </w:rPr>
              <w:t>2</w:t>
            </w:r>
            <w:r>
              <w:rPr>
                <w:rFonts w:hint="eastAsia"/>
                <w:spacing w:val="-3"/>
                <w:highlight w:val="none"/>
                <w:lang w:eastAsia="zh-CN"/>
              </w:rPr>
              <w:t>.</w:t>
            </w:r>
            <w:r>
              <w:rPr>
                <w:rFonts w:hint="eastAsia"/>
                <w:spacing w:val="-3"/>
                <w:highlight w:val="none"/>
                <w:lang w:val="en-US" w:eastAsia="zh-CN"/>
              </w:rPr>
              <w:t>1</w:t>
            </w: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eastAsia"/>
                <w:spacing w:val="-2"/>
                <w:highlight w:val="none"/>
                <w:lang w:val="en-US" w:eastAsia="zh-CN"/>
              </w:rPr>
            </w:pPr>
            <w:r>
              <w:rPr>
                <w:spacing w:val="-2"/>
                <w:highlight w:val="none"/>
              </w:rPr>
              <w:t>服务内容</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spacing w:val="-2"/>
                <w:highlight w:val="none"/>
              </w:rPr>
            </w:pPr>
            <w:r>
              <w:rPr>
                <w:spacing w:val="-2"/>
                <w:highlight w:val="none"/>
              </w:rPr>
              <w:t>符合第二章“供应商须知”第1.3.</w:t>
            </w:r>
            <w:r>
              <w:rPr>
                <w:rFonts w:hint="eastAsia"/>
                <w:spacing w:val="-2"/>
                <w:highlight w:val="none"/>
                <w:lang w:val="en-US" w:eastAsia="zh-CN"/>
              </w:rPr>
              <w:t>1</w:t>
            </w:r>
            <w:r>
              <w:rPr>
                <w:spacing w:val="-2"/>
                <w:highlight w:val="none"/>
              </w:rPr>
              <w:t>项</w:t>
            </w:r>
            <w:r>
              <w:rPr>
                <w:spacing w:val="-3"/>
                <w:highlight w:val="none"/>
              </w:rP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155" w:type="dxa"/>
            <w:vMerge w:val="continue"/>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eastAsia" w:eastAsia="宋体"/>
                <w:highlight w:val="none"/>
                <w:lang w:eastAsia="zh-CN"/>
              </w:rPr>
            </w:pPr>
            <w:r>
              <w:rPr>
                <w:rFonts w:hint="eastAsia"/>
                <w:spacing w:val="-2"/>
                <w:highlight w:val="none"/>
                <w:lang w:val="en-US" w:eastAsia="zh-CN"/>
              </w:rPr>
              <w:t>服务期</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符合第二章“供应商须知”第1.3.2项</w:t>
            </w:r>
            <w:r>
              <w:rPr>
                <w:spacing w:val="-3"/>
                <w:highlight w:val="none"/>
              </w:rP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1155" w:type="dxa"/>
            <w:vMerge w:val="continue"/>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质量要求</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符合第二章“供应商须知”第1.3.3项</w:t>
            </w:r>
            <w:r>
              <w:rPr>
                <w:spacing w:val="-3"/>
                <w:highlight w:val="none"/>
              </w:rP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55" w:type="dxa"/>
            <w:vMerge w:val="continue"/>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投标有效期</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符合第二章“供应商须知”第3.3.1项规定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155" w:type="dxa"/>
            <w:vMerge w:val="continue"/>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投标报价</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eastAsia" w:eastAsia="宋体"/>
                <w:highlight w:val="none"/>
                <w:lang w:eastAsia="zh-CN"/>
              </w:rPr>
            </w:pPr>
            <w:r>
              <w:rPr>
                <w:rFonts w:hint="eastAsia" w:eastAsia="宋体"/>
                <w:highlight w:val="none"/>
                <w:lang w:eastAsia="zh-CN"/>
              </w:rPr>
              <w:t>符合第二章“供应商须知”第</w:t>
            </w:r>
            <w:r>
              <w:rPr>
                <w:rFonts w:hint="eastAsia"/>
                <w:highlight w:val="none"/>
                <w:lang w:val="en-US" w:eastAsia="zh-CN"/>
              </w:rPr>
              <w:t>8.1</w:t>
            </w:r>
            <w:r>
              <w:rPr>
                <w:rFonts w:hint="eastAsia" w:eastAsia="宋体"/>
                <w:highlight w:val="none"/>
                <w:lang w:eastAsia="zh-CN"/>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155" w:type="dxa"/>
            <w:vMerge w:val="continue"/>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1"/>
                <w:highlight w:val="none"/>
              </w:rPr>
              <w:t>签字盖章要求</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1"/>
                <w:highlight w:val="none"/>
              </w:rPr>
              <w:t>按照招标文件中的要求签字和盖章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1155" w:type="dxa"/>
            <w:vMerge w:val="continue"/>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投标文件格式</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1"/>
                <w:highlight w:val="none"/>
              </w:rPr>
              <w:t>符合第六章“投标文件格式”的要求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1155" w:type="dxa"/>
            <w:vMerge w:val="continue"/>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214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spacing w:val="-2"/>
                <w:highlight w:val="none"/>
              </w:rPr>
            </w:pPr>
            <w:r>
              <w:rPr>
                <w:rFonts w:hint="eastAsia"/>
                <w:spacing w:val="-2"/>
                <w:highlight w:val="none"/>
              </w:rPr>
              <w:t>其他无效情形</w:t>
            </w:r>
          </w:p>
        </w:tc>
        <w:tc>
          <w:tcPr>
            <w:tcW w:w="5855"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spacing w:val="-1"/>
                <w:highlight w:val="none"/>
              </w:rPr>
            </w:pPr>
            <w:r>
              <w:rPr>
                <w:rFonts w:hint="eastAsia"/>
                <w:spacing w:val="-1"/>
                <w:highlight w:val="none"/>
              </w:rPr>
              <w:t>法律、法规和招标文件规定的其他无效情形</w:t>
            </w:r>
          </w:p>
        </w:tc>
      </w:tr>
    </w:tbl>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ind w:left="0" w:leftChars="0" w:right="0"/>
        <w:textAlignment w:val="baseline"/>
        <w:rPr>
          <w:spacing w:val="3"/>
          <w:sz w:val="24"/>
          <w:szCs w:val="24"/>
          <w:highlight w:val="none"/>
          <w14:textOutline w14:w="4354" w14:cap="flat" w14:cmpd="sng">
            <w14:solidFill>
              <w14:srgbClr w14:val="000000"/>
            </w14:solidFill>
            <w14:prstDash w14:val="solid"/>
            <w14:miter w14:val="0"/>
          </w14:textOutline>
        </w:rPr>
      </w:pPr>
      <w:r>
        <w:rPr>
          <w:spacing w:val="3"/>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b/>
          <w:bCs/>
          <w:snapToGrid w:val="0"/>
          <w:color w:val="000000"/>
          <w:spacing w:val="-3"/>
          <w:kern w:val="0"/>
          <w:sz w:val="28"/>
          <w:szCs w:val="28"/>
          <w:highlight w:val="none"/>
          <w:lang w:val="en-US" w:eastAsia="en-US" w:bidi="ar-SA"/>
        </w:rPr>
      </w:pPr>
      <w:r>
        <w:rPr>
          <w:rFonts w:ascii="宋体" w:hAnsi="宋体" w:eastAsia="宋体" w:cs="宋体"/>
          <w:b/>
          <w:bCs/>
          <w:snapToGrid w:val="0"/>
          <w:color w:val="000000"/>
          <w:spacing w:val="-3"/>
          <w:kern w:val="0"/>
          <w:sz w:val="28"/>
          <w:szCs w:val="28"/>
          <w:highlight w:val="none"/>
          <w:lang w:val="en-US" w:eastAsia="en-US" w:bidi="ar-SA"/>
        </w:rPr>
        <w:t>3.详细评审</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9"/>
        <w:rPr>
          <w:rFonts w:ascii="宋体" w:hAnsi="宋体" w:eastAsia="宋体" w:cs="宋体"/>
          <w:snapToGrid w:val="0"/>
          <w:color w:val="000000"/>
          <w:spacing w:val="-3"/>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评分办法</w:t>
      </w:r>
    </w:p>
    <w:tbl>
      <w:tblPr>
        <w:tblStyle w:val="9"/>
        <w:tblW w:w="896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979"/>
        <w:gridCol w:w="381"/>
        <w:gridCol w:w="524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noWrap w:val="0"/>
            <w:vAlign w:val="center"/>
          </w:tcPr>
          <w:p>
            <w:pPr>
              <w:pStyle w:val="15"/>
              <w:snapToGrid w:val="0"/>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评标因素</w:t>
            </w:r>
          </w:p>
        </w:tc>
        <w:tc>
          <w:tcPr>
            <w:tcW w:w="1360" w:type="dxa"/>
            <w:gridSpan w:val="2"/>
            <w:noWrap w:val="0"/>
            <w:vAlign w:val="center"/>
          </w:tcPr>
          <w:p>
            <w:pPr>
              <w:pStyle w:val="15"/>
              <w:snapToGrid w:val="0"/>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评分内容</w:t>
            </w:r>
          </w:p>
        </w:tc>
        <w:tc>
          <w:tcPr>
            <w:tcW w:w="5240" w:type="dxa"/>
            <w:noWrap w:val="0"/>
            <w:vAlign w:val="center"/>
          </w:tcPr>
          <w:p>
            <w:pPr>
              <w:pStyle w:val="15"/>
              <w:snapToGrid w:val="0"/>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评分标准</w:t>
            </w:r>
          </w:p>
        </w:tc>
        <w:tc>
          <w:tcPr>
            <w:tcW w:w="1150" w:type="dxa"/>
            <w:noWrap w:val="0"/>
            <w:vAlign w:val="center"/>
          </w:tcPr>
          <w:p>
            <w:pPr>
              <w:pStyle w:val="15"/>
              <w:snapToGrid w:val="0"/>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restart"/>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技术标</w:t>
            </w:r>
          </w:p>
          <w:p>
            <w:pPr>
              <w:spacing w:line="360" w:lineRule="auto"/>
              <w:jc w:val="center"/>
              <w:rPr>
                <w:rFonts w:hint="eastAsia" w:ascii="宋体" w:hAnsi="宋体" w:cs="宋体"/>
                <w:bCs/>
                <w:sz w:val="24"/>
                <w:szCs w:val="24"/>
                <w:highlight w:val="none"/>
              </w:rPr>
            </w:pPr>
            <w:r>
              <w:rPr>
                <w:rFonts w:hint="eastAsia" w:ascii="宋体" w:hAnsi="宋体" w:cs="宋体"/>
                <w:sz w:val="24"/>
                <w:szCs w:val="24"/>
                <w:highlight w:val="none"/>
              </w:rPr>
              <w:t>（50分）</w:t>
            </w:r>
          </w:p>
        </w:tc>
        <w:tc>
          <w:tcPr>
            <w:tcW w:w="1360" w:type="dxa"/>
            <w:gridSpan w:val="2"/>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技术创新点</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研究内容创新性强、技术含量高，得7分；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研究内容新颖、技术含量较高，得4分；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研究内容无新意、技术含量一般，得2分；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缺项不得分。</w:t>
            </w:r>
          </w:p>
        </w:tc>
        <w:tc>
          <w:tcPr>
            <w:tcW w:w="1150"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p>
        </w:tc>
        <w:tc>
          <w:tcPr>
            <w:tcW w:w="1360" w:type="dxa"/>
            <w:gridSpan w:val="2"/>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研究内容</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研究目标明确，研究内容丰富，得7分；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研究目标</w:t>
            </w:r>
            <w:r>
              <w:rPr>
                <w:rFonts w:hint="eastAsia" w:ascii="宋体" w:hAnsi="宋体" w:eastAsia="宋体" w:cs="宋体"/>
                <w:sz w:val="24"/>
                <w:szCs w:val="24"/>
                <w:highlight w:val="none"/>
                <w:lang w:val="en-US" w:eastAsia="zh-CN"/>
              </w:rPr>
              <w:t>较</w:t>
            </w:r>
            <w:r>
              <w:rPr>
                <w:rFonts w:hint="eastAsia" w:ascii="宋体" w:hAnsi="宋体" w:cs="宋体"/>
                <w:sz w:val="24"/>
                <w:szCs w:val="24"/>
                <w:highlight w:val="none"/>
              </w:rPr>
              <w:t>明确，研究内容合理，得4分；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研究目标模糊，研究内容不合理，得2分；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缺项不得分。</w:t>
            </w:r>
          </w:p>
        </w:tc>
        <w:tc>
          <w:tcPr>
            <w:tcW w:w="1150"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p>
        </w:tc>
        <w:tc>
          <w:tcPr>
            <w:tcW w:w="1360" w:type="dxa"/>
            <w:gridSpan w:val="2"/>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实施方案</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技术路线合理,研究方案切实可行，得7分；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技术路线较合理,研究方案基本可行，得4分；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技术路线一般，研究方案实施难度大，得2分；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缺项不得分。</w:t>
            </w:r>
          </w:p>
        </w:tc>
        <w:tc>
          <w:tcPr>
            <w:tcW w:w="1150"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p>
        </w:tc>
        <w:tc>
          <w:tcPr>
            <w:tcW w:w="1360" w:type="dxa"/>
            <w:gridSpan w:val="2"/>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预期成果及效益</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预期成果丰富，水平较高，经济、社会效益显著，得12分；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研究成果较丰富，水平</w:t>
            </w:r>
            <w:r>
              <w:rPr>
                <w:rFonts w:hint="eastAsia" w:ascii="宋体" w:hAnsi="宋体" w:eastAsia="宋体" w:cs="宋体"/>
                <w:sz w:val="24"/>
                <w:szCs w:val="24"/>
                <w:highlight w:val="none"/>
                <w:lang w:val="en-US" w:eastAsia="zh-CN"/>
              </w:rPr>
              <w:t>一般</w:t>
            </w:r>
            <w:r>
              <w:rPr>
                <w:rFonts w:hint="eastAsia" w:ascii="宋体" w:hAnsi="宋体" w:cs="宋体"/>
                <w:sz w:val="24"/>
                <w:szCs w:val="24"/>
                <w:highlight w:val="none"/>
              </w:rPr>
              <w:t>，预期经济、社会效益较显著，得8分；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研究成果较少，水平较低，预期经济、社会效益较一般，得4分；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缺项不得分。</w:t>
            </w:r>
          </w:p>
        </w:tc>
        <w:tc>
          <w:tcPr>
            <w:tcW w:w="1150"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p>
        </w:tc>
        <w:tc>
          <w:tcPr>
            <w:tcW w:w="1360" w:type="dxa"/>
            <w:gridSpan w:val="2"/>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成果转化方案</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转化方案合理可行，对技术发展、相关产业带动作用明显，得7分；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转化方案基本可行，对技术发展、相关产业带动作用较明显，得4分；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转化方案不可行，对技术发展、相关产业带动作用不明显，得2分；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缺项不得分。</w:t>
            </w:r>
          </w:p>
        </w:tc>
        <w:tc>
          <w:tcPr>
            <w:tcW w:w="1150"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p>
        </w:tc>
        <w:tc>
          <w:tcPr>
            <w:tcW w:w="1360" w:type="dxa"/>
            <w:gridSpan w:val="2"/>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工作基础及主要工作条件</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提供丰富的科研基础，能够保证项目研究顺利开展，人员安排分工明确合理，设备、场地等安排合理，得10分；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提供丰富的科研基础，能够保证项目研究顺利开展，人员安排分工较明确较合理，设备、场地等安排较合理，得6分；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提供丰富的科研基础，能够保证项目研究顺利开展，人员安排分工一般，设备、场地等安排一般，得4分；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缺项不得分。</w:t>
            </w:r>
          </w:p>
        </w:tc>
        <w:tc>
          <w:tcPr>
            <w:tcW w:w="1150"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restart"/>
            <w:noWrap w:val="0"/>
            <w:vAlign w:val="center"/>
          </w:tcPr>
          <w:p>
            <w:pPr>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综合标（50分）</w:t>
            </w:r>
          </w:p>
        </w:tc>
        <w:tc>
          <w:tcPr>
            <w:tcW w:w="979" w:type="dxa"/>
            <w:vMerge w:val="restart"/>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单位</w:t>
            </w:r>
          </w:p>
        </w:tc>
        <w:tc>
          <w:tcPr>
            <w:tcW w:w="381"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科研</w:t>
            </w:r>
          </w:p>
          <w:p>
            <w:pPr>
              <w:pStyle w:val="15"/>
              <w:spacing w:line="300" w:lineRule="auto"/>
              <w:ind w:firstLine="0" w:firstLineChars="0"/>
              <w:jc w:val="center"/>
              <w:rPr>
                <w:rFonts w:ascii="宋体" w:hAnsi="宋体" w:cs="宋体"/>
                <w:sz w:val="24"/>
                <w:szCs w:val="24"/>
                <w:highlight w:val="none"/>
              </w:rPr>
            </w:pPr>
            <w:r>
              <w:rPr>
                <w:rFonts w:hint="eastAsia" w:ascii="宋体" w:hAnsi="宋体" w:cs="宋体"/>
                <w:sz w:val="24"/>
                <w:szCs w:val="24"/>
                <w:highlight w:val="none"/>
              </w:rPr>
              <w:t>平台</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color w:val="000000"/>
                <w:sz w:val="24"/>
                <w:szCs w:val="24"/>
                <w:highlight w:val="none"/>
              </w:rPr>
              <w:t>拥有国家级交通类科研平台或交通运输部认定的科研平台,</w:t>
            </w:r>
            <w:r>
              <w:rPr>
                <w:rFonts w:hint="eastAsia" w:ascii="宋体" w:hAnsi="宋体" w:cs="宋体"/>
                <w:sz w:val="24"/>
                <w:szCs w:val="24"/>
                <w:highlight w:val="none"/>
              </w:rPr>
              <w:t>每提供一个得6分；拥有省级交通类科研平台，每提供一个得2分。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本项最高得10分。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注：提供相关证明材料扫描件。若联合体投标，上述要求联合体牵头人或者成员任一单位具有即可。</w:t>
            </w:r>
          </w:p>
        </w:tc>
        <w:tc>
          <w:tcPr>
            <w:tcW w:w="1150" w:type="dxa"/>
            <w:noWrap w:val="0"/>
            <w:vAlign w:val="center"/>
          </w:tcPr>
          <w:p>
            <w:pPr>
              <w:pStyle w:val="15"/>
              <w:snapToGrid w:val="0"/>
              <w:spacing w:line="312" w:lineRule="auto"/>
              <w:ind w:firstLine="0" w:firstLineChars="0"/>
              <w:jc w:val="center"/>
              <w:rPr>
                <w:rFonts w:ascii="宋体" w:hAnsi="宋体" w:cs="宋体"/>
                <w:bCs/>
                <w:sz w:val="24"/>
                <w:szCs w:val="24"/>
                <w:highlight w:val="none"/>
              </w:rPr>
            </w:pPr>
            <w:r>
              <w:rPr>
                <w:rFonts w:hint="eastAsia" w:ascii="宋体" w:hAnsi="宋体" w:cs="宋体"/>
                <w:bCs/>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spacing w:line="360" w:lineRule="auto"/>
              <w:jc w:val="center"/>
              <w:rPr>
                <w:rFonts w:hint="eastAsia" w:ascii="宋体" w:hAnsi="宋体" w:cs="宋体"/>
                <w:bCs/>
                <w:sz w:val="24"/>
                <w:szCs w:val="24"/>
                <w:highlight w:val="none"/>
              </w:rPr>
            </w:pPr>
          </w:p>
        </w:tc>
        <w:tc>
          <w:tcPr>
            <w:tcW w:w="979" w:type="dxa"/>
            <w:vMerge w:val="continue"/>
            <w:noWrap w:val="0"/>
            <w:vAlign w:val="center"/>
          </w:tcPr>
          <w:p>
            <w:pPr>
              <w:pStyle w:val="15"/>
              <w:spacing w:line="300" w:lineRule="auto"/>
              <w:ind w:firstLine="0" w:firstLineChars="0"/>
              <w:jc w:val="center"/>
              <w:rPr>
                <w:rFonts w:hint="eastAsia" w:ascii="宋体" w:hAnsi="宋体" w:cs="宋体"/>
                <w:sz w:val="24"/>
                <w:szCs w:val="24"/>
                <w:highlight w:val="none"/>
              </w:rPr>
            </w:pPr>
          </w:p>
        </w:tc>
        <w:tc>
          <w:tcPr>
            <w:tcW w:w="381"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承担科研</w:t>
            </w:r>
          </w:p>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项目</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近5年(</w:t>
            </w:r>
            <w:r>
              <w:rPr>
                <w:rFonts w:hint="eastAsia" w:ascii="宋体" w:hAnsi="宋体" w:eastAsia="宋体" w:cs="宋体"/>
                <w:sz w:val="24"/>
                <w:szCs w:val="24"/>
                <w:highlight w:val="none"/>
                <w:lang w:eastAsia="zh-CN"/>
              </w:rPr>
              <w:t>2018年1月1日</w:t>
            </w:r>
            <w:r>
              <w:rPr>
                <w:rFonts w:hint="eastAsia" w:ascii="宋体" w:hAnsi="宋体" w:cs="宋体"/>
                <w:sz w:val="24"/>
                <w:szCs w:val="24"/>
                <w:highlight w:val="none"/>
              </w:rPr>
              <w:t>以来，以合同或任务书签订时间为准)承担过省部级及以上交通类科研项目,每提供一项得4分；承担过地市或厅级交通类科研项目，每提供一项得2分。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本项最高得8分。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注：提供合同书或任务书扫描件。若联合体投标，上述要求联合体牵头人或者成员任一单位具有即可。</w:t>
            </w:r>
          </w:p>
        </w:tc>
        <w:tc>
          <w:tcPr>
            <w:tcW w:w="1150" w:type="dxa"/>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r>
              <w:rPr>
                <w:rFonts w:hint="eastAsia" w:ascii="宋体" w:hAnsi="宋体" w:cs="宋体"/>
                <w:bCs/>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spacing w:line="360" w:lineRule="auto"/>
              <w:jc w:val="center"/>
              <w:rPr>
                <w:rFonts w:hint="eastAsia" w:ascii="宋体" w:hAnsi="宋体" w:cs="宋体"/>
                <w:bCs/>
                <w:sz w:val="24"/>
                <w:szCs w:val="24"/>
                <w:highlight w:val="none"/>
              </w:rPr>
            </w:pPr>
          </w:p>
        </w:tc>
        <w:tc>
          <w:tcPr>
            <w:tcW w:w="979" w:type="dxa"/>
            <w:vMerge w:val="continue"/>
            <w:noWrap w:val="0"/>
            <w:vAlign w:val="center"/>
          </w:tcPr>
          <w:p>
            <w:pPr>
              <w:pStyle w:val="15"/>
              <w:spacing w:line="300" w:lineRule="auto"/>
              <w:ind w:firstLine="0" w:firstLineChars="0"/>
              <w:jc w:val="center"/>
              <w:rPr>
                <w:rFonts w:hint="eastAsia" w:ascii="宋体" w:hAnsi="宋体" w:cs="宋体"/>
                <w:sz w:val="24"/>
                <w:szCs w:val="24"/>
                <w:highlight w:val="none"/>
              </w:rPr>
            </w:pPr>
          </w:p>
        </w:tc>
        <w:tc>
          <w:tcPr>
            <w:tcW w:w="381"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科技</w:t>
            </w:r>
          </w:p>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奖励</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近5年（</w:t>
            </w:r>
            <w:r>
              <w:rPr>
                <w:rFonts w:hint="eastAsia" w:ascii="宋体" w:hAnsi="宋体" w:eastAsia="宋体" w:cs="宋体"/>
                <w:sz w:val="24"/>
                <w:szCs w:val="24"/>
                <w:highlight w:val="none"/>
                <w:lang w:eastAsia="zh-CN"/>
              </w:rPr>
              <w:t>2018年1月1日</w:t>
            </w:r>
            <w:r>
              <w:rPr>
                <w:rFonts w:hint="eastAsia" w:ascii="宋体" w:hAnsi="宋体" w:cs="宋体"/>
                <w:sz w:val="24"/>
                <w:szCs w:val="24"/>
                <w:highlight w:val="none"/>
              </w:rPr>
              <w:t>以来）获得省部级及以上科技奖励，每提供一项得3分；获得地市或厅级科技奖励，每提供一项得1分。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本项最多得6分。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注：提供单位获奖证书扫描件。若联合体投标，上述要求联合体牵头人或者成员任一单位具有即可。</w:t>
            </w:r>
          </w:p>
        </w:tc>
        <w:tc>
          <w:tcPr>
            <w:tcW w:w="1150" w:type="dxa"/>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r>
              <w:rPr>
                <w:rFonts w:hint="eastAsia" w:ascii="宋体" w:hAnsi="宋体" w:cs="宋体"/>
                <w:bCs/>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spacing w:line="360" w:lineRule="auto"/>
              <w:jc w:val="center"/>
              <w:rPr>
                <w:rFonts w:hint="eastAsia" w:ascii="宋体" w:hAnsi="宋体" w:cs="宋体"/>
                <w:bCs/>
                <w:sz w:val="24"/>
                <w:szCs w:val="24"/>
                <w:highlight w:val="none"/>
              </w:rPr>
            </w:pPr>
          </w:p>
        </w:tc>
        <w:tc>
          <w:tcPr>
            <w:tcW w:w="979" w:type="dxa"/>
            <w:vMerge w:val="continue"/>
            <w:noWrap w:val="0"/>
            <w:vAlign w:val="center"/>
          </w:tcPr>
          <w:p>
            <w:pPr>
              <w:pStyle w:val="15"/>
              <w:spacing w:line="300" w:lineRule="auto"/>
              <w:ind w:firstLine="0" w:firstLineChars="0"/>
              <w:jc w:val="center"/>
              <w:rPr>
                <w:rFonts w:hint="eastAsia" w:ascii="宋体" w:hAnsi="宋体" w:cs="宋体"/>
                <w:sz w:val="24"/>
                <w:szCs w:val="24"/>
                <w:highlight w:val="none"/>
              </w:rPr>
            </w:pPr>
          </w:p>
        </w:tc>
        <w:tc>
          <w:tcPr>
            <w:tcW w:w="381"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知识</w:t>
            </w:r>
          </w:p>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产权</w:t>
            </w:r>
          </w:p>
        </w:tc>
        <w:tc>
          <w:tcPr>
            <w:tcW w:w="5240" w:type="dxa"/>
            <w:noWrap w:val="0"/>
            <w:vAlign w:val="center"/>
          </w:tcPr>
          <w:p>
            <w:pPr>
              <w:pStyle w:val="15"/>
              <w:spacing w:line="300" w:lineRule="auto"/>
              <w:ind w:firstLine="0" w:firstLineChars="0"/>
              <w:rPr>
                <w:rFonts w:hint="eastAsia" w:ascii="宋体" w:hAnsi="宋体" w:cs="宋体"/>
                <w:sz w:val="24"/>
                <w:szCs w:val="24"/>
                <w:highlight w:val="none"/>
              </w:rPr>
            </w:pPr>
            <w:r>
              <w:rPr>
                <w:rFonts w:hint="eastAsia" w:ascii="宋体" w:hAnsi="宋体" w:cs="宋体"/>
                <w:sz w:val="24"/>
                <w:szCs w:val="24"/>
                <w:highlight w:val="none"/>
              </w:rPr>
              <w:t>具有相关知识产权：获得发明专利证书，每提供一项得2分；获得实用新型专利证书，每提供一项得1分。</w:t>
            </w:r>
          </w:p>
          <w:p>
            <w:pPr>
              <w:pStyle w:val="15"/>
              <w:spacing w:line="300" w:lineRule="auto"/>
              <w:ind w:firstLine="0" w:firstLineChars="0"/>
              <w:rPr>
                <w:rFonts w:hint="eastAsia" w:ascii="宋体" w:hAnsi="宋体" w:cs="宋体"/>
                <w:sz w:val="24"/>
                <w:szCs w:val="24"/>
                <w:highlight w:val="none"/>
              </w:rPr>
            </w:pPr>
            <w:r>
              <w:rPr>
                <w:rFonts w:hint="eastAsia" w:ascii="宋体" w:hAnsi="宋体" w:cs="宋体"/>
                <w:sz w:val="24"/>
                <w:szCs w:val="24"/>
                <w:highlight w:val="none"/>
              </w:rPr>
              <w:t>本项最高得6分。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注：提供有效的专利证书扫描件。若联合体投标，上述要求联合体牵头人或者成员任一单位具有即可。</w:t>
            </w:r>
          </w:p>
        </w:tc>
        <w:tc>
          <w:tcPr>
            <w:tcW w:w="1150" w:type="dxa"/>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r>
              <w:rPr>
                <w:rFonts w:hint="eastAsia" w:ascii="宋体" w:hAnsi="宋体" w:cs="宋体"/>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spacing w:line="360" w:lineRule="auto"/>
              <w:jc w:val="center"/>
              <w:rPr>
                <w:rFonts w:hint="eastAsia" w:ascii="宋体" w:hAnsi="宋体" w:cs="宋体"/>
                <w:bCs/>
                <w:sz w:val="24"/>
                <w:szCs w:val="24"/>
                <w:highlight w:val="none"/>
              </w:rPr>
            </w:pPr>
          </w:p>
        </w:tc>
        <w:tc>
          <w:tcPr>
            <w:tcW w:w="979" w:type="dxa"/>
            <w:vMerge w:val="restart"/>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项目负责人及主要参与人员</w:t>
            </w:r>
          </w:p>
        </w:tc>
        <w:tc>
          <w:tcPr>
            <w:tcW w:w="381"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职称、学历</w:t>
            </w:r>
          </w:p>
        </w:tc>
        <w:tc>
          <w:tcPr>
            <w:tcW w:w="5240" w:type="dxa"/>
            <w:noWrap w:val="0"/>
            <w:vAlign w:val="center"/>
          </w:tcPr>
          <w:p>
            <w:pPr>
              <w:pStyle w:val="15"/>
              <w:spacing w:line="300" w:lineRule="auto"/>
              <w:ind w:firstLine="0" w:firstLineChars="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1.项目负责人或主要参与人员，具有正高级职称的，每人得2分，具有副高级职称的，每人得1分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同一人员以获得的最高职称为准，不重复得分</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2.项目负责人或主要参与人员，具有博士学位的，每人得2分，具有硕士学位的，每人得1分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同一人员以获得的最高学位为准，不重复得分</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本项最高得6分。</w:t>
            </w:r>
          </w:p>
          <w:p>
            <w:pPr>
              <w:pStyle w:val="15"/>
              <w:spacing w:line="30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注：提供职称证、学位证等相关证明材料扫描件。</w:t>
            </w:r>
          </w:p>
        </w:tc>
        <w:tc>
          <w:tcPr>
            <w:tcW w:w="1150" w:type="dxa"/>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r>
              <w:rPr>
                <w:rFonts w:hint="eastAsia" w:ascii="宋体" w:hAnsi="宋体" w:cs="宋体"/>
                <w:bCs/>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spacing w:line="360" w:lineRule="auto"/>
              <w:jc w:val="center"/>
              <w:rPr>
                <w:rFonts w:hint="eastAsia" w:ascii="宋体" w:hAnsi="宋体" w:cs="宋体"/>
                <w:bCs/>
                <w:sz w:val="24"/>
                <w:szCs w:val="24"/>
                <w:highlight w:val="none"/>
              </w:rPr>
            </w:pPr>
          </w:p>
        </w:tc>
        <w:tc>
          <w:tcPr>
            <w:tcW w:w="979" w:type="dxa"/>
            <w:vMerge w:val="continue"/>
            <w:noWrap w:val="0"/>
            <w:vAlign w:val="center"/>
          </w:tcPr>
          <w:p>
            <w:pPr>
              <w:pStyle w:val="15"/>
              <w:spacing w:line="300" w:lineRule="auto"/>
              <w:ind w:firstLine="0" w:firstLineChars="0"/>
              <w:jc w:val="center"/>
              <w:rPr>
                <w:rFonts w:hint="eastAsia" w:ascii="宋体" w:hAnsi="宋体" w:cs="宋体"/>
                <w:sz w:val="24"/>
                <w:szCs w:val="24"/>
                <w:highlight w:val="none"/>
              </w:rPr>
            </w:pPr>
          </w:p>
        </w:tc>
        <w:tc>
          <w:tcPr>
            <w:tcW w:w="381"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承担科研项目</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项目负责人或主要参与人员，近5年(</w:t>
            </w:r>
            <w:r>
              <w:rPr>
                <w:rFonts w:hint="eastAsia" w:ascii="宋体" w:hAnsi="宋体" w:eastAsia="宋体" w:cs="宋体"/>
                <w:sz w:val="24"/>
                <w:szCs w:val="24"/>
                <w:highlight w:val="none"/>
                <w:lang w:eastAsia="zh-CN"/>
              </w:rPr>
              <w:t>2018年1月1日</w:t>
            </w:r>
            <w:r>
              <w:rPr>
                <w:rFonts w:hint="eastAsia" w:ascii="宋体" w:hAnsi="宋体" w:cs="宋体"/>
                <w:sz w:val="24"/>
                <w:szCs w:val="24"/>
                <w:highlight w:val="none"/>
              </w:rPr>
              <w:t>起，以合同书或任务书签订时间为准）承担过省部级及以上交通类科研项目，每提供一项得4分；承担过地市或厅级交通类科研项目，每提供一项得2分。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本项最高得8分。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注：提供合同书或任务书扫描件。</w:t>
            </w:r>
          </w:p>
        </w:tc>
        <w:tc>
          <w:tcPr>
            <w:tcW w:w="1150" w:type="dxa"/>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r>
              <w:rPr>
                <w:rFonts w:hint="eastAsia" w:ascii="宋体" w:hAnsi="宋体" w:cs="宋体"/>
                <w:bCs/>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0" w:type="dxa"/>
            <w:vMerge w:val="continue"/>
            <w:noWrap w:val="0"/>
            <w:vAlign w:val="center"/>
          </w:tcPr>
          <w:p>
            <w:pPr>
              <w:spacing w:line="360" w:lineRule="auto"/>
              <w:jc w:val="center"/>
              <w:rPr>
                <w:rFonts w:hint="eastAsia" w:ascii="宋体" w:hAnsi="宋体" w:cs="宋体"/>
                <w:bCs/>
                <w:sz w:val="24"/>
                <w:szCs w:val="24"/>
                <w:highlight w:val="none"/>
              </w:rPr>
            </w:pPr>
          </w:p>
        </w:tc>
        <w:tc>
          <w:tcPr>
            <w:tcW w:w="979" w:type="dxa"/>
            <w:vMerge w:val="continue"/>
            <w:noWrap w:val="0"/>
            <w:vAlign w:val="center"/>
          </w:tcPr>
          <w:p>
            <w:pPr>
              <w:pStyle w:val="15"/>
              <w:spacing w:line="300" w:lineRule="auto"/>
              <w:ind w:firstLine="0" w:firstLineChars="0"/>
              <w:jc w:val="center"/>
              <w:rPr>
                <w:rFonts w:hint="eastAsia" w:ascii="宋体" w:hAnsi="宋体" w:cs="宋体"/>
                <w:sz w:val="24"/>
                <w:szCs w:val="24"/>
                <w:highlight w:val="none"/>
              </w:rPr>
            </w:pPr>
          </w:p>
        </w:tc>
        <w:tc>
          <w:tcPr>
            <w:tcW w:w="381" w:type="dxa"/>
            <w:noWrap w:val="0"/>
            <w:vAlign w:val="center"/>
          </w:tcPr>
          <w:p>
            <w:pPr>
              <w:pStyle w:val="15"/>
              <w:spacing w:line="30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科技奖励</w:t>
            </w:r>
          </w:p>
        </w:tc>
        <w:tc>
          <w:tcPr>
            <w:tcW w:w="5240" w:type="dxa"/>
            <w:noWrap w:val="0"/>
            <w:vAlign w:val="center"/>
          </w:tcPr>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项目负责人或主要参与人员，近5年（</w:t>
            </w:r>
            <w:r>
              <w:rPr>
                <w:rFonts w:hint="eastAsia" w:ascii="宋体" w:hAnsi="宋体" w:eastAsia="宋体" w:cs="宋体"/>
                <w:sz w:val="24"/>
                <w:szCs w:val="24"/>
                <w:highlight w:val="none"/>
                <w:lang w:eastAsia="zh-CN"/>
              </w:rPr>
              <w:t>2018年1月1日</w:t>
            </w:r>
            <w:r>
              <w:rPr>
                <w:rFonts w:hint="eastAsia" w:ascii="宋体" w:hAnsi="宋体" w:cs="宋体"/>
                <w:sz w:val="24"/>
                <w:szCs w:val="24"/>
                <w:highlight w:val="none"/>
              </w:rPr>
              <w:t>起）获得省部级及以上科技奖励，每提供一项得2分；获得地市或厅级科技奖励的，每提供一项得1分。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本项最高得6分。</w:t>
            </w:r>
          </w:p>
          <w:p>
            <w:pPr>
              <w:pStyle w:val="15"/>
              <w:spacing w:line="30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注:提供个人获奖证书扫描件。</w:t>
            </w:r>
          </w:p>
        </w:tc>
        <w:tc>
          <w:tcPr>
            <w:tcW w:w="1150" w:type="dxa"/>
            <w:noWrap w:val="0"/>
            <w:vAlign w:val="center"/>
          </w:tcPr>
          <w:p>
            <w:pPr>
              <w:pStyle w:val="15"/>
              <w:snapToGrid w:val="0"/>
              <w:spacing w:line="312" w:lineRule="auto"/>
              <w:ind w:firstLine="0" w:firstLineChars="0"/>
              <w:jc w:val="center"/>
              <w:rPr>
                <w:rFonts w:hint="eastAsia" w:ascii="宋体" w:hAnsi="宋体" w:cs="宋体"/>
                <w:bCs/>
                <w:sz w:val="24"/>
                <w:szCs w:val="24"/>
                <w:highlight w:val="none"/>
              </w:rPr>
            </w:pPr>
            <w:r>
              <w:rPr>
                <w:rFonts w:hint="eastAsia" w:ascii="宋体" w:hAnsi="宋体" w:cs="宋体"/>
                <w:bCs/>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0" w:type="dxa"/>
            <w:gridSpan w:val="5"/>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textAlignment w:val="baseline"/>
              <w:rPr>
                <w:rFonts w:ascii="宋体" w:hAnsi="宋体" w:eastAsia="宋体" w:cs="宋体"/>
                <w:b/>
                <w:bCs/>
                <w:snapToGrid w:val="0"/>
                <w:color w:val="000000"/>
                <w:spacing w:val="2"/>
                <w:kern w:val="0"/>
                <w:sz w:val="24"/>
                <w:szCs w:val="24"/>
                <w:highlight w:val="none"/>
                <w:lang w:val="en-US" w:eastAsia="en-US" w:bidi="ar-SA"/>
              </w:rPr>
            </w:pPr>
            <w:r>
              <w:rPr>
                <w:rFonts w:ascii="宋体" w:hAnsi="宋体" w:eastAsia="宋体" w:cs="宋体"/>
                <w:b/>
                <w:bCs/>
                <w:snapToGrid w:val="0"/>
                <w:color w:val="000000"/>
                <w:spacing w:val="2"/>
                <w:kern w:val="0"/>
                <w:sz w:val="24"/>
                <w:szCs w:val="24"/>
                <w:highlight w:val="none"/>
                <w:lang w:val="en-US" w:eastAsia="en-US" w:bidi="ar-SA"/>
              </w:rPr>
              <w:t>注：</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textAlignment w:val="baseline"/>
              <w:rPr>
                <w:rFonts w:ascii="宋体" w:hAnsi="宋体" w:eastAsia="宋体" w:cs="宋体"/>
                <w:b/>
                <w:bCs/>
                <w:snapToGrid w:val="0"/>
                <w:color w:val="000000"/>
                <w:spacing w:val="2"/>
                <w:kern w:val="0"/>
                <w:sz w:val="24"/>
                <w:szCs w:val="24"/>
                <w:highlight w:val="none"/>
                <w:lang w:val="en-US" w:eastAsia="en-US" w:bidi="ar-SA"/>
              </w:rPr>
            </w:pPr>
            <w:r>
              <w:rPr>
                <w:rFonts w:ascii="宋体" w:hAnsi="宋体" w:eastAsia="宋体" w:cs="宋体"/>
                <w:b/>
                <w:bCs/>
                <w:snapToGrid w:val="0"/>
                <w:color w:val="000000"/>
                <w:spacing w:val="2"/>
                <w:kern w:val="0"/>
                <w:sz w:val="24"/>
                <w:szCs w:val="24"/>
                <w:highlight w:val="none"/>
                <w:lang w:val="en-US" w:eastAsia="en-US" w:bidi="ar-SA"/>
              </w:rPr>
              <w:t>1.单位承担科研项目和人员承担科研项目为同一科研项目，不得重复得分。</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textAlignment w:val="baseline"/>
              <w:rPr>
                <w:rFonts w:ascii="宋体" w:hAnsi="宋体" w:eastAsia="宋体" w:cs="宋体"/>
                <w:b/>
                <w:bCs/>
                <w:snapToGrid w:val="0"/>
                <w:color w:val="000000"/>
                <w:spacing w:val="2"/>
                <w:kern w:val="0"/>
                <w:sz w:val="24"/>
                <w:szCs w:val="24"/>
                <w:highlight w:val="none"/>
                <w:lang w:val="en-US" w:eastAsia="en-US" w:bidi="ar-SA"/>
              </w:rPr>
            </w:pPr>
            <w:r>
              <w:rPr>
                <w:rFonts w:ascii="宋体" w:hAnsi="宋体" w:eastAsia="宋体" w:cs="宋体"/>
                <w:b/>
                <w:bCs/>
                <w:snapToGrid w:val="0"/>
                <w:color w:val="000000"/>
                <w:spacing w:val="2"/>
                <w:kern w:val="0"/>
                <w:sz w:val="24"/>
                <w:szCs w:val="24"/>
                <w:highlight w:val="none"/>
                <w:lang w:val="en-US" w:eastAsia="en-US" w:bidi="ar-SA"/>
              </w:rPr>
              <w:t>2.项目负责人与主要参与人员如承担同一科研项目，不得重复得分。</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textAlignment w:val="baseline"/>
              <w:rPr>
                <w:rFonts w:ascii="宋体" w:hAnsi="宋体" w:eastAsia="宋体" w:cs="宋体"/>
                <w:b/>
                <w:bCs/>
                <w:snapToGrid w:val="0"/>
                <w:color w:val="000000"/>
                <w:spacing w:val="2"/>
                <w:kern w:val="0"/>
                <w:sz w:val="24"/>
                <w:szCs w:val="24"/>
                <w:highlight w:val="none"/>
                <w:lang w:val="en-US" w:eastAsia="en-US" w:bidi="ar-SA"/>
              </w:rPr>
            </w:pPr>
            <w:r>
              <w:rPr>
                <w:rFonts w:ascii="宋体" w:hAnsi="宋体" w:eastAsia="宋体" w:cs="宋体"/>
                <w:b/>
                <w:bCs/>
                <w:snapToGrid w:val="0"/>
                <w:color w:val="000000"/>
                <w:spacing w:val="2"/>
                <w:kern w:val="0"/>
                <w:sz w:val="24"/>
                <w:szCs w:val="24"/>
                <w:highlight w:val="none"/>
                <w:lang w:val="en-US" w:eastAsia="en-US" w:bidi="ar-SA"/>
              </w:rPr>
              <w:t>3.同一项目若获得不同级别的科技奖励，按最高级别计分，不得重复得分。</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textAlignment w:val="baseline"/>
              <w:rPr>
                <w:rFonts w:hint="eastAsia" w:ascii="宋体" w:hAnsi="宋体" w:cs="宋体"/>
                <w:bCs/>
                <w:sz w:val="24"/>
                <w:szCs w:val="24"/>
                <w:highlight w:val="none"/>
              </w:rPr>
            </w:pPr>
            <w:r>
              <w:rPr>
                <w:rFonts w:ascii="宋体" w:hAnsi="宋体" w:eastAsia="宋体" w:cs="宋体"/>
                <w:b/>
                <w:bCs/>
                <w:snapToGrid w:val="0"/>
                <w:color w:val="000000"/>
                <w:spacing w:val="2"/>
                <w:kern w:val="0"/>
                <w:sz w:val="24"/>
                <w:szCs w:val="24"/>
                <w:highlight w:val="none"/>
                <w:lang w:val="en-US" w:eastAsia="en-US" w:bidi="ar-SA"/>
              </w:rPr>
              <w:t>4.项目负责人及主要参与人员获得同一科技奖励的，不得重复得分。</w:t>
            </w:r>
          </w:p>
        </w:tc>
      </w:tr>
    </w:tbl>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8"/>
        <w:textAlignment w:val="baseline"/>
        <w:rPr>
          <w:sz w:val="24"/>
          <w:szCs w:val="24"/>
          <w:highlight w:val="none"/>
        </w:rPr>
      </w:pPr>
      <w:r>
        <w:rPr>
          <w:rFonts w:ascii="宋体" w:hAnsi="宋体" w:eastAsia="宋体" w:cs="宋体"/>
          <w:snapToGrid w:val="0"/>
          <w:color w:val="000000"/>
          <w:spacing w:val="2"/>
          <w:kern w:val="0"/>
          <w:sz w:val="24"/>
          <w:szCs w:val="24"/>
          <w:highlight w:val="none"/>
          <w:lang w:val="en-US" w:eastAsia="en-US" w:bidi="ar-SA"/>
        </w:rPr>
        <w:t>1.供应商应仔细阅读招标文件的所有内容，按招标文件的要求提供投标文件，并保证所提供全部资料的真实性</w:t>
      </w:r>
      <w:r>
        <w:rPr>
          <w:spacing w:val="2"/>
          <w:sz w:val="24"/>
          <w:szCs w:val="24"/>
          <w:highlight w:val="none"/>
        </w:rPr>
        <w:t>，且使其投标对招标文件做出实质性响应；否则，</w:t>
      </w:r>
      <w:r>
        <w:rPr>
          <w:spacing w:val="1"/>
          <w:sz w:val="24"/>
          <w:szCs w:val="24"/>
          <w:highlight w:val="none"/>
        </w:rPr>
        <w:t>其投标按无效</w:t>
      </w:r>
      <w:r>
        <w:rPr>
          <w:spacing w:val="-8"/>
          <w:sz w:val="24"/>
          <w:szCs w:val="24"/>
          <w:highlight w:val="none"/>
        </w:rPr>
        <w:t>投标处理。</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528" w:firstLineChars="200"/>
        <w:textAlignment w:val="baseline"/>
        <w:rPr>
          <w:sz w:val="24"/>
          <w:szCs w:val="24"/>
          <w:highlight w:val="none"/>
        </w:rPr>
      </w:pPr>
      <w:r>
        <w:rPr>
          <w:spacing w:val="12"/>
          <w:sz w:val="24"/>
          <w:szCs w:val="24"/>
          <w:highlight w:val="none"/>
        </w:rPr>
        <w:t>2.投标文件的澄清</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9"/>
        <w:textAlignment w:val="baseline"/>
        <w:rPr>
          <w:sz w:val="24"/>
          <w:szCs w:val="24"/>
          <w:highlight w:val="none"/>
        </w:rPr>
      </w:pPr>
      <w:r>
        <w:rPr>
          <w:sz w:val="24"/>
          <w:szCs w:val="24"/>
          <w:highlight w:val="none"/>
        </w:rPr>
        <w:t>在评标过程中，评标委员会可以书面形式要求供应商对投标文</w:t>
      </w:r>
      <w:r>
        <w:rPr>
          <w:spacing w:val="-1"/>
          <w:sz w:val="24"/>
          <w:szCs w:val="24"/>
          <w:highlight w:val="none"/>
        </w:rPr>
        <w:t>件中含义不明确、对同</w:t>
      </w:r>
      <w:r>
        <w:rPr>
          <w:spacing w:val="1"/>
          <w:sz w:val="24"/>
          <w:szCs w:val="24"/>
          <w:highlight w:val="none"/>
        </w:rPr>
        <w:t>类问题表述不一致或者有明显文字和计算错误的内容作必要的澄清、说明或补正。澄清、</w:t>
      </w:r>
      <w:r>
        <w:rPr>
          <w:spacing w:val="-8"/>
          <w:sz w:val="24"/>
          <w:szCs w:val="24"/>
          <w:highlight w:val="none"/>
        </w:rPr>
        <w:t>说明或补正应以书面方式进行，并加盖公章，或者由法定代表人</w:t>
      </w:r>
      <w:r>
        <w:rPr>
          <w:spacing w:val="-9"/>
          <w:sz w:val="24"/>
          <w:szCs w:val="24"/>
          <w:highlight w:val="none"/>
        </w:rPr>
        <w:t>或其授权的代表签字。评</w:t>
      </w:r>
      <w:r>
        <w:rPr>
          <w:spacing w:val="-2"/>
          <w:sz w:val="24"/>
          <w:szCs w:val="24"/>
          <w:highlight w:val="none"/>
        </w:rPr>
        <w:t>标委员会不接受供应商主动提出的澄清、说明或补正。</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8"/>
        <w:textAlignment w:val="baseline"/>
        <w:rPr>
          <w:sz w:val="24"/>
          <w:szCs w:val="24"/>
          <w:highlight w:val="none"/>
        </w:rPr>
      </w:pPr>
      <w:r>
        <w:rPr>
          <w:spacing w:val="2"/>
          <w:sz w:val="24"/>
          <w:szCs w:val="24"/>
          <w:highlight w:val="none"/>
        </w:rPr>
        <w:t>澄清、说明或补正不得超出投标文件的范围且不得改变投标文件的实质性内容，并构</w:t>
      </w:r>
      <w:r>
        <w:rPr>
          <w:spacing w:val="-1"/>
          <w:sz w:val="24"/>
          <w:szCs w:val="24"/>
          <w:highlight w:val="none"/>
        </w:rPr>
        <w:t>成投标文件的组成部分。评标委员会对供应商提交的澄清、说明或补正有疑问的，可以要求供应商进一步澄清、说明或补正，直至满足评标委员</w:t>
      </w:r>
      <w:r>
        <w:rPr>
          <w:spacing w:val="-2"/>
          <w:sz w:val="24"/>
          <w:szCs w:val="24"/>
          <w:highlight w:val="none"/>
        </w:rPr>
        <w:t>会的要求。</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8"/>
        <w:textAlignment w:val="baseline"/>
        <w:rPr>
          <w:rFonts w:ascii="宋体" w:hAnsi="宋体" w:eastAsia="宋体" w:cs="宋体"/>
          <w:spacing w:val="-1"/>
          <w:sz w:val="24"/>
          <w:szCs w:val="24"/>
          <w:highlight w:val="none"/>
        </w:rPr>
      </w:pPr>
      <w:r>
        <w:rPr>
          <w:rFonts w:ascii="宋体" w:hAnsi="宋体" w:eastAsia="宋体" w:cs="宋体"/>
          <w:spacing w:val="-1"/>
          <w:sz w:val="24"/>
          <w:szCs w:val="24"/>
          <w:highlight w:val="none"/>
        </w:rPr>
        <w:t>3.计分办法</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8"/>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计分过程中按四舍五入的法则，取至小数点后2位，供应商的最终得分为所有评委打分的算术平均值，最终结果取至小数点后2位。评标委员会将按供应商得分高低排序向采购人推荐前三名为</w:t>
      </w:r>
      <w:r>
        <w:rPr>
          <w:rFonts w:hint="eastAsia" w:cs="宋体"/>
          <w:spacing w:val="2"/>
          <w:sz w:val="24"/>
          <w:szCs w:val="24"/>
          <w:highlight w:val="none"/>
          <w:lang w:eastAsia="zh-CN"/>
        </w:rPr>
        <w:t>中标</w:t>
      </w:r>
      <w:r>
        <w:rPr>
          <w:rFonts w:ascii="宋体" w:hAnsi="宋体" w:eastAsia="宋体" w:cs="宋体"/>
          <w:spacing w:val="2"/>
          <w:sz w:val="24"/>
          <w:szCs w:val="24"/>
          <w:highlight w:val="none"/>
        </w:rPr>
        <w:t>候选人。评审得分相同的，按照综合标的优劣顺序排列，综合标得分也相同的由评标委员会择优推荐排名。</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2" w:firstLineChars="200"/>
        <w:textAlignment w:val="baseline"/>
        <w:rPr>
          <w:sz w:val="24"/>
          <w:szCs w:val="24"/>
          <w:highlight w:val="none"/>
        </w:rPr>
      </w:pPr>
      <w:r>
        <w:rPr>
          <w:spacing w:val="-2"/>
          <w:sz w:val="24"/>
          <w:szCs w:val="24"/>
          <w:highlight w:val="none"/>
        </w:rPr>
        <w:t>4.定标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8"/>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按评委计分结果,评标委员会按照得分由高到低的顺序推荐3名</w:t>
      </w:r>
      <w:r>
        <w:rPr>
          <w:rFonts w:hint="eastAsia" w:cs="宋体"/>
          <w:spacing w:val="2"/>
          <w:sz w:val="24"/>
          <w:szCs w:val="24"/>
          <w:highlight w:val="none"/>
          <w:lang w:eastAsia="zh-CN"/>
        </w:rPr>
        <w:t>中标</w:t>
      </w:r>
      <w:r>
        <w:rPr>
          <w:rFonts w:ascii="宋体" w:hAnsi="宋体" w:eastAsia="宋体" w:cs="宋体"/>
          <w:spacing w:val="2"/>
          <w:sz w:val="24"/>
          <w:szCs w:val="24"/>
          <w:highlight w:val="none"/>
        </w:rPr>
        <w:t>候选人，并向采购人提供书面评标报告。</w:t>
      </w:r>
    </w:p>
    <w:p>
      <w:pPr>
        <w:rPr>
          <w:spacing w:val="17"/>
          <w:sz w:val="31"/>
          <w:szCs w:val="31"/>
          <w:highlight w:val="none"/>
          <w14:textOutline w14:w="5724" w14:cap="flat" w14:cmpd="sng">
            <w14:solidFill>
              <w14:srgbClr w14:val="000000"/>
            </w14:solidFill>
            <w14:prstDash w14:val="solid"/>
            <w14:miter w14:val="0"/>
          </w14:textOutline>
        </w:rPr>
      </w:pPr>
      <w:bookmarkStart w:id="8" w:name="bookmark5"/>
      <w:bookmarkEnd w:id="8"/>
      <w:r>
        <w:rPr>
          <w:spacing w:val="17"/>
          <w:sz w:val="31"/>
          <w:szCs w:val="31"/>
          <w:highlight w:val="none"/>
          <w14:textOutline w14:w="572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outlineLvl w:val="0"/>
        <w:rPr>
          <w:rFonts w:hint="eastAsia"/>
          <w:b/>
          <w:bCs/>
          <w:spacing w:val="-1"/>
          <w:sz w:val="32"/>
          <w:szCs w:val="32"/>
          <w:highlight w:val="none"/>
          <w:lang w:eastAsia="zh-CN"/>
        </w:rPr>
      </w:pPr>
      <w:bookmarkStart w:id="9" w:name="_Toc1881"/>
      <w:bookmarkStart w:id="10" w:name="_Toc11850"/>
      <w:r>
        <w:rPr>
          <w:rFonts w:hint="eastAsia"/>
          <w:b/>
          <w:bCs/>
          <w:spacing w:val="-1"/>
          <w:sz w:val="32"/>
          <w:szCs w:val="32"/>
          <w:highlight w:val="none"/>
          <w:lang w:eastAsia="zh-CN"/>
        </w:rPr>
        <w:t>第五章合同主要条款及格式</w:t>
      </w:r>
      <w:bookmarkEnd w:id="9"/>
      <w:bookmarkEnd w:id="10"/>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sz w:val="28"/>
          <w:szCs w:val="28"/>
          <w:highlight w:val="none"/>
        </w:rPr>
      </w:pPr>
      <w:r>
        <w:rPr>
          <w:spacing w:val="4"/>
          <w:sz w:val="28"/>
          <w:szCs w:val="28"/>
          <w:highlight w:val="none"/>
        </w:rPr>
        <w:t>（参考相关合同范本，以双方实际签订为准)</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p>
      <w:pPr>
        <w:rPr>
          <w:spacing w:val="-6"/>
          <w:sz w:val="28"/>
          <w:szCs w:val="28"/>
          <w:highlight w:val="none"/>
        </w:rPr>
      </w:pPr>
      <w:r>
        <w:rPr>
          <w:spacing w:val="-6"/>
          <w:sz w:val="28"/>
          <w:szCs w:val="28"/>
          <w:highlight w:val="no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b/>
          <w:bCs/>
          <w:sz w:val="28"/>
          <w:szCs w:val="28"/>
          <w:highlight w:val="none"/>
        </w:rPr>
      </w:pPr>
      <w:r>
        <w:rPr>
          <w:b/>
          <w:bCs/>
          <w:spacing w:val="-6"/>
          <w:sz w:val="28"/>
          <w:szCs w:val="28"/>
          <w:highlight w:val="none"/>
        </w:rPr>
        <w:t>项目合同编号：</w:t>
      </w:r>
      <w:r>
        <w:rPr>
          <w:rFonts w:hint="eastAsia"/>
          <w:b/>
          <w:bCs/>
          <w:spacing w:val="-6"/>
          <w:sz w:val="28"/>
          <w:szCs w:val="28"/>
          <w:highlight w:val="none"/>
          <w:lang w:val="en-US" w:eastAsia="zh-CN"/>
        </w:rPr>
        <w:t xml:space="preserve">                                   </w:t>
      </w:r>
      <w:r>
        <w:rPr>
          <w:b/>
          <w:bCs/>
          <w:spacing w:val="-15"/>
          <w:sz w:val="28"/>
          <w:szCs w:val="28"/>
          <w:highlight w:val="none"/>
        </w:rPr>
        <w:t>密级：</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240" w:lineRule="auto"/>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240" w:lineRule="auto"/>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240" w:lineRule="auto"/>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900" w:lineRule="exact"/>
        <w:ind w:left="0" w:leftChars="0" w:right="0"/>
        <w:jc w:val="center"/>
        <w:textAlignment w:val="baseline"/>
        <w:rPr>
          <w:b/>
          <w:bCs/>
          <w:spacing w:val="-6"/>
          <w:sz w:val="44"/>
          <w:szCs w:val="44"/>
          <w:highlight w:val="none"/>
        </w:rPr>
      </w:pPr>
      <w:r>
        <w:rPr>
          <w:b/>
          <w:bCs/>
          <w:spacing w:val="-6"/>
          <w:sz w:val="44"/>
          <w:szCs w:val="44"/>
          <w:highlight w:val="none"/>
        </w:rPr>
        <w:t>河南省交通运输厅科技项目</w:t>
      </w:r>
    </w:p>
    <w:p>
      <w:pPr>
        <w:pStyle w:val="4"/>
        <w:keepNext w:val="0"/>
        <w:keepLines w:val="0"/>
        <w:pageBreakBefore w:val="0"/>
        <w:widowControl/>
        <w:kinsoku w:val="0"/>
        <w:wordWrap/>
        <w:overflowPunct/>
        <w:topLinePunct w:val="0"/>
        <w:autoSpaceDE w:val="0"/>
        <w:autoSpaceDN w:val="0"/>
        <w:bidi w:val="0"/>
        <w:adjustRightInd w:val="0"/>
        <w:snapToGrid w:val="0"/>
        <w:spacing w:line="900" w:lineRule="exact"/>
        <w:ind w:left="0" w:leftChars="0" w:right="0"/>
        <w:jc w:val="center"/>
        <w:textAlignment w:val="baseline"/>
        <w:rPr>
          <w:b/>
          <w:bCs/>
          <w:spacing w:val="-6"/>
          <w:sz w:val="44"/>
          <w:szCs w:val="44"/>
          <w:highlight w:val="none"/>
        </w:rPr>
      </w:pPr>
      <w:r>
        <w:rPr>
          <w:b/>
          <w:bCs/>
          <w:spacing w:val="-6"/>
          <w:sz w:val="44"/>
          <w:szCs w:val="44"/>
          <w:highlight w:val="none"/>
        </w:rPr>
        <w:t>合同书</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rPr>
          <w:highlight w:val="none"/>
        </w:rPr>
      </w:pPr>
    </w:p>
    <w:p>
      <w:pPr>
        <w:pStyle w:val="4"/>
        <w:rPr>
          <w:rFonts w:hint="eastAsia" w:ascii="宋体" w:hAnsi="宋体" w:eastAsia="宋体" w:cs="宋体"/>
          <w:sz w:val="21"/>
          <w:highlight w:val="none"/>
        </w:rPr>
      </w:pPr>
    </w:p>
    <w:p>
      <w:pPr>
        <w:pStyle w:val="5"/>
        <w:rPr>
          <w:rFonts w:hint="eastAsia" w:ascii="宋体" w:hAnsi="宋体" w:eastAsia="宋体" w:cs="宋体"/>
          <w:b/>
          <w:bCs/>
          <w:highlight w:val="none"/>
          <w:lang w:val="en-US" w:eastAsia="zh-CN"/>
        </w:rPr>
      </w:pPr>
      <w:r>
        <w:rPr>
          <w:rFonts w:hint="eastAsia" w:ascii="宋体" w:hAnsi="宋体" w:eastAsia="宋体" w:cs="宋体"/>
          <w:b/>
          <w:bCs/>
          <w:sz w:val="28"/>
          <w:szCs w:val="28"/>
          <w:highlight w:val="none"/>
          <w:lang w:val="en-US" w:eastAsia="zh-CN"/>
        </w:rPr>
        <w:t>项目名称：</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highlight w:val="none"/>
          <w:lang w:val="en-US" w:eastAsia="zh-CN"/>
        </w:rPr>
        <w:t xml:space="preserve"> </w:t>
      </w:r>
    </w:p>
    <w:p>
      <w:pPr>
        <w:pStyle w:val="5"/>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承担单位：</w:t>
      </w:r>
      <w:r>
        <w:rPr>
          <w:rFonts w:hint="eastAsia" w:ascii="宋体" w:hAnsi="宋体" w:eastAsia="宋体" w:cs="宋体"/>
          <w:b/>
          <w:bCs/>
          <w:sz w:val="28"/>
          <w:szCs w:val="28"/>
          <w:highlight w:val="none"/>
          <w:u w:val="single"/>
          <w:lang w:val="en-US" w:eastAsia="zh-CN"/>
        </w:rPr>
        <w:t xml:space="preserve">                                            </w:t>
      </w:r>
    </w:p>
    <w:p>
      <w:pPr>
        <w:pStyle w:val="5"/>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项目负责人：</w:t>
      </w:r>
      <w:r>
        <w:rPr>
          <w:rFonts w:hint="eastAsia" w:ascii="宋体" w:hAnsi="宋体" w:eastAsia="宋体" w:cs="宋体"/>
          <w:b/>
          <w:bCs/>
          <w:sz w:val="28"/>
          <w:szCs w:val="28"/>
          <w:highlight w:val="none"/>
          <w:u w:val="single"/>
          <w:lang w:val="en-US" w:eastAsia="zh-CN"/>
        </w:rPr>
        <w:t xml:space="preserve">                                          </w:t>
      </w:r>
    </w:p>
    <w:p>
      <w:pPr>
        <w:pStyle w:val="4"/>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起止年限：</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lang w:val="en-US" w:eastAsia="zh-CN"/>
        </w:rPr>
        <w:t>年</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lang w:val="en-US" w:eastAsia="zh-CN"/>
        </w:rPr>
        <w:t>月至</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lang w:val="en-US" w:eastAsia="zh-CN"/>
        </w:rPr>
        <w:t>年</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lang w:val="en-US" w:eastAsia="zh-CN"/>
        </w:rPr>
        <w:t>月</w:t>
      </w:r>
    </w:p>
    <w:p>
      <w:pPr>
        <w:pStyle w:val="4"/>
        <w:rPr>
          <w:sz w:val="28"/>
          <w:szCs w:val="28"/>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900" w:lineRule="exact"/>
        <w:ind w:left="0" w:leftChars="0" w:right="0"/>
        <w:jc w:val="center"/>
        <w:textAlignment w:val="baseline"/>
        <w:rPr>
          <w:b/>
          <w:bCs/>
          <w:spacing w:val="-6"/>
          <w:sz w:val="32"/>
          <w:szCs w:val="32"/>
          <w:highlight w:val="none"/>
        </w:rPr>
      </w:pPr>
      <w:r>
        <w:rPr>
          <w:b/>
          <w:bCs/>
          <w:spacing w:val="-6"/>
          <w:sz w:val="32"/>
          <w:szCs w:val="32"/>
          <w:highlight w:val="none"/>
        </w:rPr>
        <w:t>河南省交通运输厅制</w:t>
      </w:r>
    </w:p>
    <w:p>
      <w:pPr>
        <w:rPr>
          <w:spacing w:val="17"/>
          <w:sz w:val="31"/>
          <w:szCs w:val="31"/>
          <w:highlight w:val="none"/>
          <w14:textOutline w14:w="5724" w14:cap="flat" w14:cmpd="sng">
            <w14:solidFill>
              <w14:srgbClr w14:val="000000"/>
            </w14:solidFill>
            <w14:prstDash w14:val="solid"/>
            <w14:miter w14:val="0"/>
          </w14:textOutline>
        </w:rPr>
      </w:pPr>
      <w:r>
        <w:rPr>
          <w:spacing w:val="17"/>
          <w:sz w:val="31"/>
          <w:szCs w:val="31"/>
          <w:highlight w:val="none"/>
          <w14:textOutline w14:w="572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b/>
          <w:bCs/>
          <w:spacing w:val="4"/>
          <w:sz w:val="40"/>
          <w:szCs w:val="40"/>
          <w:highlight w:val="none"/>
        </w:rPr>
      </w:pPr>
      <w:r>
        <w:rPr>
          <w:b/>
          <w:bCs/>
          <w:spacing w:val="4"/>
          <w:sz w:val="40"/>
          <w:szCs w:val="40"/>
          <w:highlight w:val="none"/>
        </w:rPr>
        <w:t>填写格式及说明</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510" w:firstLineChars="200"/>
        <w:textAlignment w:val="baseline"/>
        <w:rPr>
          <w:b/>
          <w:bCs/>
          <w:spacing w:val="-13"/>
          <w:sz w:val="28"/>
          <w:szCs w:val="28"/>
          <w:highlight w:val="none"/>
        </w:rPr>
      </w:pPr>
      <w:r>
        <w:rPr>
          <w:b/>
          <w:bCs/>
          <w:spacing w:val="-13"/>
          <w:sz w:val="28"/>
          <w:szCs w:val="28"/>
          <w:highlight w:val="none"/>
        </w:rPr>
        <w:t>一、格式</w:t>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508" w:firstLineChars="200"/>
        <w:textAlignment w:val="baseline"/>
        <w:rPr>
          <w:sz w:val="28"/>
          <w:szCs w:val="28"/>
          <w:highlight w:val="none"/>
        </w:rPr>
      </w:pPr>
      <w:r>
        <w:rPr>
          <w:spacing w:val="-13"/>
          <w:sz w:val="28"/>
          <w:szCs w:val="28"/>
          <w:highlight w:val="none"/>
        </w:rPr>
        <w:t>纸张规格：A4；页边距：左右各3.2㎝，</w:t>
      </w:r>
      <w:r>
        <w:rPr>
          <w:spacing w:val="-14"/>
          <w:sz w:val="28"/>
          <w:szCs w:val="28"/>
          <w:highlight w:val="none"/>
        </w:rPr>
        <w:t>上下各2.8㎝；</w:t>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540" w:firstLineChars="200"/>
        <w:textAlignment w:val="baseline"/>
        <w:rPr>
          <w:sz w:val="28"/>
          <w:szCs w:val="28"/>
          <w:highlight w:val="none"/>
        </w:rPr>
      </w:pPr>
      <w:r>
        <w:rPr>
          <w:spacing w:val="-5"/>
          <w:sz w:val="28"/>
          <w:szCs w:val="28"/>
          <w:highlight w:val="none"/>
        </w:rPr>
        <w:t>字体：宋体四号字；段落间距：1.5倍行距，段前0.5行。</w:t>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510" w:firstLineChars="200"/>
        <w:textAlignment w:val="baseline"/>
        <w:rPr>
          <w:b/>
          <w:bCs/>
          <w:spacing w:val="-13"/>
          <w:sz w:val="28"/>
          <w:szCs w:val="28"/>
          <w:highlight w:val="none"/>
        </w:rPr>
      </w:pPr>
      <w:r>
        <w:rPr>
          <w:b/>
          <w:bCs/>
          <w:spacing w:val="-13"/>
          <w:sz w:val="28"/>
          <w:szCs w:val="28"/>
          <w:highlight w:val="none"/>
        </w:rPr>
        <w:t>二、主要填写内容及要求</w:t>
      </w:r>
    </w:p>
    <w:p>
      <w:pPr>
        <w:pStyle w:val="4"/>
        <w:keepNext w:val="0"/>
        <w:keepLines w:val="0"/>
        <w:pageBreakBefore w:val="0"/>
        <w:widowControl/>
        <w:tabs>
          <w:tab w:val="left" w:pos="9660"/>
        </w:tabs>
        <w:kinsoku w:val="0"/>
        <w:wordWrap/>
        <w:overflowPunct/>
        <w:topLinePunct w:val="0"/>
        <w:autoSpaceDE w:val="0"/>
        <w:autoSpaceDN w:val="0"/>
        <w:bidi w:val="0"/>
        <w:adjustRightInd w:val="0"/>
        <w:snapToGrid w:val="0"/>
        <w:spacing w:line="480" w:lineRule="auto"/>
        <w:ind w:left="0" w:leftChars="0" w:right="336" w:rightChars="160" w:firstLine="540" w:firstLineChars="200"/>
        <w:textAlignment w:val="baseline"/>
        <w:rPr>
          <w:rFonts w:ascii="宋体" w:hAnsi="宋体" w:eastAsia="宋体" w:cs="宋体"/>
          <w:spacing w:val="-5"/>
          <w:sz w:val="28"/>
          <w:szCs w:val="28"/>
          <w:highlight w:val="none"/>
        </w:rPr>
      </w:pPr>
      <w:r>
        <w:rPr>
          <w:rFonts w:ascii="宋体" w:hAnsi="宋体" w:eastAsia="宋体" w:cs="宋体"/>
          <w:spacing w:val="-5"/>
          <w:sz w:val="28"/>
          <w:szCs w:val="28"/>
          <w:highlight w:val="none"/>
        </w:rPr>
        <w:t>1.本合同系河南省交通运输厅为组织河南省交通运输科技项目实施而设计；</w:t>
      </w:r>
    </w:p>
    <w:p>
      <w:pPr>
        <w:pStyle w:val="4"/>
        <w:keepNext w:val="0"/>
        <w:keepLines w:val="0"/>
        <w:pageBreakBefore w:val="0"/>
        <w:widowControl/>
        <w:tabs>
          <w:tab w:val="left" w:pos="9660"/>
        </w:tabs>
        <w:kinsoku w:val="0"/>
        <w:wordWrap/>
        <w:overflowPunct/>
        <w:topLinePunct w:val="0"/>
        <w:autoSpaceDE w:val="0"/>
        <w:autoSpaceDN w:val="0"/>
        <w:bidi w:val="0"/>
        <w:adjustRightInd w:val="0"/>
        <w:snapToGrid w:val="0"/>
        <w:spacing w:line="480" w:lineRule="auto"/>
        <w:ind w:left="0" w:leftChars="0" w:right="336" w:rightChars="160" w:firstLine="540" w:firstLineChars="200"/>
        <w:textAlignment w:val="baseline"/>
        <w:rPr>
          <w:rFonts w:ascii="宋体" w:hAnsi="宋体" w:eastAsia="宋体" w:cs="宋体"/>
          <w:spacing w:val="-5"/>
          <w:sz w:val="28"/>
          <w:szCs w:val="28"/>
          <w:highlight w:val="none"/>
        </w:rPr>
      </w:pPr>
      <w:r>
        <w:rPr>
          <w:rFonts w:ascii="宋体" w:hAnsi="宋体" w:eastAsia="宋体" w:cs="宋体"/>
          <w:spacing w:val="-5"/>
          <w:sz w:val="28"/>
          <w:szCs w:val="28"/>
          <w:highlight w:val="none"/>
        </w:rPr>
        <w:t>2.项目合同编号为年度计划所列的项目编号，由河南省交通运输厅统一编制，密级根据项目情况填写；</w:t>
      </w:r>
    </w:p>
    <w:p>
      <w:pPr>
        <w:pStyle w:val="4"/>
        <w:keepNext w:val="0"/>
        <w:keepLines w:val="0"/>
        <w:pageBreakBefore w:val="0"/>
        <w:widowControl/>
        <w:tabs>
          <w:tab w:val="left" w:pos="9660"/>
        </w:tabs>
        <w:kinsoku w:val="0"/>
        <w:wordWrap/>
        <w:overflowPunct/>
        <w:topLinePunct w:val="0"/>
        <w:autoSpaceDE w:val="0"/>
        <w:autoSpaceDN w:val="0"/>
        <w:bidi w:val="0"/>
        <w:adjustRightInd w:val="0"/>
        <w:snapToGrid w:val="0"/>
        <w:spacing w:line="480" w:lineRule="auto"/>
        <w:ind w:left="0" w:leftChars="0" w:right="336" w:rightChars="160" w:firstLine="540" w:firstLineChars="200"/>
        <w:textAlignment w:val="baseline"/>
        <w:rPr>
          <w:rFonts w:ascii="宋体" w:hAnsi="宋体" w:eastAsia="宋体" w:cs="宋体"/>
          <w:spacing w:val="-5"/>
          <w:sz w:val="28"/>
          <w:szCs w:val="28"/>
          <w:highlight w:val="none"/>
        </w:rPr>
      </w:pPr>
      <w:r>
        <w:rPr>
          <w:rFonts w:ascii="宋体" w:hAnsi="宋体" w:eastAsia="宋体" w:cs="宋体"/>
          <w:spacing w:val="-5"/>
          <w:sz w:val="28"/>
          <w:szCs w:val="28"/>
          <w:highlight w:val="none"/>
        </w:rPr>
        <w:t>3.合同中甲方为河南省交通运输厅，乙方为项目（第一）承担单位，如为两个及以上的单位时，应在封面并列同时签署。</w:t>
      </w:r>
    </w:p>
    <w:p>
      <w:pPr>
        <w:pStyle w:val="4"/>
        <w:keepNext w:val="0"/>
        <w:keepLines w:val="0"/>
        <w:pageBreakBefore w:val="0"/>
        <w:widowControl/>
        <w:tabs>
          <w:tab w:val="left" w:pos="9660"/>
        </w:tabs>
        <w:kinsoku w:val="0"/>
        <w:wordWrap/>
        <w:overflowPunct/>
        <w:topLinePunct w:val="0"/>
        <w:autoSpaceDE w:val="0"/>
        <w:autoSpaceDN w:val="0"/>
        <w:bidi w:val="0"/>
        <w:adjustRightInd w:val="0"/>
        <w:snapToGrid w:val="0"/>
        <w:spacing w:line="480" w:lineRule="auto"/>
        <w:ind w:left="0" w:leftChars="0" w:right="336" w:rightChars="160" w:firstLine="540" w:firstLineChars="200"/>
        <w:textAlignment w:val="baseline"/>
        <w:rPr>
          <w:rFonts w:ascii="宋体" w:hAnsi="宋体" w:eastAsia="宋体" w:cs="宋体"/>
          <w:spacing w:val="-5"/>
          <w:sz w:val="28"/>
          <w:szCs w:val="28"/>
          <w:highlight w:val="none"/>
        </w:rPr>
      </w:pPr>
      <w:r>
        <w:rPr>
          <w:rFonts w:ascii="宋体" w:hAnsi="宋体" w:eastAsia="宋体" w:cs="宋体"/>
          <w:spacing w:val="-5"/>
          <w:sz w:val="28"/>
          <w:szCs w:val="28"/>
          <w:highlight w:val="none"/>
        </w:rPr>
        <w:t>4.第二项考核目标中技术指标及经济指标必须简明、全面，可作为验收、鉴定（评审）的依据；</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568" w:firstLineChars="200"/>
        <w:textAlignment w:val="baseline"/>
        <w:rPr>
          <w:spacing w:val="2"/>
          <w:sz w:val="28"/>
          <w:szCs w:val="28"/>
          <w:highlight w:val="none"/>
        </w:rPr>
      </w:pPr>
      <w:r>
        <w:rPr>
          <w:spacing w:val="2"/>
          <w:sz w:val="28"/>
          <w:szCs w:val="28"/>
          <w:highlight w:val="none"/>
        </w:rPr>
        <w:t>5.合同文本应打印，字迹要清楚</w:t>
      </w:r>
    </w:p>
    <w:p>
      <w:pPr>
        <w:rPr>
          <w:spacing w:val="2"/>
          <w:sz w:val="28"/>
          <w:szCs w:val="28"/>
          <w:highlight w:val="none"/>
        </w:rPr>
      </w:pPr>
      <w:r>
        <w:rPr>
          <w:spacing w:val="2"/>
          <w:sz w:val="28"/>
          <w:szCs w:val="28"/>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highlight w:val="none"/>
        </w:rPr>
      </w:pPr>
      <w:r>
        <w:rPr>
          <w:b/>
          <w:bCs/>
          <w:spacing w:val="-13"/>
          <w:sz w:val="28"/>
          <w:szCs w:val="28"/>
          <w:highlight w:val="none"/>
        </w:rPr>
        <w:t>一、项目主要研究内容</w:t>
      </w:r>
    </w:p>
    <w:tbl>
      <w:tblPr>
        <w:tblStyle w:val="12"/>
        <w:tblW w:w="841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41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2701" w:hRule="atLeast"/>
          <w:jc w:val="center"/>
        </w:trPr>
        <w:tc>
          <w:tcPr>
            <w:tcW w:w="841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position w:val="36"/>
                <w:sz w:val="28"/>
                <w:szCs w:val="28"/>
                <w:highlight w:val="none"/>
              </w:rPr>
            </w:pPr>
            <w:r>
              <w:rPr>
                <w:rFonts w:ascii="宋体" w:hAnsi="宋体" w:eastAsia="宋体" w:cs="宋体"/>
                <w:position w:val="36"/>
                <w:sz w:val="28"/>
                <w:szCs w:val="28"/>
                <w:highlight w:val="none"/>
              </w:rPr>
              <w:t>1、项目的主要目的（不超过300字）</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position w:val="36"/>
                <w:sz w:val="28"/>
                <w:szCs w:val="28"/>
                <w:highlight w:val="none"/>
              </w:rPr>
            </w:pPr>
            <w:r>
              <w:rPr>
                <w:rFonts w:ascii="宋体" w:hAnsi="宋体" w:eastAsia="宋体" w:cs="宋体"/>
                <w:position w:val="36"/>
                <w:sz w:val="28"/>
                <w:szCs w:val="28"/>
                <w:highlight w:val="none"/>
              </w:rPr>
              <w:t>2、主要研究内容</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position w:val="36"/>
                <w:sz w:val="28"/>
                <w:szCs w:val="28"/>
                <w:highlight w:val="none"/>
              </w:rPr>
            </w:pPr>
            <w:r>
              <w:rPr>
                <w:rFonts w:ascii="宋体" w:hAnsi="宋体" w:eastAsia="宋体" w:cs="宋体"/>
                <w:position w:val="36"/>
                <w:sz w:val="28"/>
                <w:szCs w:val="28"/>
                <w:highlight w:val="none"/>
              </w:rPr>
              <w:t>3、项目研究创新点（应分条列述）</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position w:val="36"/>
                <w:sz w:val="28"/>
                <w:szCs w:val="28"/>
                <w:highlight w:val="none"/>
              </w:rPr>
            </w:pPr>
            <w:r>
              <w:rPr>
                <w:rFonts w:ascii="宋体" w:hAnsi="宋体" w:eastAsia="宋体" w:cs="宋体"/>
                <w:position w:val="36"/>
                <w:sz w:val="28"/>
                <w:szCs w:val="28"/>
                <w:highlight w:val="none"/>
              </w:rPr>
              <w:t>4、项目研究的重点和难点问题</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sz w:val="28"/>
                <w:szCs w:val="28"/>
                <w:highlight w:val="none"/>
              </w:rPr>
            </w:pPr>
            <w:r>
              <w:rPr>
                <w:rFonts w:ascii="宋体" w:hAnsi="宋体" w:eastAsia="宋体" w:cs="宋体"/>
                <w:position w:val="36"/>
                <w:sz w:val="28"/>
                <w:szCs w:val="28"/>
                <w:highlight w:val="none"/>
              </w:rPr>
              <w:t>5、本项目的依托工程应用情况</w:t>
            </w:r>
          </w:p>
        </w:tc>
      </w:tr>
    </w:tbl>
    <w:p>
      <w:pPr>
        <w:rPr>
          <w:rFonts w:hint="eastAsia"/>
          <w:spacing w:val="1"/>
          <w:sz w:val="28"/>
          <w:szCs w:val="28"/>
          <w:highlight w:val="none"/>
          <w:lang w:val="en-US" w:eastAsia="zh-CN"/>
          <w14:textOutline w14:w="5179" w14:cap="flat" w14:cmpd="sng">
            <w14:solidFill>
              <w14:srgbClr w14:val="000000"/>
            </w14:solidFill>
            <w14:prstDash w14:val="solid"/>
            <w14:miter w14:val="0"/>
          </w14:textOutline>
        </w:rPr>
      </w:pPr>
      <w:r>
        <w:rPr>
          <w:rFonts w:hint="eastAsia"/>
          <w:spacing w:val="1"/>
          <w:sz w:val="28"/>
          <w:szCs w:val="28"/>
          <w:highlight w:val="none"/>
          <w:lang w:val="en-US" w:eastAsia="zh-CN"/>
          <w14:textOutline w14:w="5179"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rFonts w:hint="eastAsia"/>
          <w:b/>
          <w:bCs/>
          <w:spacing w:val="-13"/>
          <w:sz w:val="28"/>
          <w:szCs w:val="28"/>
          <w:highlight w:val="none"/>
          <w:lang w:val="en-US" w:eastAsia="zh-CN"/>
        </w:rPr>
        <w:t>二、</w:t>
      </w:r>
      <w:r>
        <w:rPr>
          <w:b/>
          <w:bCs/>
          <w:spacing w:val="-13"/>
          <w:sz w:val="28"/>
          <w:szCs w:val="28"/>
          <w:highlight w:val="none"/>
        </w:rPr>
        <w:t>项目的考核指标</w:t>
      </w:r>
    </w:p>
    <w:tbl>
      <w:tblPr>
        <w:tblStyle w:val="12"/>
        <w:tblW w:w="854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54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2510" w:hRule="atLeast"/>
          <w:jc w:val="center"/>
        </w:trPr>
        <w:tc>
          <w:tcPr>
            <w:tcW w:w="854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3"/>
                <w:position w:val="25"/>
                <w:sz w:val="28"/>
                <w:szCs w:val="28"/>
                <w:highlight w:val="none"/>
              </w:rPr>
            </w:pPr>
            <w:r>
              <w:rPr>
                <w:rFonts w:ascii="宋体" w:hAnsi="宋体" w:eastAsia="宋体" w:cs="宋体"/>
                <w:spacing w:val="-3"/>
                <w:position w:val="25"/>
                <w:sz w:val="28"/>
                <w:szCs w:val="28"/>
                <w:highlight w:val="none"/>
              </w:rPr>
              <w:t>1、主要技术指标（如形成的新技术、新产品、新装置、专利、论文专著等数量、指标及其水平等，应分条列述）；</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3"/>
                <w:position w:val="25"/>
                <w:sz w:val="28"/>
                <w:szCs w:val="28"/>
                <w:highlight w:val="none"/>
              </w:rPr>
            </w:pPr>
            <w:r>
              <w:rPr>
                <w:rFonts w:ascii="宋体" w:hAnsi="宋体" w:eastAsia="宋体" w:cs="宋体"/>
                <w:spacing w:val="-3"/>
                <w:position w:val="25"/>
                <w:sz w:val="28"/>
                <w:szCs w:val="28"/>
                <w:highlight w:val="none"/>
              </w:rPr>
              <w:t>2、主要经济指标〔如技术及产品应用所形成的市场规模、社会效益及经济效益等，应分条列述〕；</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3"/>
                <w:position w:val="25"/>
                <w:sz w:val="28"/>
                <w:szCs w:val="28"/>
                <w:highlight w:val="none"/>
              </w:rPr>
            </w:pPr>
            <w:r>
              <w:rPr>
                <w:rFonts w:ascii="宋体" w:hAnsi="宋体" w:eastAsia="宋体" w:cs="宋体"/>
                <w:spacing w:val="-3"/>
                <w:position w:val="25"/>
                <w:sz w:val="28"/>
                <w:szCs w:val="28"/>
                <w:highlight w:val="none"/>
              </w:rPr>
              <w:t>3、提交的成果及形式；</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3"/>
                <w:position w:val="25"/>
                <w:sz w:val="28"/>
                <w:szCs w:val="28"/>
                <w:highlight w:val="none"/>
              </w:rPr>
            </w:pPr>
            <w:r>
              <w:rPr>
                <w:rFonts w:ascii="宋体" w:hAnsi="宋体" w:eastAsia="宋体" w:cs="宋体"/>
                <w:spacing w:val="-3"/>
                <w:position w:val="25"/>
                <w:sz w:val="28"/>
                <w:szCs w:val="28"/>
                <w:highlight w:val="none"/>
              </w:rPr>
              <w:t>4、成果转化方案；</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sz w:val="28"/>
                <w:szCs w:val="28"/>
                <w:highlight w:val="none"/>
              </w:rPr>
            </w:pPr>
            <w:r>
              <w:rPr>
                <w:rFonts w:ascii="宋体" w:hAnsi="宋体" w:eastAsia="宋体" w:cs="宋体"/>
                <w:spacing w:val="-3"/>
                <w:position w:val="25"/>
                <w:sz w:val="28"/>
                <w:szCs w:val="28"/>
                <w:highlight w:val="none"/>
              </w:rPr>
              <w:t>5、其他考核指标（填写人员培养、宣传报道指标等）。</w:t>
            </w:r>
          </w:p>
        </w:tc>
      </w:tr>
    </w:tbl>
    <w:p>
      <w:pPr>
        <w:rPr>
          <w:rFonts w:hint="eastAsia"/>
          <w:spacing w:val="1"/>
          <w:sz w:val="28"/>
          <w:szCs w:val="28"/>
          <w:highlight w:val="none"/>
          <w:lang w:val="en-US" w:eastAsia="zh-CN"/>
          <w14:textOutline w14:w="5179" w14:cap="flat" w14:cmpd="sng">
            <w14:solidFill>
              <w14:srgbClr w14:val="000000"/>
            </w14:solidFill>
            <w14:prstDash w14:val="solid"/>
            <w14:miter w14:val="0"/>
          </w14:textOutline>
        </w:rPr>
      </w:pPr>
      <w:r>
        <w:rPr>
          <w:rFonts w:hint="eastAsia"/>
          <w:spacing w:val="1"/>
          <w:sz w:val="28"/>
          <w:szCs w:val="28"/>
          <w:highlight w:val="none"/>
          <w:lang w:val="en-US" w:eastAsia="zh-CN"/>
          <w14:textOutline w14:w="5179"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rFonts w:hint="eastAsia"/>
          <w:b/>
          <w:bCs/>
          <w:spacing w:val="-13"/>
          <w:sz w:val="28"/>
          <w:szCs w:val="28"/>
          <w:highlight w:val="none"/>
          <w:lang w:val="en-US" w:eastAsia="zh-CN"/>
        </w:rPr>
        <w:t>三、</w:t>
      </w:r>
      <w:r>
        <w:rPr>
          <w:b/>
          <w:bCs/>
          <w:spacing w:val="-13"/>
          <w:sz w:val="28"/>
          <w:szCs w:val="28"/>
          <w:highlight w:val="none"/>
        </w:rPr>
        <w:t>项目的进度计划及季度目标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highlight w:val="none"/>
        </w:rPr>
      </w:pPr>
    </w:p>
    <w:tbl>
      <w:tblPr>
        <w:tblStyle w:val="12"/>
        <w:tblW w:w="839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34"/>
        <w:gridCol w:w="73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6" w:hRule="atLeast"/>
          <w:jc w:val="center"/>
        </w:trPr>
        <w:tc>
          <w:tcPr>
            <w:tcW w:w="1034" w:type="dxa"/>
            <w:tcBorders>
              <w:bottom w:val="single" w:color="000000" w:sz="6" w:space="0"/>
              <w:right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highlight w:val="none"/>
              </w:rPr>
            </w:pPr>
            <w:r>
              <w:rPr>
                <w:spacing w:val="-1"/>
                <w:sz w:val="28"/>
                <w:szCs w:val="28"/>
                <w:highlight w:val="none"/>
              </w:rPr>
              <w:t>年度</w:t>
            </w:r>
          </w:p>
        </w:tc>
        <w:tc>
          <w:tcPr>
            <w:tcW w:w="7365" w:type="dxa"/>
            <w:tcBorders>
              <w:left w:val="single" w:color="000000" w:sz="4" w:space="0"/>
              <w:bottom w:val="single" w:color="000000" w:sz="6"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highlight w:val="none"/>
              </w:rPr>
            </w:pPr>
            <w:r>
              <w:rPr>
                <w:spacing w:val="3"/>
                <w:sz w:val="28"/>
                <w:szCs w:val="28"/>
                <w:highlight w:val="none"/>
              </w:rPr>
              <w:t>项目的年度计划及季度目标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0" w:hRule="atLeast"/>
          <w:jc w:val="center"/>
        </w:trPr>
        <w:tc>
          <w:tcPr>
            <w:tcW w:w="1034" w:type="dxa"/>
            <w:tcBorders>
              <w:top w:val="single" w:color="000000" w:sz="6" w:space="0"/>
              <w:bottom w:val="single" w:color="000000" w:sz="6" w:space="0"/>
              <w:right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highlight w:val="none"/>
              </w:rPr>
            </w:pPr>
            <w:r>
              <w:rPr>
                <w:sz w:val="28"/>
                <w:szCs w:val="28"/>
                <w:highlight w:val="none"/>
              </w:rPr>
              <w:t>年</w:t>
            </w:r>
          </w:p>
        </w:tc>
        <w:tc>
          <w:tcPr>
            <w:tcW w:w="7365" w:type="dxa"/>
            <w:tcBorders>
              <w:top w:val="single" w:color="000000" w:sz="6" w:space="0"/>
              <w:left w:val="single" w:color="000000" w:sz="4" w:space="0"/>
              <w:bottom w:val="single" w:color="000000" w:sz="6"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
              <w:jc w:val="center"/>
              <w:textAlignment w:val="baseline"/>
              <w:rPr>
                <w:sz w:val="28"/>
                <w:szCs w:val="28"/>
                <w:highlight w:val="none"/>
              </w:rPr>
            </w:pPr>
            <w:r>
              <w:rPr>
                <w:spacing w:val="-5"/>
                <w:sz w:val="28"/>
                <w:szCs w:val="28"/>
                <w:highlight w:val="none"/>
              </w:rPr>
              <w:t>（以季度为单位安排每年进度计划，计划内容应包括研究涉及</w:t>
            </w:r>
            <w:r>
              <w:rPr>
                <w:spacing w:val="-12"/>
                <w:sz w:val="28"/>
                <w:szCs w:val="28"/>
                <w:highlight w:val="none"/>
              </w:rPr>
              <w:t>的所有工作，如调查、试验、理论分析、依托工程验证情况等，</w:t>
            </w:r>
            <w:r>
              <w:rPr>
                <w:spacing w:val="8"/>
                <w:sz w:val="28"/>
                <w:szCs w:val="28"/>
                <w:highlight w:val="none"/>
              </w:rPr>
              <w:t>并相应的明确每季度完成工作的量化程度和提交的阶段性成</w:t>
            </w:r>
            <w:r>
              <w:rPr>
                <w:spacing w:val="-7"/>
                <w:sz w:val="28"/>
                <w:szCs w:val="28"/>
                <w:highlight w:val="none"/>
              </w:rPr>
              <w:t>果）</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22" w:hRule="atLeast"/>
          <w:jc w:val="center"/>
        </w:trPr>
        <w:tc>
          <w:tcPr>
            <w:tcW w:w="1034" w:type="dxa"/>
            <w:tcBorders>
              <w:top w:val="single" w:color="000000" w:sz="6" w:space="0"/>
              <w:bottom w:val="single" w:color="000000" w:sz="6" w:space="0"/>
              <w:right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highlight w:val="none"/>
              </w:rPr>
              <w:t>年</w:t>
            </w:r>
          </w:p>
        </w:tc>
        <w:tc>
          <w:tcPr>
            <w:tcW w:w="7365" w:type="dxa"/>
            <w:tcBorders>
              <w:top w:val="single" w:color="000000" w:sz="6" w:space="0"/>
              <w:left w:val="single" w:color="000000" w:sz="4" w:space="0"/>
              <w:bottom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7" w:hRule="atLeast"/>
          <w:jc w:val="center"/>
        </w:trPr>
        <w:tc>
          <w:tcPr>
            <w:tcW w:w="1034" w:type="dxa"/>
            <w:tcBorders>
              <w:top w:val="single" w:color="000000" w:sz="6" w:space="0"/>
              <w:right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highlight w:val="none"/>
              </w:rPr>
              <w:t>年</w:t>
            </w:r>
          </w:p>
        </w:tc>
        <w:tc>
          <w:tcPr>
            <w:tcW w:w="7365" w:type="dxa"/>
            <w:tcBorders>
              <w:top w:val="single" w:color="000000" w:sz="6" w:space="0"/>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highlight w:val="none"/>
              </w:rPr>
            </w:pPr>
          </w:p>
        </w:tc>
      </w:tr>
    </w:tbl>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rPr>
          <w:rFonts w:hint="eastAsia"/>
          <w:spacing w:val="1"/>
          <w:sz w:val="28"/>
          <w:szCs w:val="28"/>
          <w:highlight w:val="none"/>
          <w:lang w:val="en-US" w:eastAsia="zh-CN"/>
          <w14:textOutline w14:w="5179" w14:cap="flat" w14:cmpd="sng">
            <w14:solidFill>
              <w14:srgbClr w14:val="000000"/>
            </w14:solidFill>
            <w14:prstDash w14:val="solid"/>
            <w14:miter w14:val="0"/>
          </w14:textOutline>
        </w:rPr>
      </w:pPr>
      <w:r>
        <w:rPr>
          <w:rFonts w:hint="eastAsia"/>
          <w:spacing w:val="1"/>
          <w:sz w:val="28"/>
          <w:szCs w:val="28"/>
          <w:highlight w:val="none"/>
          <w:lang w:val="en-US" w:eastAsia="zh-CN"/>
          <w14:textOutline w14:w="5179"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rFonts w:hint="eastAsia"/>
          <w:b/>
          <w:bCs/>
          <w:spacing w:val="-13"/>
          <w:sz w:val="28"/>
          <w:szCs w:val="28"/>
          <w:highlight w:val="none"/>
          <w:lang w:val="en-US" w:eastAsia="zh-CN"/>
        </w:rPr>
        <w:t>四、</w:t>
      </w:r>
      <w:r>
        <w:rPr>
          <w:b/>
          <w:bCs/>
          <w:spacing w:val="-13"/>
          <w:sz w:val="28"/>
          <w:szCs w:val="28"/>
          <w:highlight w:val="none"/>
        </w:rPr>
        <w:t>本项目科技成果及其形成的知识产权的归属与保护</w:t>
      </w:r>
    </w:p>
    <w:tbl>
      <w:tblPr>
        <w:tblStyle w:val="12"/>
        <w:tblW w:w="8695"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869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1379" w:hRule="atLeast"/>
          <w:jc w:val="center"/>
        </w:trPr>
        <w:tc>
          <w:tcPr>
            <w:tcW w:w="8695"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1"/>
              <w:jc w:val="both"/>
              <w:textAlignment w:val="baseline"/>
              <w:rPr>
                <w:sz w:val="28"/>
                <w:szCs w:val="28"/>
                <w:highlight w:val="none"/>
              </w:rPr>
            </w:pPr>
            <w:r>
              <w:rPr>
                <w:spacing w:val="-4"/>
                <w:sz w:val="28"/>
                <w:szCs w:val="28"/>
                <w:highlight w:val="none"/>
              </w:rPr>
              <w:t>本项目科技成果及其形成的知识产权，其归属、管理和使用按照</w:t>
            </w:r>
            <w:r>
              <w:rPr>
                <w:spacing w:val="2"/>
                <w:sz w:val="28"/>
                <w:szCs w:val="28"/>
                <w:highlight w:val="none"/>
              </w:rPr>
              <w:t>交通运输部《交通运输行业知识产权管理办法》（交科技发[2010]78</w:t>
            </w:r>
            <w:r>
              <w:rPr>
                <w:spacing w:val="-1"/>
                <w:sz w:val="28"/>
                <w:szCs w:val="28"/>
                <w:highlight w:val="none"/>
              </w:rPr>
              <w:t>号）的有关规定执行。</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sz w:val="28"/>
                <w:szCs w:val="28"/>
                <w:highlight w:val="none"/>
              </w:rPr>
            </w:pPr>
            <w:r>
              <w:rPr>
                <w:spacing w:val="-2"/>
                <w:sz w:val="28"/>
                <w:szCs w:val="28"/>
                <w:highlight w:val="none"/>
              </w:rPr>
              <w:t>（其他约定）</w:t>
            </w:r>
          </w:p>
        </w:tc>
      </w:tr>
    </w:tbl>
    <w:p>
      <w:pPr>
        <w:rPr>
          <w:spacing w:val="4"/>
          <w:sz w:val="28"/>
          <w:szCs w:val="28"/>
          <w:highlight w:val="none"/>
          <w14:textOutline w14:w="5179" w14:cap="flat" w14:cmpd="sng">
            <w14:solidFill>
              <w14:srgbClr w14:val="000000"/>
            </w14:solidFill>
            <w14:prstDash w14:val="solid"/>
            <w14:miter w14:val="0"/>
          </w14:textOutline>
        </w:rPr>
      </w:pPr>
      <w:r>
        <w:rPr>
          <w:spacing w:val="4"/>
          <w:sz w:val="28"/>
          <w:szCs w:val="28"/>
          <w:highlight w:val="none"/>
          <w14:textOutline w14:w="5179"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五、项目承担单位、主要研究人员</w:t>
      </w:r>
    </w:p>
    <w:tbl>
      <w:tblPr>
        <w:tblStyle w:val="12"/>
        <w:tblW w:w="8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139"/>
        <w:gridCol w:w="705"/>
        <w:gridCol w:w="705"/>
        <w:gridCol w:w="2129"/>
        <w:gridCol w:w="1450"/>
        <w:gridCol w:w="963"/>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8755" w:type="dxa"/>
            <w:gridSpan w:val="8"/>
            <w:tcBorders>
              <w:top w:val="single" w:color="000000"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sz w:val="28"/>
                <w:szCs w:val="28"/>
                <w:highlight w:val="none"/>
              </w:rPr>
            </w:pPr>
            <w:r>
              <w:rPr>
                <w:rFonts w:ascii="宋体" w:hAnsi="宋体" w:eastAsia="宋体" w:cs="宋体"/>
                <w:b/>
                <w:bCs/>
                <w:snapToGrid w:val="0"/>
                <w:color w:val="000000"/>
                <w:spacing w:val="-13"/>
                <w:kern w:val="0"/>
                <w:sz w:val="28"/>
                <w:szCs w:val="28"/>
                <w:highlight w:val="none"/>
                <w:lang w:val="en-US" w:eastAsia="en-US" w:bidi="ar-SA"/>
              </w:rPr>
              <w:t>项目承担单位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0" w:hRule="atLeast"/>
          <w:jc w:val="center"/>
        </w:trPr>
        <w:tc>
          <w:tcPr>
            <w:tcW w:w="8755" w:type="dxa"/>
            <w:gridSpan w:val="8"/>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spacing w:val="-14"/>
                <w:position w:val="21"/>
                <w:highlight w:val="none"/>
              </w:rPr>
              <w:t>1、</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spacing w:val="-7"/>
                <w:highlight w:val="none"/>
              </w:rPr>
              <w:t>2、</w:t>
            </w:r>
          </w:p>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highlight w:val="none"/>
              </w:rPr>
            </w:pPr>
            <w:r>
              <w:rPr>
                <w:spacing w:val="-8"/>
                <w:highlight w:val="none"/>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5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姓名</w:t>
            </w: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性别</w:t>
            </w: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出生年月</w:t>
            </w: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工作单位</w:t>
            </w: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职称/职务</w:t>
            </w: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专业</w:t>
            </w: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restart"/>
            <w:tcBorders>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负责人</w:t>
            </w: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restart"/>
            <w:tcBorders>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napToGrid w:val="0"/>
                <w:color w:val="000000"/>
                <w:spacing w:val="-13"/>
                <w:kern w:val="0"/>
                <w:sz w:val="28"/>
                <w:szCs w:val="28"/>
                <w:highlight w:val="none"/>
                <w:lang w:val="en-US" w:eastAsia="en-US" w:bidi="ar-SA"/>
              </w:rPr>
            </w:pPr>
            <w:r>
              <w:rPr>
                <w:rFonts w:ascii="宋体" w:hAnsi="宋体" w:eastAsia="宋体" w:cs="宋体"/>
                <w:b/>
                <w:bCs/>
                <w:snapToGrid w:val="0"/>
                <w:color w:val="000000"/>
                <w:spacing w:val="-13"/>
                <w:kern w:val="0"/>
                <w:sz w:val="28"/>
                <w:szCs w:val="28"/>
                <w:highlight w:val="none"/>
                <w:lang w:val="en-US" w:eastAsia="en-US" w:bidi="ar-SA"/>
              </w:rPr>
              <w:t>主要研究人员</w:t>
            </w: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532" w:type="dxa"/>
            <w:vMerge w:val="continue"/>
            <w:tcBorders>
              <w:top w:val="nil"/>
              <w:bottom w:val="nil"/>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532" w:type="dxa"/>
            <w:vMerge w:val="continue"/>
            <w:tcBorders>
              <w:top w:val="nil"/>
              <w:bottom w:val="single" w:color="000000" w:sz="4" w:space="0"/>
            </w:tcBorders>
            <w:textDirection w:val="tbRlV"/>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9" w:type="dxa"/>
            <w:tcBorders>
              <w:bottom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tcBorders>
              <w:bottom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705" w:type="dxa"/>
            <w:tcBorders>
              <w:bottom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2129" w:type="dxa"/>
            <w:tcBorders>
              <w:bottom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450" w:type="dxa"/>
            <w:tcBorders>
              <w:bottom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963" w:type="dxa"/>
            <w:tcBorders>
              <w:bottom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c>
          <w:tcPr>
            <w:tcW w:w="1132" w:type="dxa"/>
            <w:tcBorders>
              <w:bottom w:val="single" w:color="000000"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15"/>
                <w:sz w:val="28"/>
                <w:szCs w:val="28"/>
                <w:highlight w:val="none"/>
                <w14:textOutline w14:w="5179" w14:cap="flat" w14:cmpd="sng">
                  <w14:solidFill>
                    <w14:srgbClr w14:val="000000"/>
                  </w14:solidFill>
                  <w14:prstDash w14:val="solid"/>
                  <w14:miter w14:val="0"/>
                </w14:textOutline>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sz w:val="21"/>
          <w:szCs w:val="21"/>
          <w:highlight w:val="none"/>
        </w:rPr>
      </w:pPr>
      <w:r>
        <w:rPr>
          <w:spacing w:val="-3"/>
          <w:sz w:val="21"/>
          <w:szCs w:val="21"/>
          <w:highlight w:val="none"/>
        </w:rPr>
        <w:t>注：负责人原则不超过3人；主要研究人员原则不超过12人。</w:t>
      </w:r>
    </w:p>
    <w:p>
      <w:pPr>
        <w:pStyle w:val="5"/>
        <w:rPr>
          <w:highlight w:val="none"/>
        </w:rPr>
      </w:pPr>
    </w:p>
    <w:p>
      <w:pPr>
        <w:rPr>
          <w:spacing w:val="8"/>
          <w:sz w:val="28"/>
          <w:szCs w:val="28"/>
          <w:highlight w:val="none"/>
          <w14:textOutline w14:w="5179" w14:cap="flat" w14:cmpd="sng">
            <w14:solidFill>
              <w14:srgbClr w14:val="000000"/>
            </w14:solidFill>
            <w14:prstDash w14:val="solid"/>
            <w14:miter w14:val="0"/>
          </w14:textOutline>
        </w:rPr>
      </w:pPr>
      <w:r>
        <w:rPr>
          <w:spacing w:val="8"/>
          <w:sz w:val="28"/>
          <w:szCs w:val="28"/>
          <w:highlight w:val="none"/>
          <w14:textOutline w14:w="5179"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六、项目经费</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72" w:firstLineChars="200"/>
        <w:textAlignment w:val="baseline"/>
        <w:rPr>
          <w:rFonts w:ascii="宋体" w:hAnsi="宋体" w:eastAsia="宋体" w:cs="宋体"/>
          <w:spacing w:val="3"/>
          <w:sz w:val="28"/>
          <w:szCs w:val="28"/>
          <w:highlight w:val="none"/>
        </w:rPr>
      </w:pPr>
      <w:r>
        <w:rPr>
          <w:rFonts w:ascii="宋体" w:hAnsi="宋体" w:eastAsia="宋体" w:cs="宋体"/>
          <w:spacing w:val="3"/>
          <w:sz w:val="28"/>
          <w:szCs w:val="28"/>
          <w:highlight w:val="none"/>
        </w:rPr>
        <w:t>本项目总经费</w:t>
      </w:r>
      <w:r>
        <w:rPr>
          <w:rFonts w:hint="eastAsia" w:ascii="宋体" w:hAnsi="宋体" w:eastAsia="宋体" w:cs="宋体"/>
          <w:spacing w:val="3"/>
          <w:sz w:val="28"/>
          <w:szCs w:val="28"/>
          <w:highlight w:val="none"/>
          <w:u w:val="single"/>
          <w:lang w:val="en-US" w:eastAsia="zh-CN"/>
        </w:rPr>
        <w:t xml:space="preserve">     </w:t>
      </w:r>
      <w:r>
        <w:rPr>
          <w:rFonts w:ascii="宋体" w:hAnsi="宋体" w:eastAsia="宋体" w:cs="宋体"/>
          <w:spacing w:val="3"/>
          <w:sz w:val="28"/>
          <w:szCs w:val="28"/>
          <w:highlight w:val="none"/>
        </w:rPr>
        <w:t>万元，其中厅补经费</w:t>
      </w:r>
      <w:r>
        <w:rPr>
          <w:rFonts w:hint="eastAsia" w:ascii="宋体" w:hAnsi="宋体" w:eastAsia="宋体" w:cs="宋体"/>
          <w:spacing w:val="3"/>
          <w:sz w:val="28"/>
          <w:szCs w:val="28"/>
          <w:highlight w:val="none"/>
          <w:u w:val="single"/>
          <w:lang w:val="en-US" w:eastAsia="zh-CN"/>
        </w:rPr>
        <w:t xml:space="preserve">   </w:t>
      </w:r>
      <w:r>
        <w:rPr>
          <w:rFonts w:ascii="宋体" w:hAnsi="宋体" w:eastAsia="宋体" w:cs="宋体"/>
          <w:spacing w:val="3"/>
          <w:sz w:val="28"/>
          <w:szCs w:val="28"/>
          <w:highlight w:val="none"/>
        </w:rPr>
        <w:t>万元，自筹经费</w:t>
      </w:r>
      <w:r>
        <w:rPr>
          <w:rFonts w:hint="eastAsia" w:ascii="宋体" w:hAnsi="宋体" w:eastAsia="宋体" w:cs="宋体"/>
          <w:spacing w:val="3"/>
          <w:sz w:val="28"/>
          <w:szCs w:val="28"/>
          <w:highlight w:val="none"/>
          <w:u w:val="single"/>
          <w:lang w:val="en-US" w:eastAsia="zh-CN"/>
        </w:rPr>
        <w:t xml:space="preserve">     </w:t>
      </w:r>
      <w:r>
        <w:rPr>
          <w:rFonts w:ascii="宋体" w:hAnsi="宋体" w:eastAsia="宋体" w:cs="宋体"/>
          <w:spacing w:val="3"/>
          <w:sz w:val="28"/>
          <w:szCs w:val="28"/>
          <w:highlight w:val="none"/>
        </w:rPr>
        <w:t>万元。</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72" w:firstLineChars="200"/>
        <w:textAlignment w:val="baseline"/>
        <w:rPr>
          <w:rFonts w:ascii="宋体" w:hAnsi="宋体" w:eastAsia="宋体" w:cs="宋体"/>
          <w:spacing w:val="3"/>
          <w:sz w:val="28"/>
          <w:szCs w:val="28"/>
          <w:highlight w:val="none"/>
        </w:rPr>
      </w:pPr>
      <w:r>
        <w:rPr>
          <w:rFonts w:ascii="宋体" w:hAnsi="宋体" w:eastAsia="宋体" w:cs="宋体"/>
          <w:spacing w:val="3"/>
          <w:sz w:val="28"/>
          <w:szCs w:val="28"/>
          <w:highlight w:val="none"/>
        </w:rPr>
        <w:t>厅补经费支付：甲方根据乙方的研究进度，统筹把控，合理研究安排经费的具体支付节点。</w:t>
      </w:r>
    </w:p>
    <w:p>
      <w:pPr>
        <w:pStyle w:val="5"/>
        <w:rPr>
          <w:highlight w:val="none"/>
        </w:rPr>
      </w:pPr>
    </w:p>
    <w:p>
      <w:pPr>
        <w:rPr>
          <w:spacing w:val="6"/>
          <w:sz w:val="28"/>
          <w:szCs w:val="28"/>
          <w:highlight w:val="none"/>
          <w14:textOutline w14:w="5179" w14:cap="flat" w14:cmpd="sng">
            <w14:solidFill>
              <w14:srgbClr w14:val="000000"/>
            </w14:solidFill>
            <w14:prstDash w14:val="solid"/>
            <w14:miter w14:val="0"/>
          </w14:textOutline>
        </w:rPr>
      </w:pPr>
      <w:r>
        <w:rPr>
          <w:spacing w:val="6"/>
          <w:sz w:val="28"/>
          <w:szCs w:val="28"/>
          <w:highlight w:val="none"/>
          <w14:textOutline w14:w="5179"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七、签订各方意见</w:t>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甲方：河南省交通运输厅</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25"/>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spacing w:val="-25"/>
          <w:sz w:val="24"/>
          <w:szCs w:val="24"/>
          <w:highlight w:val="none"/>
          <w:lang w:val="en-US" w:eastAsia="zh-CN"/>
        </w:rPr>
      </w:pPr>
      <w:r>
        <w:rPr>
          <w:rFonts w:ascii="宋体" w:hAnsi="宋体" w:eastAsia="宋体" w:cs="宋体"/>
          <w:spacing w:val="-25"/>
          <w:sz w:val="24"/>
          <w:szCs w:val="24"/>
          <w:highlight w:val="none"/>
        </w:rPr>
        <w:t>负责人：(签字)</w:t>
      </w:r>
      <w:r>
        <w:rPr>
          <w:rFonts w:hint="eastAsia" w:ascii="宋体" w:hAnsi="宋体" w:eastAsia="宋体" w:cs="宋体"/>
          <w:spacing w:val="-25"/>
          <w:sz w:val="24"/>
          <w:szCs w:val="24"/>
          <w:highlight w:val="none"/>
          <w:lang w:val="en-US" w:eastAsia="zh-CN"/>
        </w:rPr>
        <w:t xml:space="preserve">                                      年   月  日</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spacing w:val="-25"/>
          <w:sz w:val="24"/>
          <w:szCs w:val="24"/>
          <w:highlight w:val="none"/>
          <w:lang w:val="en-US" w:eastAsia="zh-CN"/>
        </w:rPr>
      </w:pPr>
      <w:r>
        <w:rPr>
          <w:rFonts w:hint="eastAsia" w:ascii="宋体" w:hAnsi="宋体" w:eastAsia="宋体" w:cs="宋体"/>
          <w:spacing w:val="-25"/>
          <w:sz w:val="24"/>
          <w:szCs w:val="24"/>
          <w:highlight w:val="non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spacing w:val="-25"/>
          <w:sz w:val="24"/>
          <w:szCs w:val="24"/>
          <w:highlight w:val="none"/>
          <w:lang w:val="en-US" w:eastAsia="zh-CN"/>
        </w:rPr>
      </w:pPr>
      <w:r>
        <w:rPr>
          <w:rFonts w:ascii="宋体" w:hAnsi="宋体" w:eastAsia="宋体" w:cs="宋体"/>
          <w:spacing w:val="-25"/>
          <w:sz w:val="24"/>
          <w:szCs w:val="24"/>
          <w:highlight w:val="none"/>
        </w:rPr>
        <w:t>联系人：(签字)</w:t>
      </w:r>
      <w:r>
        <w:rPr>
          <w:rFonts w:hint="eastAsia" w:ascii="宋体" w:hAnsi="宋体" w:eastAsia="宋体" w:cs="宋体"/>
          <w:spacing w:val="-25"/>
          <w:sz w:val="24"/>
          <w:szCs w:val="24"/>
          <w:highlight w:val="none"/>
          <w:lang w:val="en-US" w:eastAsia="zh-CN"/>
        </w:rPr>
        <w:t xml:space="preserve">                                      （公章）</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25"/>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25"/>
          <w:sz w:val="24"/>
          <w:szCs w:val="24"/>
          <w:highlight w:val="none"/>
        </w:rPr>
      </w:pPr>
      <w:r>
        <w:rPr>
          <w:rFonts w:ascii="宋体" w:hAnsi="宋体" w:eastAsia="宋体" w:cs="宋体"/>
          <w:spacing w:val="-25"/>
          <w:sz w:val="24"/>
          <w:szCs w:val="24"/>
          <w:highlight w:val="none"/>
        </w:rPr>
        <w:t>电话</w:t>
      </w:r>
      <w:r>
        <w:rPr>
          <w:rFonts w:hint="eastAsia" w:ascii="宋体" w:hAnsi="宋体" w:eastAsia="宋体" w:cs="宋体"/>
          <w:spacing w:val="-25"/>
          <w:sz w:val="24"/>
          <w:szCs w:val="24"/>
          <w:highlight w:val="none"/>
          <w:lang w:eastAsia="zh-CN"/>
        </w:rPr>
        <w:t>：</w:t>
      </w:r>
    </w:p>
    <w:p>
      <w:pPr>
        <w:pStyle w:val="4"/>
        <w:rPr>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乙方1：第一承担单位</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spacing w:val="-19"/>
          <w:sz w:val="24"/>
          <w:szCs w:val="24"/>
          <w:highlight w:val="none"/>
          <w:lang w:val="en-US" w:eastAsia="zh-CN"/>
        </w:rPr>
      </w:pPr>
      <w:r>
        <w:rPr>
          <w:rFonts w:ascii="宋体" w:hAnsi="宋体" w:eastAsia="宋体" w:cs="宋体"/>
          <w:spacing w:val="-19"/>
          <w:sz w:val="24"/>
          <w:szCs w:val="24"/>
          <w:highlight w:val="none"/>
        </w:rPr>
        <w:t>单位负责人：(签字)</w:t>
      </w:r>
      <w:r>
        <w:rPr>
          <w:rFonts w:hint="eastAsia" w:ascii="宋体" w:hAnsi="宋体" w:eastAsia="宋体" w:cs="宋体"/>
          <w:spacing w:val="-19"/>
          <w:sz w:val="24"/>
          <w:szCs w:val="24"/>
          <w:highlight w:val="none"/>
          <w:lang w:val="en-US" w:eastAsia="zh-CN"/>
        </w:rPr>
        <w:t xml:space="preserve">                               年    月   日</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spacing w:val="-19"/>
          <w:sz w:val="24"/>
          <w:szCs w:val="24"/>
          <w:highlight w:val="none"/>
          <w:lang w:val="en-US" w:eastAsia="zh-CN"/>
        </w:rPr>
      </w:pPr>
      <w:r>
        <w:rPr>
          <w:rFonts w:ascii="宋体" w:hAnsi="宋体" w:eastAsia="宋体" w:cs="宋体"/>
          <w:spacing w:val="-19"/>
          <w:sz w:val="24"/>
          <w:szCs w:val="24"/>
          <w:highlight w:val="none"/>
        </w:rPr>
        <w:t>财务负责人：(签字)</w:t>
      </w:r>
      <w:r>
        <w:rPr>
          <w:rFonts w:hint="eastAsia" w:ascii="宋体" w:hAnsi="宋体" w:eastAsia="宋体" w:cs="宋体"/>
          <w:spacing w:val="-19"/>
          <w:sz w:val="24"/>
          <w:szCs w:val="24"/>
          <w:highlight w:val="none"/>
          <w:lang w:val="en-US" w:eastAsia="zh-CN"/>
        </w:rPr>
        <w:t xml:space="preserve">                                   （公章）</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联系人：(签字)</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电话：</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开户银行：</w:t>
      </w:r>
      <w:r>
        <w:rPr>
          <w:rFonts w:hint="eastAsia" w:ascii="宋体" w:hAnsi="宋体" w:eastAsia="宋体" w:cs="宋体"/>
          <w:spacing w:val="-19"/>
          <w:sz w:val="24"/>
          <w:szCs w:val="24"/>
          <w:highlight w:val="none"/>
          <w:lang w:val="en-US" w:eastAsia="zh-CN"/>
        </w:rPr>
        <w:t xml:space="preserve">                                          </w:t>
      </w:r>
      <w:r>
        <w:rPr>
          <w:rFonts w:ascii="宋体" w:hAnsi="宋体" w:eastAsia="宋体" w:cs="宋体"/>
          <w:spacing w:val="-19"/>
          <w:sz w:val="24"/>
          <w:szCs w:val="24"/>
          <w:highlight w:val="none"/>
        </w:rPr>
        <w:t>帐号：</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乙方2：合作单位（若无合作单位，将乙方2及乙方3删除）</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单位负责人：(签字)</w:t>
      </w:r>
      <w:r>
        <w:rPr>
          <w:rFonts w:hint="eastAsia" w:ascii="宋体" w:hAnsi="宋体" w:eastAsia="宋体" w:cs="宋体"/>
          <w:spacing w:val="-19"/>
          <w:sz w:val="24"/>
          <w:szCs w:val="24"/>
          <w:highlight w:val="none"/>
          <w:lang w:val="en-US" w:eastAsia="zh-CN"/>
        </w:rPr>
        <w:t xml:space="preserve">                          </w:t>
      </w:r>
      <w:r>
        <w:rPr>
          <w:rFonts w:ascii="宋体" w:hAnsi="宋体" w:eastAsia="宋体" w:cs="宋体"/>
          <w:spacing w:val="-19"/>
          <w:sz w:val="24"/>
          <w:szCs w:val="24"/>
          <w:highlight w:val="none"/>
        </w:rPr>
        <w:t>年</w:t>
      </w:r>
      <w:r>
        <w:rPr>
          <w:rFonts w:hint="eastAsia" w:ascii="宋体" w:hAnsi="宋体" w:eastAsia="宋体" w:cs="宋体"/>
          <w:spacing w:val="-19"/>
          <w:sz w:val="24"/>
          <w:szCs w:val="24"/>
          <w:highlight w:val="none"/>
          <w:lang w:val="en-US" w:eastAsia="zh-CN"/>
        </w:rPr>
        <w:t xml:space="preserve">  </w:t>
      </w:r>
      <w:r>
        <w:rPr>
          <w:rFonts w:ascii="宋体" w:hAnsi="宋体" w:eastAsia="宋体" w:cs="宋体"/>
          <w:spacing w:val="-19"/>
          <w:sz w:val="24"/>
          <w:szCs w:val="24"/>
          <w:highlight w:val="none"/>
        </w:rPr>
        <w:t>月</w:t>
      </w:r>
      <w:r>
        <w:rPr>
          <w:rFonts w:hint="eastAsia" w:ascii="宋体" w:hAnsi="宋体" w:eastAsia="宋体" w:cs="宋体"/>
          <w:spacing w:val="-19"/>
          <w:sz w:val="24"/>
          <w:szCs w:val="24"/>
          <w:highlight w:val="none"/>
          <w:lang w:val="en-US" w:eastAsia="zh-CN"/>
        </w:rPr>
        <w:t xml:space="preserve">   </w:t>
      </w:r>
      <w:r>
        <w:rPr>
          <w:rFonts w:ascii="宋体" w:hAnsi="宋体" w:eastAsia="宋体" w:cs="宋体"/>
          <w:spacing w:val="-19"/>
          <w:sz w:val="24"/>
          <w:szCs w:val="24"/>
          <w:highlight w:val="none"/>
        </w:rPr>
        <w:t>日</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财务负责人：(签字)</w:t>
      </w:r>
      <w:r>
        <w:rPr>
          <w:rFonts w:hint="eastAsia" w:ascii="宋体" w:hAnsi="宋体" w:eastAsia="宋体" w:cs="宋体"/>
          <w:spacing w:val="-19"/>
          <w:sz w:val="24"/>
          <w:szCs w:val="24"/>
          <w:highlight w:val="none"/>
          <w:lang w:val="en-US" w:eastAsia="zh-CN"/>
        </w:rPr>
        <w:t xml:space="preserve">                              </w:t>
      </w:r>
      <w:r>
        <w:rPr>
          <w:rFonts w:ascii="宋体" w:hAnsi="宋体" w:eastAsia="宋体" w:cs="宋体"/>
          <w:spacing w:val="-19"/>
          <w:sz w:val="24"/>
          <w:szCs w:val="24"/>
          <w:highlight w:val="none"/>
        </w:rPr>
        <w:t>(公章)</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联系人：(签字)</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电话：</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开户银行：</w:t>
      </w:r>
      <w:r>
        <w:rPr>
          <w:rFonts w:hint="eastAsia" w:ascii="宋体" w:hAnsi="宋体" w:eastAsia="宋体" w:cs="宋体"/>
          <w:spacing w:val="-19"/>
          <w:sz w:val="24"/>
          <w:szCs w:val="24"/>
          <w:highlight w:val="none"/>
          <w:lang w:val="en-US" w:eastAsia="zh-CN"/>
        </w:rPr>
        <w:t xml:space="preserve">                                        </w:t>
      </w:r>
      <w:r>
        <w:rPr>
          <w:rFonts w:ascii="宋体" w:hAnsi="宋体" w:eastAsia="宋体" w:cs="宋体"/>
          <w:spacing w:val="-19"/>
          <w:sz w:val="24"/>
          <w:szCs w:val="24"/>
          <w:highlight w:val="none"/>
        </w:rPr>
        <w:t>帐号：</w:t>
      </w:r>
    </w:p>
    <w:p>
      <w:pPr>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乙方3：合作单位</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spacing w:val="-19"/>
          <w:sz w:val="24"/>
          <w:szCs w:val="24"/>
          <w:highlight w:val="none"/>
          <w:lang w:val="en-US" w:eastAsia="zh-CN"/>
        </w:rPr>
      </w:pPr>
      <w:r>
        <w:rPr>
          <w:rFonts w:ascii="宋体" w:hAnsi="宋体" w:eastAsia="宋体" w:cs="宋体"/>
          <w:spacing w:val="-19"/>
          <w:sz w:val="24"/>
          <w:szCs w:val="24"/>
          <w:highlight w:val="none"/>
        </w:rPr>
        <w:t>单位负责人：(签字)</w:t>
      </w:r>
      <w:r>
        <w:rPr>
          <w:rFonts w:hint="eastAsia" w:ascii="宋体" w:hAnsi="宋体" w:eastAsia="宋体" w:cs="宋体"/>
          <w:spacing w:val="-19"/>
          <w:sz w:val="24"/>
          <w:szCs w:val="24"/>
          <w:highlight w:val="none"/>
          <w:lang w:val="en-US" w:eastAsia="zh-CN"/>
        </w:rPr>
        <w:t xml:space="preserve">                               年   月   日</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spacing w:val="-19"/>
          <w:sz w:val="24"/>
          <w:szCs w:val="24"/>
          <w:highlight w:val="none"/>
          <w:lang w:val="en-US" w:eastAsia="zh-CN"/>
        </w:rPr>
      </w:pPr>
      <w:r>
        <w:rPr>
          <w:rFonts w:ascii="宋体" w:hAnsi="宋体" w:eastAsia="宋体" w:cs="宋体"/>
          <w:spacing w:val="-19"/>
          <w:sz w:val="24"/>
          <w:szCs w:val="24"/>
          <w:highlight w:val="none"/>
        </w:rPr>
        <w:t>财务负责人：(签字)</w:t>
      </w:r>
      <w:r>
        <w:rPr>
          <w:rFonts w:hint="eastAsia" w:ascii="宋体" w:hAnsi="宋体" w:eastAsia="宋体" w:cs="宋体"/>
          <w:spacing w:val="-19"/>
          <w:sz w:val="24"/>
          <w:szCs w:val="24"/>
          <w:highlight w:val="none"/>
          <w:lang w:val="en-US" w:eastAsia="zh-CN"/>
        </w:rPr>
        <w:t xml:space="preserve">                                   （公章）</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联系人：(签字)</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电话：</w:t>
      </w: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rFonts w:ascii="宋体" w:hAnsi="宋体" w:eastAsia="宋体" w:cs="宋体"/>
          <w:spacing w:val="-19"/>
          <w:sz w:val="24"/>
          <w:szCs w:val="24"/>
          <w:highlight w:val="none"/>
        </w:rPr>
      </w:pPr>
    </w:p>
    <w:p>
      <w:pPr>
        <w:pStyle w:val="4"/>
        <w:keepNext w:val="0"/>
        <w:keepLines w:val="0"/>
        <w:pageBreakBefore w:val="0"/>
        <w:widowControl/>
        <w:overflowPunct/>
        <w:topLinePunct w:val="0"/>
        <w:autoSpaceDE w:val="0"/>
        <w:autoSpaceDN w:val="0"/>
        <w:bidi w:val="0"/>
        <w:adjustRightInd w:val="0"/>
        <w:snapToGrid w:val="0"/>
        <w:spacing w:line="360" w:lineRule="auto"/>
        <w:ind w:left="0" w:leftChars="0" w:right="0"/>
        <w:textAlignment w:val="baseline"/>
        <w:rPr>
          <w:sz w:val="24"/>
          <w:szCs w:val="24"/>
          <w:highlight w:val="none"/>
        </w:rPr>
      </w:pPr>
      <w:r>
        <w:rPr>
          <w:rFonts w:ascii="宋体" w:hAnsi="宋体" w:eastAsia="宋体" w:cs="宋体"/>
          <w:spacing w:val="-19"/>
          <w:sz w:val="24"/>
          <w:szCs w:val="24"/>
          <w:highlight w:val="none"/>
        </w:rPr>
        <w:t>开户银行：</w:t>
      </w:r>
      <w:r>
        <w:rPr>
          <w:rFonts w:hint="eastAsia" w:ascii="宋体" w:hAnsi="宋体" w:eastAsia="宋体" w:cs="宋体"/>
          <w:spacing w:val="-19"/>
          <w:sz w:val="24"/>
          <w:szCs w:val="24"/>
          <w:highlight w:val="none"/>
          <w:lang w:val="en-US" w:eastAsia="zh-CN"/>
        </w:rPr>
        <w:t xml:space="preserve">                                        </w:t>
      </w:r>
      <w:r>
        <w:rPr>
          <w:spacing w:val="-17"/>
          <w:sz w:val="24"/>
          <w:szCs w:val="24"/>
          <w:highlight w:val="none"/>
        </w:rPr>
        <w:t>帐号：</w:t>
      </w:r>
    </w:p>
    <w:p>
      <w:pPr>
        <w:rPr>
          <w:spacing w:val="6"/>
          <w:sz w:val="28"/>
          <w:szCs w:val="28"/>
          <w:highlight w:val="none"/>
          <w14:textOutline w14:w="5179" w14:cap="flat" w14:cmpd="sng">
            <w14:solidFill>
              <w14:srgbClr w14:val="000000"/>
            </w14:solidFill>
            <w14:prstDash w14:val="solid"/>
            <w14:miter w14:val="0"/>
          </w14:textOutline>
        </w:rPr>
      </w:pPr>
      <w:r>
        <w:rPr>
          <w:spacing w:val="6"/>
          <w:sz w:val="28"/>
          <w:szCs w:val="28"/>
          <w:highlight w:val="none"/>
          <w14:textOutline w14:w="5179"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b/>
          <w:bCs/>
          <w:spacing w:val="-13"/>
          <w:sz w:val="28"/>
          <w:szCs w:val="28"/>
          <w:highlight w:val="none"/>
        </w:rPr>
      </w:pPr>
      <w:r>
        <w:rPr>
          <w:b/>
          <w:bCs/>
          <w:spacing w:val="-13"/>
          <w:sz w:val="28"/>
          <w:szCs w:val="28"/>
          <w:highlight w:val="none"/>
        </w:rPr>
        <w:t>八、共同条款：</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92" w:firstLineChars="200"/>
        <w:textAlignment w:val="baseline"/>
        <w:rPr>
          <w:highlight w:val="none"/>
        </w:rPr>
      </w:pPr>
      <w:r>
        <w:rPr>
          <w:spacing w:val="-2"/>
          <w:highlight w:val="none"/>
        </w:rPr>
        <w:t>签约各方共同遵守河南省交通运输厅科技项目管理办法。</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24" w:firstLineChars="200"/>
        <w:jc w:val="both"/>
        <w:textAlignment w:val="baseline"/>
        <w:rPr>
          <w:highlight w:val="none"/>
        </w:rPr>
      </w:pPr>
      <w:r>
        <w:rPr>
          <w:spacing w:val="-19"/>
          <w:highlight w:val="none"/>
        </w:rPr>
        <w:t>1</w:t>
      </w:r>
      <w:r>
        <w:rPr>
          <w:spacing w:val="-18"/>
          <w:highlight w:val="none"/>
        </w:rPr>
        <w:t>．项目执行过程中，乙方如需调整任务，应根据相关管理办法中</w:t>
      </w:r>
      <w:r>
        <w:rPr>
          <w:spacing w:val="-17"/>
          <w:highlight w:val="none"/>
        </w:rPr>
        <w:t>有</w:t>
      </w:r>
      <w:r>
        <w:rPr>
          <w:spacing w:val="-1"/>
          <w:highlight w:val="none"/>
        </w:rPr>
        <w:t>关规定，向甲方提出变更内容及说明的申请报告，经甲方审定批准后实</w:t>
      </w:r>
      <w:r>
        <w:rPr>
          <w:spacing w:val="4"/>
          <w:highlight w:val="none"/>
        </w:rPr>
        <w:t>施。未接到正式批准书以前，双方须按原合同履行，否则后果由</w:t>
      </w:r>
      <w:r>
        <w:rPr>
          <w:spacing w:val="3"/>
          <w:highlight w:val="none"/>
        </w:rPr>
        <w:t>自行调</w:t>
      </w:r>
      <w:r>
        <w:rPr>
          <w:spacing w:val="-7"/>
          <w:highlight w:val="none"/>
        </w:rPr>
        <w:t>整的一方负责。</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92" w:firstLineChars="200"/>
        <w:jc w:val="both"/>
        <w:textAlignment w:val="baseline"/>
        <w:rPr>
          <w:rFonts w:ascii="宋体" w:hAnsi="宋体" w:eastAsia="宋体" w:cs="宋体"/>
          <w:spacing w:val="-4"/>
          <w:highlight w:val="none"/>
        </w:rPr>
      </w:pPr>
      <w:r>
        <w:rPr>
          <w:spacing w:val="-2"/>
          <w:highlight w:val="none"/>
        </w:rPr>
        <w:t>2．乙方因某种原因（如：与合同约定研究内容有出入、挪用经费、</w:t>
      </w:r>
      <w:r>
        <w:rPr>
          <w:spacing w:val="-4"/>
          <w:highlight w:val="none"/>
        </w:rPr>
        <w:t>技术</w:t>
      </w:r>
      <w:r>
        <w:rPr>
          <w:rFonts w:ascii="宋体" w:hAnsi="宋体" w:eastAsia="宋体" w:cs="宋体"/>
          <w:spacing w:val="-4"/>
          <w:highlight w:val="none"/>
        </w:rPr>
        <w:t>措施或实施条件不落实等）致使项目无法执行而要求中止任务，甲方可根据调查结果中止研究任务，停止拨款并收回已拨付经费，对情节严重的项目负责人加罚3年不得承担研究项目的处分，或依法移交有关部门处理。</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3．甲方根据科技经费的财务管理制度规定，监督经费的使用情况。</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4．项目执行过程中，甲方提出变更合同有关内容时，要与乙方协商达成书面协议。</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5．合同签订各方均负有相应的责任。若有争议或纠纷时，按河南省交通运输厅科技项目有关管理办法有关条款处理。</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both"/>
        <w:textAlignment w:val="baseline"/>
        <w:rPr>
          <w:highlight w:val="none"/>
        </w:rPr>
      </w:pPr>
      <w:r>
        <w:rPr>
          <w:rFonts w:ascii="宋体" w:hAnsi="宋体" w:eastAsia="宋体" w:cs="宋体"/>
          <w:spacing w:val="-4"/>
          <w:highlight w:val="none"/>
        </w:rPr>
        <w:t>6．合同正式文本甲方和乙方各存一份。</w:t>
      </w:r>
    </w:p>
    <w:p>
      <w:pPr>
        <w:rPr>
          <w:spacing w:val="-15"/>
          <w:sz w:val="36"/>
          <w:szCs w:val="36"/>
          <w:highlight w:val="none"/>
          <w14:textOutline w14:w="6540" w14:cap="flat" w14:cmpd="sng">
            <w14:solidFill>
              <w14:srgbClr w14:val="000000"/>
            </w14:solidFill>
            <w14:prstDash w14:val="solid"/>
            <w14:miter w14:val="0"/>
          </w14:textOutline>
        </w:rPr>
      </w:pPr>
      <w:r>
        <w:rPr>
          <w:spacing w:val="-15"/>
          <w:sz w:val="36"/>
          <w:szCs w:val="36"/>
          <w:highlight w:val="none"/>
          <w14:textOutline w14:w="6540"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b/>
          <w:bCs/>
          <w:spacing w:val="-13"/>
          <w:sz w:val="28"/>
          <w:szCs w:val="28"/>
          <w:highlight w:val="none"/>
        </w:rPr>
      </w:pPr>
      <w:r>
        <w:rPr>
          <w:b/>
          <w:bCs/>
          <w:spacing w:val="-13"/>
          <w:sz w:val="28"/>
          <w:szCs w:val="28"/>
          <w:highlight w:val="none"/>
        </w:rPr>
        <w:t>信息表</w:t>
      </w:r>
    </w:p>
    <w:tbl>
      <w:tblPr>
        <w:tblStyle w:val="12"/>
        <w:tblW w:w="8755"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1122"/>
        <w:gridCol w:w="988"/>
        <w:gridCol w:w="569"/>
        <w:gridCol w:w="838"/>
        <w:gridCol w:w="690"/>
        <w:gridCol w:w="1061"/>
        <w:gridCol w:w="374"/>
        <w:gridCol w:w="150"/>
        <w:gridCol w:w="793"/>
        <w:gridCol w:w="194"/>
        <w:gridCol w:w="584"/>
        <w:gridCol w:w="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top w:val="single" w:color="000000" w:sz="12" w:space="0"/>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合同编号</w:t>
            </w:r>
          </w:p>
        </w:tc>
        <w:tc>
          <w:tcPr>
            <w:tcW w:w="6832" w:type="dxa"/>
            <w:gridSpan w:val="11"/>
            <w:tcBorders>
              <w:top w:val="single" w:color="000000" w:sz="12" w:space="0"/>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3"/>
                <w:sz w:val="22"/>
                <w:szCs w:val="22"/>
                <w:highlight w:val="none"/>
              </w:rPr>
              <w:t>项目名称</w:t>
            </w:r>
          </w:p>
        </w:tc>
        <w:tc>
          <w:tcPr>
            <w:tcW w:w="6832" w:type="dxa"/>
            <w:gridSpan w:val="11"/>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6"/>
                <w:sz w:val="22"/>
                <w:szCs w:val="22"/>
                <w:highlight w:val="none"/>
              </w:rPr>
              <w:t>密级</w:t>
            </w:r>
          </w:p>
        </w:tc>
        <w:tc>
          <w:tcPr>
            <w:tcW w:w="3085" w:type="dxa"/>
            <w:gridSpan w:val="4"/>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rFonts w:hint="eastAsia"/>
                <w:spacing w:val="-10"/>
                <w:sz w:val="22"/>
                <w:szCs w:val="22"/>
                <w:highlight w:val="none"/>
                <w:lang w:eastAsia="zh-CN"/>
              </w:rPr>
              <w:t>（）</w:t>
            </w:r>
            <w:r>
              <w:rPr>
                <w:spacing w:val="-10"/>
                <w:sz w:val="22"/>
                <w:szCs w:val="22"/>
                <w:highlight w:val="none"/>
              </w:rPr>
              <w:t>1.绝密2.机密3.</w:t>
            </w:r>
            <w:r>
              <w:rPr>
                <w:spacing w:val="-1"/>
                <w:sz w:val="22"/>
                <w:szCs w:val="22"/>
                <w:highlight w:val="none"/>
              </w:rPr>
              <w:t>秘密4.公开</w:t>
            </w:r>
          </w:p>
        </w:tc>
        <w:tc>
          <w:tcPr>
            <w:tcW w:w="2572" w:type="dxa"/>
            <w:gridSpan w:val="5"/>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参加单位总数</w:t>
            </w:r>
          </w:p>
        </w:tc>
        <w:tc>
          <w:tcPr>
            <w:tcW w:w="1175" w:type="dxa"/>
            <w:gridSpan w:val="2"/>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z w:val="22"/>
                <w:szCs w:val="22"/>
                <w:highlight w:val="none"/>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01" w:type="dxa"/>
            <w:vMerge w:val="restart"/>
            <w:tcBorders>
              <w:left w:val="single" w:color="000000" w:sz="12" w:space="0"/>
              <w:bottom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rFonts w:ascii="宋体" w:hAnsi="宋体" w:eastAsia="宋体" w:cs="宋体"/>
                <w:spacing w:val="-3"/>
                <w:sz w:val="22"/>
                <w:szCs w:val="22"/>
                <w:highlight w:val="none"/>
              </w:rPr>
              <w:t>第一承担单位</w:t>
            </w: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单位名称</w:t>
            </w:r>
          </w:p>
        </w:tc>
        <w:tc>
          <w:tcPr>
            <w:tcW w:w="6832" w:type="dxa"/>
            <w:gridSpan w:val="11"/>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01" w:type="dxa"/>
            <w:vMerge w:val="continue"/>
            <w:tcBorders>
              <w:top w:val="nil"/>
              <w:left w:val="single" w:color="000000" w:sz="1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所在地</w:t>
            </w:r>
          </w:p>
        </w:tc>
        <w:tc>
          <w:tcPr>
            <w:tcW w:w="4520" w:type="dxa"/>
            <w:gridSpan w:val="6"/>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6"/>
                <w:sz w:val="22"/>
                <w:szCs w:val="22"/>
                <w:highlight w:val="none"/>
              </w:rPr>
              <w:t>市（区）</w:t>
            </w:r>
          </w:p>
        </w:tc>
        <w:tc>
          <w:tcPr>
            <w:tcW w:w="1137"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代码</w:t>
            </w:r>
          </w:p>
        </w:tc>
        <w:tc>
          <w:tcPr>
            <w:tcW w:w="1175" w:type="dxa"/>
            <w:gridSpan w:val="2"/>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01" w:type="dxa"/>
            <w:vMerge w:val="continue"/>
            <w:tcBorders>
              <w:top w:val="nil"/>
              <w:left w:val="single" w:color="000000" w:sz="1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通讯地址</w:t>
            </w:r>
          </w:p>
        </w:tc>
        <w:tc>
          <w:tcPr>
            <w:tcW w:w="4520"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1137"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7"/>
                <w:sz w:val="22"/>
                <w:szCs w:val="22"/>
                <w:highlight w:val="none"/>
              </w:rPr>
              <w:t>邮编</w:t>
            </w:r>
          </w:p>
        </w:tc>
        <w:tc>
          <w:tcPr>
            <w:tcW w:w="1175" w:type="dxa"/>
            <w:gridSpan w:val="2"/>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01" w:type="dxa"/>
            <w:vMerge w:val="continue"/>
            <w:tcBorders>
              <w:top w:val="nil"/>
              <w:lef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单位性质</w:t>
            </w:r>
          </w:p>
        </w:tc>
        <w:tc>
          <w:tcPr>
            <w:tcW w:w="4520" w:type="dxa"/>
            <w:gridSpan w:val="6"/>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both"/>
              <w:textAlignment w:val="baseline"/>
              <w:rPr>
                <w:sz w:val="22"/>
                <w:szCs w:val="22"/>
                <w:highlight w:val="none"/>
              </w:rPr>
            </w:pPr>
            <w:r>
              <w:rPr>
                <w:rFonts w:hint="eastAsia"/>
                <w:spacing w:val="-4"/>
                <w:sz w:val="22"/>
                <w:szCs w:val="22"/>
                <w:highlight w:val="none"/>
                <w:lang w:eastAsia="zh-CN"/>
              </w:rPr>
              <w:t>（）</w:t>
            </w:r>
            <w:r>
              <w:rPr>
                <w:spacing w:val="-4"/>
                <w:sz w:val="22"/>
                <w:szCs w:val="22"/>
                <w:highlight w:val="none"/>
              </w:rPr>
              <w:t>1.大专院校2.科研院所3.企业4.</w:t>
            </w:r>
            <w:r>
              <w:rPr>
                <w:spacing w:val="-5"/>
                <w:sz w:val="22"/>
                <w:szCs w:val="22"/>
                <w:highlight w:val="none"/>
              </w:rPr>
              <w:t>其它</w:t>
            </w:r>
          </w:p>
        </w:tc>
        <w:tc>
          <w:tcPr>
            <w:tcW w:w="1137"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代码</w:t>
            </w:r>
          </w:p>
        </w:tc>
        <w:tc>
          <w:tcPr>
            <w:tcW w:w="1175" w:type="dxa"/>
            <w:gridSpan w:val="2"/>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01" w:type="dxa"/>
            <w:vMerge w:val="restart"/>
            <w:tcBorders>
              <w:left w:val="single" w:color="000000" w:sz="12" w:space="0"/>
              <w:bottom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rFonts w:ascii="宋体" w:hAnsi="宋体" w:eastAsia="宋体" w:cs="宋体"/>
                <w:spacing w:val="-3"/>
                <w:sz w:val="22"/>
                <w:szCs w:val="22"/>
                <w:highlight w:val="none"/>
              </w:rPr>
              <w:t>承担单位</w:t>
            </w: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序号</w:t>
            </w:r>
          </w:p>
        </w:tc>
        <w:tc>
          <w:tcPr>
            <w:tcW w:w="6832" w:type="dxa"/>
            <w:gridSpan w:val="11"/>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9"/>
                <w:sz w:val="22"/>
                <w:szCs w:val="22"/>
                <w:highlight w:val="none"/>
              </w:rPr>
              <w:t>单位名称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01" w:type="dxa"/>
            <w:vMerge w:val="continue"/>
            <w:tcBorders>
              <w:top w:val="nil"/>
              <w:left w:val="single" w:color="000000" w:sz="1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z w:val="22"/>
                <w:szCs w:val="22"/>
                <w:highlight w:val="none"/>
              </w:rPr>
              <w:t>1</w:t>
            </w:r>
          </w:p>
        </w:tc>
        <w:tc>
          <w:tcPr>
            <w:tcW w:w="6832" w:type="dxa"/>
            <w:gridSpan w:val="11"/>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01" w:type="dxa"/>
            <w:vMerge w:val="continue"/>
            <w:tcBorders>
              <w:top w:val="nil"/>
              <w:left w:val="single" w:color="000000" w:sz="1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z w:val="22"/>
                <w:szCs w:val="22"/>
                <w:highlight w:val="none"/>
              </w:rPr>
              <w:t>2</w:t>
            </w:r>
          </w:p>
        </w:tc>
        <w:tc>
          <w:tcPr>
            <w:tcW w:w="6832" w:type="dxa"/>
            <w:gridSpan w:val="11"/>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801" w:type="dxa"/>
            <w:vMerge w:val="continue"/>
            <w:tcBorders>
              <w:top w:val="nil"/>
              <w:lef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1122"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z w:val="22"/>
                <w:szCs w:val="22"/>
                <w:highlight w:val="none"/>
              </w:rPr>
              <w:t>3</w:t>
            </w:r>
          </w:p>
        </w:tc>
        <w:tc>
          <w:tcPr>
            <w:tcW w:w="6832" w:type="dxa"/>
            <w:gridSpan w:val="11"/>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vMerge w:val="restart"/>
            <w:tcBorders>
              <w:left w:val="single" w:color="000000" w:sz="12" w:space="0"/>
              <w:bottom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项目负责人</w:t>
            </w:r>
          </w:p>
        </w:tc>
        <w:tc>
          <w:tcPr>
            <w:tcW w:w="9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sz w:val="22"/>
                <w:szCs w:val="22"/>
                <w:highlight w:val="none"/>
              </w:rPr>
            </w:pPr>
            <w:r>
              <w:rPr>
                <w:spacing w:val="-5"/>
                <w:sz w:val="22"/>
                <w:szCs w:val="22"/>
                <w:highlight w:val="none"/>
              </w:rPr>
              <w:t>姓名</w:t>
            </w:r>
          </w:p>
        </w:tc>
        <w:tc>
          <w:tcPr>
            <w:tcW w:w="56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Arial"/>
                <w:sz w:val="20"/>
                <w:szCs w:val="20"/>
                <w:highlight w:val="none"/>
              </w:rPr>
            </w:pPr>
          </w:p>
        </w:tc>
        <w:tc>
          <w:tcPr>
            <w:tcW w:w="2963" w:type="dxa"/>
            <w:gridSpan w:val="4"/>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left"/>
              <w:textAlignment w:val="baseline"/>
              <w:rPr>
                <w:sz w:val="22"/>
                <w:szCs w:val="22"/>
                <w:highlight w:val="none"/>
              </w:rPr>
            </w:pPr>
            <w:r>
              <w:rPr>
                <w:spacing w:val="-9"/>
                <w:sz w:val="22"/>
                <w:szCs w:val="22"/>
                <w:highlight w:val="none"/>
              </w:rPr>
              <w:t>性别</w:t>
            </w:r>
            <w:r>
              <w:rPr>
                <w:spacing w:val="-11"/>
                <w:sz w:val="22"/>
                <w:szCs w:val="22"/>
                <w:highlight w:val="none"/>
              </w:rPr>
              <w:t>（）</w:t>
            </w:r>
            <w:r>
              <w:rPr>
                <w:spacing w:val="-9"/>
                <w:sz w:val="22"/>
                <w:szCs w:val="22"/>
                <w:highlight w:val="none"/>
              </w:rPr>
              <w:t>1.男2.女</w:t>
            </w:r>
          </w:p>
        </w:tc>
        <w:tc>
          <w:tcPr>
            <w:tcW w:w="1137"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sz w:val="22"/>
                <w:szCs w:val="22"/>
                <w:highlight w:val="none"/>
              </w:rPr>
            </w:pPr>
            <w:r>
              <w:rPr>
                <w:spacing w:val="-6"/>
                <w:sz w:val="22"/>
                <w:szCs w:val="22"/>
                <w:highlight w:val="none"/>
              </w:rPr>
              <w:t>出生年份</w:t>
            </w:r>
          </w:p>
        </w:tc>
        <w:tc>
          <w:tcPr>
            <w:tcW w:w="1175" w:type="dxa"/>
            <w:gridSpan w:val="2"/>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sz w:val="22"/>
                <w:szCs w:val="22"/>
                <w:highlight w:val="none"/>
              </w:rPr>
            </w:pPr>
            <w:r>
              <w:rPr>
                <w:sz w:val="22"/>
                <w:szCs w:val="22"/>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vMerge w:val="continue"/>
            <w:tcBorders>
              <w:top w:val="nil"/>
              <w:left w:val="single" w:color="000000" w:sz="1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9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学历</w:t>
            </w:r>
          </w:p>
        </w:tc>
        <w:tc>
          <w:tcPr>
            <w:tcW w:w="5844" w:type="dxa"/>
            <w:gridSpan w:val="10"/>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left"/>
              <w:textAlignment w:val="baseline"/>
              <w:rPr>
                <w:rFonts w:ascii="宋体" w:hAnsi="宋体" w:eastAsia="宋体" w:cs="宋体"/>
                <w:spacing w:val="-5"/>
                <w:sz w:val="22"/>
                <w:szCs w:val="22"/>
                <w:highlight w:val="none"/>
              </w:rPr>
            </w:pPr>
            <w:r>
              <w:rPr>
                <w:rFonts w:hint="eastAsia" w:ascii="宋体" w:hAnsi="宋体" w:eastAsia="宋体" w:cs="宋体"/>
                <w:spacing w:val="-5"/>
                <w:sz w:val="22"/>
                <w:szCs w:val="22"/>
                <w:highlight w:val="none"/>
                <w:lang w:eastAsia="zh-CN"/>
              </w:rPr>
              <w:t>（）</w:t>
            </w:r>
            <w:r>
              <w:rPr>
                <w:rFonts w:ascii="宋体" w:hAnsi="宋体" w:eastAsia="宋体" w:cs="宋体"/>
                <w:spacing w:val="-5"/>
                <w:sz w:val="22"/>
                <w:szCs w:val="22"/>
                <w:highlight w:val="none"/>
              </w:rPr>
              <w:t>1.研究生2.大学3.大专4.中专5.其它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vMerge w:val="continue"/>
            <w:tcBorders>
              <w:top w:val="nil"/>
              <w:left w:val="single" w:color="000000" w:sz="12"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9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职称</w:t>
            </w:r>
          </w:p>
        </w:tc>
        <w:tc>
          <w:tcPr>
            <w:tcW w:w="5844" w:type="dxa"/>
            <w:gridSpan w:val="10"/>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left"/>
              <w:textAlignment w:val="baseline"/>
              <w:rPr>
                <w:rFonts w:ascii="宋体" w:hAnsi="宋体" w:eastAsia="宋体" w:cs="宋体"/>
                <w:spacing w:val="-5"/>
                <w:sz w:val="22"/>
                <w:szCs w:val="22"/>
                <w:highlight w:val="none"/>
              </w:rPr>
            </w:pPr>
            <w:r>
              <w:rPr>
                <w:rFonts w:hint="eastAsia" w:ascii="宋体" w:hAnsi="宋体" w:eastAsia="宋体" w:cs="宋体"/>
                <w:spacing w:val="-5"/>
                <w:sz w:val="22"/>
                <w:szCs w:val="22"/>
                <w:highlight w:val="none"/>
                <w:lang w:eastAsia="zh-CN"/>
              </w:rPr>
              <w:t>（）</w:t>
            </w:r>
            <w:r>
              <w:rPr>
                <w:rFonts w:ascii="宋体" w:hAnsi="宋体" w:eastAsia="宋体" w:cs="宋体"/>
                <w:spacing w:val="-5"/>
                <w:sz w:val="22"/>
                <w:szCs w:val="22"/>
                <w:highlight w:val="none"/>
              </w:rPr>
              <w:t>1.高级2.中级3.初级4.其它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vMerge w:val="continue"/>
            <w:tcBorders>
              <w:top w:val="nil"/>
              <w:lef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9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联系电话</w:t>
            </w:r>
          </w:p>
        </w:tc>
        <w:tc>
          <w:tcPr>
            <w:tcW w:w="2097"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（同时填写手机与座机号）</w:t>
            </w:r>
          </w:p>
        </w:tc>
        <w:tc>
          <w:tcPr>
            <w:tcW w:w="1061"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sz w:val="22"/>
                <w:szCs w:val="22"/>
                <w:highlight w:val="none"/>
              </w:rPr>
            </w:pPr>
            <w:r>
              <w:rPr>
                <w:spacing w:val="-7"/>
                <w:sz w:val="22"/>
                <w:szCs w:val="22"/>
                <w:highlight w:val="none"/>
              </w:rPr>
              <w:t>电子邮箱</w:t>
            </w:r>
          </w:p>
        </w:tc>
        <w:tc>
          <w:tcPr>
            <w:tcW w:w="2686" w:type="dxa"/>
            <w:gridSpan w:val="6"/>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vMerge w:val="restart"/>
            <w:tcBorders>
              <w:left w:val="single" w:color="000000" w:sz="12" w:space="0"/>
              <w:bottom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项目联系人</w:t>
            </w:r>
          </w:p>
        </w:tc>
        <w:tc>
          <w:tcPr>
            <w:tcW w:w="9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姓名</w:t>
            </w:r>
          </w:p>
        </w:tc>
        <w:tc>
          <w:tcPr>
            <w:tcW w:w="2097"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p>
        </w:tc>
        <w:tc>
          <w:tcPr>
            <w:tcW w:w="1061"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性别</w:t>
            </w:r>
          </w:p>
        </w:tc>
        <w:tc>
          <w:tcPr>
            <w:tcW w:w="2686" w:type="dxa"/>
            <w:gridSpan w:val="6"/>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vMerge w:val="continue"/>
            <w:tcBorders>
              <w:top w:val="nil"/>
              <w:lef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9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联系电话</w:t>
            </w:r>
          </w:p>
        </w:tc>
        <w:tc>
          <w:tcPr>
            <w:tcW w:w="2097" w:type="dxa"/>
            <w:gridSpan w:val="3"/>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（同时填写手机与座机号）</w:t>
            </w:r>
          </w:p>
        </w:tc>
        <w:tc>
          <w:tcPr>
            <w:tcW w:w="1061"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宋体" w:hAnsi="宋体" w:eastAsia="宋体" w:cs="宋体"/>
                <w:spacing w:val="-5"/>
                <w:sz w:val="22"/>
                <w:szCs w:val="22"/>
                <w:highlight w:val="none"/>
              </w:rPr>
            </w:pPr>
            <w:r>
              <w:rPr>
                <w:rFonts w:ascii="宋体" w:hAnsi="宋体" w:eastAsia="宋体" w:cs="宋体"/>
                <w:spacing w:val="-5"/>
                <w:sz w:val="22"/>
                <w:szCs w:val="22"/>
                <w:highlight w:val="none"/>
              </w:rPr>
              <w:t>电子邮箱</w:t>
            </w:r>
          </w:p>
        </w:tc>
        <w:tc>
          <w:tcPr>
            <w:tcW w:w="2686" w:type="dxa"/>
            <w:gridSpan w:val="6"/>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项目组人数</w:t>
            </w:r>
          </w:p>
        </w:tc>
        <w:tc>
          <w:tcPr>
            <w:tcW w:w="98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569"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4"/>
                <w:sz w:val="22"/>
                <w:szCs w:val="22"/>
                <w:highlight w:val="none"/>
              </w:rPr>
              <w:t>高级</w:t>
            </w:r>
          </w:p>
        </w:tc>
        <w:tc>
          <w:tcPr>
            <w:tcW w:w="83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69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8"/>
                <w:sz w:val="22"/>
                <w:szCs w:val="22"/>
                <w:highlight w:val="none"/>
              </w:rPr>
              <w:t>中级</w:t>
            </w:r>
          </w:p>
        </w:tc>
        <w:tc>
          <w:tcPr>
            <w:tcW w:w="1061"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524"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初级</w:t>
            </w:r>
          </w:p>
        </w:tc>
        <w:tc>
          <w:tcPr>
            <w:tcW w:w="793"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c>
          <w:tcPr>
            <w:tcW w:w="778" w:type="dxa"/>
            <w:gridSpan w:val="2"/>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3"/>
                <w:sz w:val="22"/>
                <w:szCs w:val="22"/>
                <w:highlight w:val="none"/>
              </w:rPr>
              <w:t>其它</w:t>
            </w:r>
          </w:p>
        </w:tc>
        <w:tc>
          <w:tcPr>
            <w:tcW w:w="591" w:type="dxa"/>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宋体" w:hAnsi="宋体" w:eastAsia="宋体" w:cs="宋体"/>
                <w:spacing w:val="-2"/>
                <w:sz w:val="22"/>
                <w:szCs w:val="22"/>
                <w:highlight w:val="none"/>
              </w:rPr>
            </w:pPr>
            <w:r>
              <w:rPr>
                <w:rFonts w:ascii="宋体" w:hAnsi="宋体" w:eastAsia="宋体" w:cs="宋体"/>
                <w:spacing w:val="-2"/>
                <w:sz w:val="22"/>
                <w:szCs w:val="22"/>
                <w:highlight w:val="none"/>
              </w:rPr>
              <w:t>起始时间</w:t>
            </w:r>
          </w:p>
        </w:tc>
        <w:tc>
          <w:tcPr>
            <w:tcW w:w="3085" w:type="dxa"/>
            <w:gridSpan w:val="4"/>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48" w:firstLineChars="300"/>
              <w:textAlignment w:val="baseline"/>
              <w:rPr>
                <w:rFonts w:ascii="宋体" w:hAnsi="宋体" w:eastAsia="宋体" w:cs="宋体"/>
                <w:spacing w:val="-2"/>
                <w:sz w:val="22"/>
                <w:szCs w:val="22"/>
                <w:highlight w:val="none"/>
              </w:rPr>
            </w:pPr>
            <w:r>
              <w:rPr>
                <w:rFonts w:ascii="宋体" w:hAnsi="宋体" w:eastAsia="宋体" w:cs="宋体"/>
                <w:spacing w:val="-2"/>
                <w:sz w:val="22"/>
                <w:szCs w:val="22"/>
                <w:highlight w:val="none"/>
              </w:rPr>
              <w:t>年</w:t>
            </w:r>
            <w:r>
              <w:rPr>
                <w:rFonts w:hint="eastAsia" w:ascii="宋体" w:hAnsi="宋体" w:eastAsia="宋体" w:cs="宋体"/>
                <w:spacing w:val="-2"/>
                <w:sz w:val="22"/>
                <w:szCs w:val="22"/>
                <w:highlight w:val="none"/>
                <w:lang w:val="en-US" w:eastAsia="zh-CN"/>
              </w:rPr>
              <w:t xml:space="preserve">    </w:t>
            </w:r>
            <w:r>
              <w:rPr>
                <w:rFonts w:ascii="宋体" w:hAnsi="宋体" w:eastAsia="宋体" w:cs="宋体"/>
                <w:spacing w:val="-2"/>
                <w:sz w:val="22"/>
                <w:szCs w:val="22"/>
                <w:highlight w:val="none"/>
              </w:rPr>
              <w:t>月</w:t>
            </w:r>
          </w:p>
        </w:tc>
        <w:tc>
          <w:tcPr>
            <w:tcW w:w="1061"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3"/>
                <w:sz w:val="22"/>
                <w:szCs w:val="22"/>
                <w:highlight w:val="none"/>
              </w:rPr>
              <w:t>终止时间</w:t>
            </w:r>
          </w:p>
        </w:tc>
        <w:tc>
          <w:tcPr>
            <w:tcW w:w="2686" w:type="dxa"/>
            <w:gridSpan w:val="6"/>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24" w:firstLineChars="300"/>
              <w:textAlignment w:val="baseline"/>
              <w:rPr>
                <w:sz w:val="22"/>
                <w:szCs w:val="22"/>
                <w:highlight w:val="none"/>
              </w:rPr>
            </w:pPr>
            <w:r>
              <w:rPr>
                <w:spacing w:val="-6"/>
                <w:sz w:val="22"/>
                <w:szCs w:val="22"/>
                <w:highlight w:val="none"/>
              </w:rPr>
              <w:t>年</w:t>
            </w:r>
            <w:r>
              <w:rPr>
                <w:rFonts w:hint="eastAsia"/>
                <w:spacing w:val="-6"/>
                <w:sz w:val="22"/>
                <w:szCs w:val="22"/>
                <w:highlight w:val="none"/>
                <w:lang w:val="en-US" w:eastAsia="zh-CN"/>
              </w:rPr>
              <w:t xml:space="preserve">    </w:t>
            </w:r>
            <w:r>
              <w:rPr>
                <w:spacing w:val="-6"/>
                <w:sz w:val="22"/>
                <w:szCs w:val="22"/>
                <w:highlight w:val="none"/>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项目活动类型</w:t>
            </w:r>
          </w:p>
        </w:tc>
        <w:tc>
          <w:tcPr>
            <w:tcW w:w="6832" w:type="dxa"/>
            <w:gridSpan w:val="11"/>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rFonts w:hint="eastAsia"/>
                <w:spacing w:val="-6"/>
                <w:sz w:val="22"/>
                <w:szCs w:val="22"/>
                <w:highlight w:val="none"/>
                <w:lang w:eastAsia="zh-CN"/>
              </w:rPr>
              <w:t>（）</w:t>
            </w:r>
            <w:r>
              <w:rPr>
                <w:spacing w:val="-6"/>
                <w:sz w:val="22"/>
                <w:szCs w:val="22"/>
                <w:highlight w:val="none"/>
              </w:rPr>
              <w:t>1.基础研究2.应用研究3.研究与开发4.产业化开发5.其它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项目技术来源</w:t>
            </w:r>
          </w:p>
        </w:tc>
        <w:tc>
          <w:tcPr>
            <w:tcW w:w="6832" w:type="dxa"/>
            <w:gridSpan w:val="11"/>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rFonts w:hint="eastAsia"/>
                <w:spacing w:val="-6"/>
                <w:sz w:val="22"/>
                <w:szCs w:val="22"/>
                <w:highlight w:val="none"/>
                <w:lang w:eastAsia="zh-CN"/>
              </w:rPr>
              <w:t>（）</w:t>
            </w:r>
            <w:r>
              <w:rPr>
                <w:spacing w:val="-6"/>
                <w:sz w:val="22"/>
                <w:szCs w:val="22"/>
                <w:highlight w:val="none"/>
              </w:rPr>
              <w:t>1.国内技术2.国外技术3.本</w:t>
            </w:r>
            <w:r>
              <w:rPr>
                <w:spacing w:val="-7"/>
                <w:sz w:val="22"/>
                <w:szCs w:val="22"/>
                <w:highlight w:val="none"/>
              </w:rPr>
              <w:t>单位自主开发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hanging="70"/>
              <w:textAlignment w:val="baseline"/>
              <w:rPr>
                <w:sz w:val="22"/>
                <w:szCs w:val="22"/>
                <w:highlight w:val="none"/>
              </w:rPr>
            </w:pPr>
            <w:r>
              <w:rPr>
                <w:spacing w:val="-2"/>
                <w:sz w:val="22"/>
                <w:szCs w:val="22"/>
                <w:highlight w:val="none"/>
              </w:rPr>
              <w:t>主要研究内容</w:t>
            </w:r>
            <w:r>
              <w:rPr>
                <w:spacing w:val="-8"/>
                <w:sz w:val="22"/>
                <w:szCs w:val="22"/>
                <w:highlight w:val="none"/>
              </w:rPr>
              <w:t>(100字以内)</w:t>
            </w:r>
          </w:p>
        </w:tc>
        <w:tc>
          <w:tcPr>
            <w:tcW w:w="6832" w:type="dxa"/>
            <w:gridSpan w:val="11"/>
            <w:tcBorders>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rFonts w:ascii="Arial"/>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预期成果形式</w:t>
            </w:r>
          </w:p>
        </w:tc>
        <w:tc>
          <w:tcPr>
            <w:tcW w:w="6832" w:type="dxa"/>
            <w:gridSpan w:val="11"/>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121"/>
              <w:textAlignment w:val="baseline"/>
              <w:rPr>
                <w:sz w:val="22"/>
                <w:szCs w:val="22"/>
                <w:highlight w:val="none"/>
              </w:rPr>
            </w:pPr>
            <w:r>
              <w:rPr>
                <w:rFonts w:hint="eastAsia"/>
                <w:spacing w:val="-9"/>
                <w:sz w:val="22"/>
                <w:szCs w:val="22"/>
                <w:highlight w:val="none"/>
                <w:lang w:eastAsia="zh-CN"/>
              </w:rPr>
              <w:t>（）</w:t>
            </w:r>
            <w:r>
              <w:rPr>
                <w:spacing w:val="-9"/>
                <w:sz w:val="22"/>
                <w:szCs w:val="22"/>
                <w:highlight w:val="none"/>
              </w:rPr>
              <w:t>1.新技术2.新工艺3.新产品（含计算机软件）</w:t>
            </w:r>
            <w:r>
              <w:rPr>
                <w:spacing w:val="-10"/>
                <w:sz w:val="22"/>
                <w:szCs w:val="22"/>
                <w:highlight w:val="none"/>
              </w:rPr>
              <w:t>4.新材料</w:t>
            </w:r>
            <w:r>
              <w:rPr>
                <w:spacing w:val="-2"/>
                <w:sz w:val="22"/>
                <w:szCs w:val="22"/>
                <w:highlight w:val="none"/>
              </w:rPr>
              <w:t>5.新装备6.论文论著7.研究（咨询）报告8.标准与规范9.其它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预期取得专利</w:t>
            </w:r>
          </w:p>
        </w:tc>
        <w:tc>
          <w:tcPr>
            <w:tcW w:w="6832" w:type="dxa"/>
            <w:gridSpan w:val="11"/>
            <w:tcBorders>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rFonts w:hint="eastAsia"/>
                <w:spacing w:val="-5"/>
                <w:sz w:val="22"/>
                <w:szCs w:val="22"/>
                <w:highlight w:val="none"/>
                <w:lang w:eastAsia="zh-CN"/>
              </w:rPr>
              <w:t>（）</w:t>
            </w:r>
            <w:r>
              <w:rPr>
                <w:spacing w:val="-5"/>
                <w:sz w:val="22"/>
                <w:szCs w:val="22"/>
                <w:highlight w:val="none"/>
              </w:rPr>
              <w:t>1.国外发明专利2.国内发明专利3.其它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923" w:type="dxa"/>
            <w:gridSpan w:val="2"/>
            <w:tcBorders>
              <w:left w:val="single" w:color="000000" w:sz="12" w:space="0"/>
              <w:bottom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2"/>
                <w:sz w:val="22"/>
                <w:szCs w:val="22"/>
                <w:highlight w:val="none"/>
              </w:rPr>
              <w:t>经费投入</w:t>
            </w:r>
          </w:p>
        </w:tc>
        <w:tc>
          <w:tcPr>
            <w:tcW w:w="988" w:type="dxa"/>
            <w:tcBorders>
              <w:bottom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4"/>
                <w:sz w:val="22"/>
                <w:szCs w:val="22"/>
                <w:highlight w:val="none"/>
              </w:rPr>
              <w:t>总经费</w:t>
            </w:r>
          </w:p>
        </w:tc>
        <w:tc>
          <w:tcPr>
            <w:tcW w:w="2097" w:type="dxa"/>
            <w:gridSpan w:val="3"/>
            <w:tcBorders>
              <w:bottom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right"/>
              <w:textAlignment w:val="baseline"/>
              <w:rPr>
                <w:sz w:val="22"/>
                <w:szCs w:val="22"/>
                <w:highlight w:val="none"/>
              </w:rPr>
            </w:pPr>
            <w:r>
              <w:rPr>
                <w:spacing w:val="-4"/>
                <w:sz w:val="22"/>
                <w:szCs w:val="22"/>
                <w:highlight w:val="none"/>
              </w:rPr>
              <w:t>万元</w:t>
            </w:r>
          </w:p>
        </w:tc>
        <w:tc>
          <w:tcPr>
            <w:tcW w:w="1435" w:type="dxa"/>
            <w:gridSpan w:val="2"/>
            <w:tcBorders>
              <w:bottom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6"/>
                <w:sz w:val="22"/>
                <w:szCs w:val="22"/>
                <w:highlight w:val="none"/>
              </w:rPr>
              <w:t>拨款</w:t>
            </w:r>
          </w:p>
        </w:tc>
        <w:tc>
          <w:tcPr>
            <w:tcW w:w="2312" w:type="dxa"/>
            <w:gridSpan w:val="5"/>
            <w:tcBorders>
              <w:bottom w:val="single" w:color="000000" w:sz="12" w:space="0"/>
              <w:right w:val="single" w:color="000000" w:sz="12"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textAlignment w:val="baseline"/>
              <w:rPr>
                <w:sz w:val="22"/>
                <w:szCs w:val="22"/>
                <w:highlight w:val="none"/>
              </w:rPr>
            </w:pPr>
            <w:r>
              <w:rPr>
                <w:spacing w:val="-4"/>
                <w:sz w:val="22"/>
                <w:szCs w:val="22"/>
                <w:highlight w:val="none"/>
              </w:rPr>
              <w:t>万元</w:t>
            </w:r>
          </w:p>
        </w:tc>
      </w:tr>
    </w:tbl>
    <w:p>
      <w:pPr>
        <w:rPr>
          <w:spacing w:val="11"/>
          <w:sz w:val="36"/>
          <w:szCs w:val="36"/>
          <w:highlight w:val="none"/>
          <w14:textOutline w14:w="6540" w14:cap="flat" w14:cmpd="sng">
            <w14:solidFill>
              <w14:srgbClr w14:val="000000"/>
            </w14:solidFill>
            <w14:prstDash w14:val="solid"/>
            <w14:miter w14:val="0"/>
          </w14:textOutline>
        </w:rPr>
      </w:pPr>
      <w:r>
        <w:rPr>
          <w:spacing w:val="11"/>
          <w:sz w:val="36"/>
          <w:szCs w:val="36"/>
          <w:highlight w:val="none"/>
          <w14:textOutline w14:w="6540" w14:cap="flat" w14:cmpd="sng">
            <w14:solidFill>
              <w14:srgbClr w14:val="000000"/>
            </w14:solidFill>
            <w14:prstDash w14:val="solid"/>
            <w14:miter w14:val="0"/>
          </w14:textOutli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b/>
          <w:bCs/>
          <w:spacing w:val="-13"/>
          <w:sz w:val="28"/>
          <w:szCs w:val="28"/>
          <w:highlight w:val="none"/>
        </w:rPr>
      </w:pPr>
      <w:r>
        <w:rPr>
          <w:b/>
          <w:bCs/>
          <w:spacing w:val="-13"/>
          <w:sz w:val="28"/>
          <w:szCs w:val="28"/>
          <w:highlight w:val="none"/>
        </w:rPr>
        <w:t>信息表填表说明</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16"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1．带（）的条目，根据条目后所列选项，请在“（）”内填写相应的数字即可。</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16"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2．第一承担单位：指项目合同乙方排名第一的单位。项目承担单位所在地：所在地只填到所在省辖市。</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16"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3．第一承担单位性质，按所列数字选填。</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16"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4．参加单位总数：包括第一承担单位、承担单位在内的单位总数。</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16"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5．承担单位名称：按公章的详细名称填写。地址应详细到县（区）、街（路）、门牌号。</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16"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6．项目负责人：按项目合同第一负责人填写。</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16" w:firstLineChars="200"/>
        <w:jc w:val="both"/>
        <w:textAlignment w:val="baseline"/>
        <w:rPr>
          <w:rFonts w:ascii="宋体" w:hAnsi="宋体" w:eastAsia="宋体" w:cs="宋体"/>
          <w:spacing w:val="4"/>
          <w:highlight w:val="none"/>
        </w:rPr>
      </w:pPr>
      <w:r>
        <w:rPr>
          <w:rFonts w:ascii="宋体" w:hAnsi="宋体" w:eastAsia="宋体" w:cs="宋体"/>
          <w:spacing w:val="4"/>
          <w:highlight w:val="none"/>
        </w:rPr>
        <w:t>7．项目组人数：包括项目负责人在内的参加该项目研究工作的所有人员。</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rPr>
          <w:rFonts w:ascii="黑体" w:hAnsi="黑体" w:eastAsia="黑体" w:cs="黑体"/>
          <w:spacing w:val="10"/>
          <w:sz w:val="43"/>
          <w:szCs w:val="43"/>
          <w:highlight w:val="none"/>
        </w:rPr>
      </w:pPr>
      <w:r>
        <w:rPr>
          <w:rFonts w:ascii="黑体" w:hAnsi="黑体" w:eastAsia="黑体" w:cs="黑体"/>
          <w:spacing w:val="10"/>
          <w:sz w:val="43"/>
          <w:szCs w:val="43"/>
          <w:highlight w:val="none"/>
        </w:rPr>
        <w:br w:type="page"/>
      </w:r>
    </w:p>
    <w:p>
      <w:pPr>
        <w:pStyle w:val="4"/>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highlight w:val="none"/>
        </w:rPr>
      </w:pPr>
      <w:r>
        <w:rPr>
          <w:b/>
          <w:bCs/>
          <w:spacing w:val="-13"/>
          <w:sz w:val="28"/>
          <w:szCs w:val="28"/>
          <w:highlight w:val="none"/>
        </w:rPr>
        <w:t>承诺书</w:t>
      </w:r>
    </w:p>
    <w:tbl>
      <w:tblPr>
        <w:tblStyle w:val="12"/>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0" w:hRule="atLeast"/>
        </w:trPr>
        <w:tc>
          <w:tcPr>
            <w:tcW w:w="8530" w:type="dxa"/>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firstLine="599"/>
              <w:jc w:val="both"/>
              <w:textAlignment w:val="baseline"/>
              <w:rPr>
                <w:sz w:val="30"/>
                <w:szCs w:val="30"/>
                <w:highlight w:val="none"/>
              </w:rPr>
            </w:pPr>
            <w:r>
              <w:rPr>
                <w:spacing w:val="-4"/>
                <w:sz w:val="30"/>
                <w:szCs w:val="30"/>
                <w:highlight w:val="none"/>
              </w:rPr>
              <w:t>我与课题组成员将恪守科学道德准则，遵守科研活动规范，</w:t>
            </w:r>
            <w:r>
              <w:rPr>
                <w:spacing w:val="-18"/>
                <w:sz w:val="30"/>
                <w:szCs w:val="30"/>
                <w:highlight w:val="none"/>
              </w:rPr>
              <w:t>践行科研诚信要求，按照科研项目合同书开展研</w:t>
            </w:r>
            <w:r>
              <w:rPr>
                <w:spacing w:val="-19"/>
                <w:sz w:val="30"/>
                <w:szCs w:val="30"/>
                <w:highlight w:val="none"/>
              </w:rPr>
              <w:t>究工作，不抄袭、</w:t>
            </w:r>
            <w:r>
              <w:rPr>
                <w:spacing w:val="-12"/>
                <w:sz w:val="30"/>
                <w:szCs w:val="30"/>
                <w:highlight w:val="none"/>
              </w:rPr>
              <w:t>剽窃他人科研成果或者伪造、篡改研究数据、研究结论，承诺项</w:t>
            </w:r>
            <w:r>
              <w:rPr>
                <w:spacing w:val="-3"/>
                <w:sz w:val="30"/>
                <w:szCs w:val="30"/>
                <w:highlight w:val="none"/>
              </w:rPr>
              <w:t>目经费全部用于与本项目研究工作相关的支出，不截留、挪用、</w:t>
            </w:r>
            <w:r>
              <w:rPr>
                <w:spacing w:val="-18"/>
                <w:sz w:val="30"/>
                <w:szCs w:val="30"/>
                <w:highlight w:val="none"/>
              </w:rPr>
              <w:t>侵占和虚假套取，不用于与研究无关的支出。如产生争议，</w:t>
            </w:r>
            <w:r>
              <w:rPr>
                <w:spacing w:val="-19"/>
                <w:sz w:val="30"/>
                <w:szCs w:val="30"/>
                <w:highlight w:val="none"/>
              </w:rPr>
              <w:t>将积</w:t>
            </w:r>
            <w:r>
              <w:rPr>
                <w:spacing w:val="-6"/>
                <w:sz w:val="30"/>
                <w:szCs w:val="30"/>
                <w:highlight w:val="none"/>
              </w:rPr>
              <w:t>极配合调查处理工作。</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30"/>
                <w:szCs w:val="30"/>
                <w:highlight w:val="none"/>
              </w:rPr>
            </w:pPr>
            <w:r>
              <w:rPr>
                <w:spacing w:val="-3"/>
                <w:sz w:val="30"/>
                <w:szCs w:val="30"/>
                <w:highlight w:val="none"/>
              </w:rPr>
              <w:t>项目负责人：（签字）</w:t>
            </w:r>
          </w:p>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30"/>
                <w:szCs w:val="30"/>
                <w:highlight w:val="none"/>
              </w:rPr>
            </w:pPr>
            <w:r>
              <w:rPr>
                <w:spacing w:val="-11"/>
                <w:sz w:val="30"/>
                <w:szCs w:val="30"/>
                <w:highlight w:val="none"/>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5" w:hRule="atLeast"/>
        </w:trPr>
        <w:tc>
          <w:tcPr>
            <w:tcW w:w="8530" w:type="dxa"/>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firstLine="556"/>
              <w:jc w:val="both"/>
              <w:textAlignment w:val="baseline"/>
              <w:rPr>
                <w:sz w:val="28"/>
                <w:szCs w:val="28"/>
                <w:highlight w:val="none"/>
              </w:rPr>
            </w:pPr>
            <w:r>
              <w:rPr>
                <w:spacing w:val="-3"/>
                <w:sz w:val="28"/>
                <w:szCs w:val="28"/>
                <w:highlight w:val="none"/>
              </w:rPr>
              <w:t>我单位将严格遵守科研项目及经费管理等各项规定，切实保证工</w:t>
            </w:r>
            <w:r>
              <w:rPr>
                <w:spacing w:val="-10"/>
                <w:sz w:val="28"/>
                <w:szCs w:val="28"/>
                <w:highlight w:val="none"/>
              </w:rPr>
              <w:t>作时间，按计划及进度认真开展研究工作。</w:t>
            </w:r>
            <w:r>
              <w:rPr>
                <w:spacing w:val="-11"/>
                <w:sz w:val="28"/>
                <w:szCs w:val="28"/>
                <w:highlight w:val="none"/>
              </w:rPr>
              <w:t>如产生争议，愿意积极配</w:t>
            </w:r>
            <w:r>
              <w:rPr>
                <w:spacing w:val="-2"/>
                <w:sz w:val="28"/>
                <w:szCs w:val="28"/>
                <w:highlight w:val="none"/>
              </w:rPr>
              <w:t>合调查处理工作。</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8"/>
                <w:szCs w:val="28"/>
                <w:highlight w:val="none"/>
              </w:rPr>
            </w:pPr>
            <w:r>
              <w:rPr>
                <w:spacing w:val="2"/>
                <w:sz w:val="28"/>
                <w:szCs w:val="28"/>
                <w:highlight w:val="none"/>
              </w:rPr>
              <w:t>项目承担单位：（公章）</w:t>
            </w:r>
          </w:p>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8"/>
                <w:szCs w:val="28"/>
                <w:highlight w:val="none"/>
              </w:rPr>
            </w:pPr>
            <w:r>
              <w:rPr>
                <w:spacing w:val="-7"/>
                <w:sz w:val="28"/>
                <w:szCs w:val="28"/>
                <w:highlight w:val="none"/>
              </w:rPr>
              <w:t>年月日</w:t>
            </w:r>
          </w:p>
        </w:tc>
      </w:tr>
    </w:tbl>
    <w:p>
      <w:pPr>
        <w:rPr>
          <w:spacing w:val="14"/>
          <w:sz w:val="31"/>
          <w:szCs w:val="31"/>
          <w:highlight w:val="none"/>
          <w14:textOutline w14:w="5724" w14:cap="flat" w14:cmpd="sng">
            <w14:solidFill>
              <w14:srgbClr w14:val="000000"/>
            </w14:solidFill>
            <w14:prstDash w14:val="solid"/>
            <w14:miter w14:val="0"/>
          </w14:textOutline>
        </w:rPr>
      </w:pPr>
      <w:bookmarkStart w:id="11" w:name="bookmark6"/>
      <w:bookmarkEnd w:id="11"/>
      <w:r>
        <w:rPr>
          <w:spacing w:val="14"/>
          <w:sz w:val="31"/>
          <w:szCs w:val="31"/>
          <w:highlight w:val="none"/>
          <w14:textOutline w14:w="572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outlineLvl w:val="0"/>
        <w:rPr>
          <w:rFonts w:hint="eastAsia"/>
          <w:b/>
          <w:bCs/>
          <w:spacing w:val="-1"/>
          <w:sz w:val="32"/>
          <w:szCs w:val="32"/>
          <w:highlight w:val="none"/>
          <w:lang w:eastAsia="zh-CN"/>
        </w:rPr>
      </w:pPr>
      <w:bookmarkStart w:id="12" w:name="_Toc31363"/>
      <w:bookmarkStart w:id="13" w:name="_Toc14709"/>
      <w:r>
        <w:rPr>
          <w:rFonts w:hint="eastAsia"/>
          <w:b/>
          <w:bCs/>
          <w:spacing w:val="-1"/>
          <w:sz w:val="32"/>
          <w:szCs w:val="32"/>
          <w:highlight w:val="none"/>
          <w:lang w:eastAsia="zh-CN"/>
        </w:rPr>
        <w:t>第六章投标文件格式</w:t>
      </w:r>
      <w:bookmarkEnd w:id="12"/>
      <w:bookmarkEnd w:id="13"/>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right"/>
        <w:textAlignment w:val="baseline"/>
        <w:rPr>
          <w:spacing w:val="3"/>
          <w:position w:val="18"/>
          <w:sz w:val="36"/>
          <w:szCs w:val="36"/>
          <w:highlight w:val="none"/>
          <w14:textOutline w14:w="6540" w14:cap="flat" w14:cmpd="sng">
            <w14:solidFill>
              <w14:srgbClr w14:val="000000"/>
            </w14:solidFill>
            <w14:prstDash w14:val="solid"/>
            <w14:miter w14:val="0"/>
          </w14:textOutline>
        </w:rPr>
      </w:pPr>
    </w:p>
    <w:p>
      <w:pPr>
        <w:pStyle w:val="4"/>
        <w:keepNext w:val="0"/>
        <w:keepLines w:val="0"/>
        <w:pageBreakBefore w:val="0"/>
        <w:widowControl/>
        <w:overflowPunct/>
        <w:topLinePunct w:val="0"/>
        <w:autoSpaceDE w:val="0"/>
        <w:autoSpaceDN w:val="0"/>
        <w:bidi w:val="0"/>
        <w:adjustRightInd w:val="0"/>
        <w:snapToGrid w:val="0"/>
        <w:spacing w:line="500" w:lineRule="exact"/>
        <w:ind w:right="0" w:firstLine="1253" w:firstLineChars="400"/>
        <w:jc w:val="both"/>
        <w:textAlignment w:val="baseline"/>
        <w:rPr>
          <w:rFonts w:hint="eastAsia" w:ascii="宋体" w:hAnsi="宋体" w:eastAsia="宋体" w:cs="宋体"/>
          <w:b/>
          <w:bCs/>
          <w:spacing w:val="-4"/>
          <w:sz w:val="32"/>
          <w:szCs w:val="32"/>
          <w:highlight w:val="none"/>
          <w:lang w:val="en-US" w:eastAsia="zh-CN"/>
        </w:rPr>
      </w:pPr>
      <w:r>
        <w:rPr>
          <w:rFonts w:hint="eastAsia" w:ascii="宋体" w:hAnsi="宋体" w:eastAsia="宋体" w:cs="宋体"/>
          <w:b/>
          <w:bCs/>
          <w:spacing w:val="-4"/>
          <w:sz w:val="32"/>
          <w:szCs w:val="32"/>
          <w:highlight w:val="none"/>
          <w:u w:val="single"/>
          <w:lang w:val="en-US" w:eastAsia="zh-CN"/>
        </w:rPr>
        <w:t xml:space="preserve">             </w:t>
      </w:r>
      <w:r>
        <w:rPr>
          <w:rFonts w:hint="eastAsia" w:cs="宋体"/>
          <w:b/>
          <w:bCs/>
          <w:spacing w:val="-4"/>
          <w:sz w:val="32"/>
          <w:szCs w:val="32"/>
          <w:highlight w:val="none"/>
          <w:u w:val="single"/>
          <w:lang w:val="en-US" w:eastAsia="zh-CN"/>
        </w:rPr>
        <w:t xml:space="preserve">    </w:t>
      </w:r>
      <w:r>
        <w:rPr>
          <w:rFonts w:hint="eastAsia" w:ascii="宋体" w:hAnsi="宋体" w:eastAsia="宋体" w:cs="宋体"/>
          <w:b/>
          <w:bCs/>
          <w:spacing w:val="-4"/>
          <w:sz w:val="32"/>
          <w:szCs w:val="32"/>
          <w:highlight w:val="none"/>
          <w:u w:val="single"/>
          <w:lang w:val="en-US" w:eastAsia="zh-CN"/>
        </w:rPr>
        <w:t xml:space="preserve">           </w:t>
      </w:r>
      <w:r>
        <w:rPr>
          <w:rFonts w:hint="eastAsia" w:ascii="宋体" w:hAnsi="宋体" w:eastAsia="宋体" w:cs="宋体"/>
          <w:b/>
          <w:bCs/>
          <w:spacing w:val="-4"/>
          <w:sz w:val="32"/>
          <w:szCs w:val="32"/>
          <w:highlight w:val="none"/>
          <w:lang w:val="en-US" w:eastAsia="zh-CN"/>
        </w:rPr>
        <w:t>（项目名称）</w:t>
      </w: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rPr>
          <w:rFonts w:hint="eastAsia" w:ascii="宋体" w:hAnsi="宋体" w:eastAsia="宋体" w:cs="宋体"/>
          <w:b/>
          <w:bCs/>
          <w:spacing w:val="-4"/>
          <w:sz w:val="44"/>
          <w:szCs w:val="44"/>
          <w:highlight w:val="none"/>
          <w:lang w:val="en-US" w:eastAsia="zh-CN"/>
        </w:rPr>
      </w:pP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rPr>
          <w:rFonts w:hint="eastAsia" w:ascii="宋体" w:hAnsi="宋体" w:eastAsia="宋体" w:cs="宋体"/>
          <w:b/>
          <w:bCs/>
          <w:spacing w:val="-4"/>
          <w:sz w:val="44"/>
          <w:szCs w:val="44"/>
          <w:highlight w:val="none"/>
          <w:lang w:val="en-US" w:eastAsia="zh-CN"/>
        </w:rPr>
      </w:pP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rPr>
          <w:rFonts w:hint="eastAsia" w:ascii="宋体" w:hAnsi="宋体" w:eastAsia="宋体" w:cs="宋体"/>
          <w:b/>
          <w:bCs/>
          <w:spacing w:val="-4"/>
          <w:sz w:val="44"/>
          <w:szCs w:val="44"/>
          <w:highlight w:val="none"/>
          <w:lang w:val="en-US" w:eastAsia="zh-CN"/>
        </w:rPr>
      </w:pPr>
      <w:r>
        <w:rPr>
          <w:rFonts w:hint="eastAsia" w:ascii="宋体" w:hAnsi="宋体" w:eastAsia="宋体" w:cs="宋体"/>
          <w:b/>
          <w:bCs/>
          <w:spacing w:val="-4"/>
          <w:sz w:val="44"/>
          <w:szCs w:val="44"/>
          <w:highlight w:val="none"/>
          <w:lang w:val="en-US" w:eastAsia="zh-CN"/>
        </w:rPr>
        <w:t>投标文件</w:t>
      </w:r>
    </w:p>
    <w:p>
      <w:pPr>
        <w:pStyle w:val="4"/>
        <w:keepNext w:val="0"/>
        <w:keepLines w:val="0"/>
        <w:pageBreakBefore w:val="0"/>
        <w:widowControl/>
        <w:overflowPunct/>
        <w:topLinePunct w:val="0"/>
        <w:autoSpaceDE w:val="0"/>
        <w:autoSpaceDN w:val="0"/>
        <w:bidi w:val="0"/>
        <w:adjustRightInd w:val="0"/>
        <w:snapToGrid w:val="0"/>
        <w:spacing w:line="500" w:lineRule="exact"/>
        <w:ind w:right="0"/>
        <w:jc w:val="center"/>
        <w:textAlignment w:val="baseline"/>
        <w:rPr>
          <w:rFonts w:hint="eastAsia" w:ascii="宋体" w:hAnsi="宋体" w:eastAsia="宋体" w:cs="宋体"/>
          <w:b/>
          <w:bCs/>
          <w:spacing w:val="-4"/>
          <w:sz w:val="28"/>
          <w:szCs w:val="28"/>
          <w:highlight w:val="none"/>
          <w:lang w:val="en-US" w:eastAsia="zh-CN"/>
        </w:rPr>
      </w:pPr>
      <w:r>
        <w:rPr>
          <w:rFonts w:hint="eastAsia" w:ascii="宋体" w:hAnsi="宋体" w:eastAsia="宋体" w:cs="宋体"/>
          <w:b/>
          <w:bCs/>
          <w:spacing w:val="-4"/>
          <w:sz w:val="28"/>
          <w:szCs w:val="28"/>
          <w:highlight w:val="none"/>
          <w:lang w:val="en-US" w:eastAsia="zh-CN"/>
        </w:rPr>
        <w:t>（包</w:t>
      </w:r>
      <w:r>
        <w:rPr>
          <w:rFonts w:hint="eastAsia" w:ascii="宋体" w:hAnsi="宋体" w:eastAsia="宋体" w:cs="宋体"/>
          <w:b/>
          <w:bCs/>
          <w:spacing w:val="-4"/>
          <w:sz w:val="28"/>
          <w:szCs w:val="28"/>
          <w:highlight w:val="none"/>
          <w:u w:val="single"/>
          <w:lang w:val="en-US" w:eastAsia="zh-CN"/>
        </w:rPr>
        <w:t xml:space="preserve">     </w:t>
      </w:r>
      <w:r>
        <w:rPr>
          <w:rFonts w:hint="eastAsia" w:ascii="宋体" w:hAnsi="宋体" w:eastAsia="宋体" w:cs="宋体"/>
          <w:b/>
          <w:bCs/>
          <w:spacing w:val="-4"/>
          <w:sz w:val="28"/>
          <w:szCs w:val="28"/>
          <w:highlight w:val="none"/>
          <w:lang w:val="en-US" w:eastAsia="zh-CN"/>
        </w:rPr>
        <w:t>）</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1632" w:firstLineChars="600"/>
        <w:textAlignment w:val="baseline"/>
        <w:rPr>
          <w:rFonts w:hint="eastAsia" w:ascii="宋体" w:hAnsi="宋体" w:eastAsia="宋体" w:cs="宋体"/>
          <w:spacing w:val="-4"/>
          <w:sz w:val="28"/>
          <w:szCs w:val="28"/>
          <w:highlight w:val="none"/>
          <w:lang w:val="en-US" w:eastAsia="zh-CN"/>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1632" w:firstLineChars="600"/>
        <w:textAlignment w:val="baseline"/>
        <w:rPr>
          <w:rFonts w:hint="eastAsia" w:ascii="宋体" w:hAnsi="宋体" w:eastAsia="宋体" w:cs="宋体"/>
          <w:spacing w:val="-4"/>
          <w:sz w:val="28"/>
          <w:szCs w:val="28"/>
          <w:highlight w:val="none"/>
          <w:lang w:val="en-US" w:eastAsia="zh-CN"/>
        </w:rPr>
      </w:pPr>
    </w:p>
    <w:p>
      <w:pPr>
        <w:pStyle w:val="4"/>
        <w:keepNext w:val="0"/>
        <w:keepLines w:val="0"/>
        <w:pageBreakBefore w:val="0"/>
        <w:widowControl/>
        <w:overflowPunct/>
        <w:topLinePunct w:val="0"/>
        <w:autoSpaceDE w:val="0"/>
        <w:autoSpaceDN w:val="0"/>
        <w:bidi w:val="0"/>
        <w:adjustRightInd w:val="0"/>
        <w:snapToGrid w:val="0"/>
        <w:spacing w:line="500" w:lineRule="exact"/>
        <w:ind w:right="0" w:firstLine="3004" w:firstLineChars="1100"/>
        <w:textAlignment w:val="baseline"/>
        <w:rPr>
          <w:rFonts w:hint="default" w:ascii="宋体" w:hAnsi="宋体" w:eastAsia="宋体" w:cs="宋体"/>
          <w:b/>
          <w:bCs/>
          <w:spacing w:val="-4"/>
          <w:sz w:val="28"/>
          <w:szCs w:val="28"/>
          <w:highlight w:val="none"/>
          <w:lang w:val="en-US" w:eastAsia="zh-CN"/>
        </w:rPr>
      </w:pPr>
      <w:r>
        <w:rPr>
          <w:rFonts w:hint="eastAsia" w:ascii="宋体" w:hAnsi="宋体" w:eastAsia="宋体" w:cs="宋体"/>
          <w:b/>
          <w:bCs/>
          <w:spacing w:val="-4"/>
          <w:sz w:val="28"/>
          <w:szCs w:val="28"/>
          <w:highlight w:val="none"/>
          <w:lang w:val="en-US" w:eastAsia="zh-CN"/>
        </w:rPr>
        <w:t>项目编号：</w:t>
      </w:r>
      <w:r>
        <w:rPr>
          <w:rFonts w:hint="eastAsia" w:ascii="宋体" w:hAnsi="宋体" w:eastAsia="宋体" w:cs="宋体"/>
          <w:b/>
          <w:bCs/>
          <w:spacing w:val="-4"/>
          <w:sz w:val="28"/>
          <w:szCs w:val="28"/>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1632" w:firstLineChars="600"/>
        <w:textAlignment w:val="baseline"/>
        <w:rPr>
          <w:rFonts w:hint="eastAsia" w:ascii="宋体" w:hAnsi="宋体" w:eastAsia="宋体" w:cs="宋体"/>
          <w:spacing w:val="-4"/>
          <w:sz w:val="28"/>
          <w:szCs w:val="28"/>
          <w:highlight w:val="none"/>
          <w:lang w:val="en-US" w:eastAsia="zh-CN"/>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640" w:lineRule="exact"/>
        <w:ind w:right="0" w:firstLine="546" w:firstLineChars="200"/>
        <w:textAlignment w:val="baseline"/>
        <w:rPr>
          <w:rFonts w:hint="eastAsia" w:ascii="宋体" w:hAnsi="宋体" w:eastAsia="宋体" w:cs="宋体"/>
          <w:b/>
          <w:bCs/>
          <w:spacing w:val="-4"/>
          <w:sz w:val="28"/>
          <w:szCs w:val="28"/>
          <w:highlight w:val="none"/>
          <w:lang w:val="en-US" w:eastAsia="zh-CN"/>
        </w:rPr>
      </w:pPr>
      <w:r>
        <w:rPr>
          <w:rFonts w:hint="eastAsia" w:ascii="宋体" w:hAnsi="宋体" w:eastAsia="宋体" w:cs="宋体"/>
          <w:b/>
          <w:bCs/>
          <w:spacing w:val="-4"/>
          <w:sz w:val="28"/>
          <w:szCs w:val="28"/>
          <w:highlight w:val="none"/>
          <w:lang w:val="en-US" w:eastAsia="zh-CN"/>
        </w:rPr>
        <w:t>供应商名称（电子签章）</w:t>
      </w:r>
      <w:r>
        <w:rPr>
          <w:rFonts w:hint="eastAsia" w:ascii="宋体" w:hAnsi="宋体" w:eastAsia="宋体" w:cs="宋体"/>
          <w:b/>
          <w:bCs/>
          <w:spacing w:val="-4"/>
          <w:sz w:val="28"/>
          <w:szCs w:val="28"/>
          <w:highlight w:val="none"/>
          <w:u w:val="single"/>
          <w:lang w:val="en-US" w:eastAsia="zh-CN"/>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640" w:lineRule="exact"/>
        <w:ind w:right="0" w:firstLine="546" w:firstLineChars="200"/>
        <w:textAlignment w:val="baseline"/>
        <w:rPr>
          <w:rFonts w:hint="eastAsia" w:ascii="宋体" w:hAnsi="宋体" w:eastAsia="宋体" w:cs="宋体"/>
          <w:b/>
          <w:bCs/>
          <w:spacing w:val="-4"/>
          <w:sz w:val="28"/>
          <w:szCs w:val="28"/>
          <w:highlight w:val="none"/>
          <w:u w:val="single"/>
          <w:lang w:val="en-US" w:eastAsia="zh-CN"/>
        </w:rPr>
      </w:pPr>
      <w:r>
        <w:rPr>
          <w:rFonts w:hint="eastAsia" w:ascii="宋体" w:hAnsi="宋体" w:eastAsia="宋体" w:cs="宋体"/>
          <w:b/>
          <w:bCs/>
          <w:spacing w:val="-4"/>
          <w:sz w:val="28"/>
          <w:szCs w:val="28"/>
          <w:highlight w:val="none"/>
          <w:lang w:val="en-US" w:eastAsia="zh-CN"/>
        </w:rPr>
        <w:t>法定代表人或其委托代理人（电子签章或签字）：</w:t>
      </w:r>
      <w:r>
        <w:rPr>
          <w:rFonts w:hint="eastAsia" w:ascii="宋体" w:hAnsi="宋体" w:eastAsia="宋体" w:cs="宋体"/>
          <w:b/>
          <w:bCs/>
          <w:spacing w:val="-4"/>
          <w:sz w:val="28"/>
          <w:szCs w:val="28"/>
          <w:highlight w:val="none"/>
          <w:u w:val="single"/>
          <w:lang w:val="en-US" w:eastAsia="zh-CN"/>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640" w:lineRule="exact"/>
        <w:ind w:right="0" w:firstLine="546" w:firstLineChars="200"/>
        <w:textAlignment w:val="baseline"/>
        <w:rPr>
          <w:rFonts w:hint="default" w:ascii="宋体" w:hAnsi="宋体" w:eastAsia="宋体" w:cs="宋体"/>
          <w:b/>
          <w:bCs/>
          <w:spacing w:val="-4"/>
          <w:sz w:val="28"/>
          <w:szCs w:val="28"/>
          <w:highlight w:val="none"/>
          <w:lang w:val="en-US" w:eastAsia="zh-CN"/>
        </w:rPr>
      </w:pPr>
      <w:r>
        <w:rPr>
          <w:rFonts w:hint="eastAsia" w:ascii="宋体" w:hAnsi="宋体" w:eastAsia="宋体" w:cs="宋体"/>
          <w:b/>
          <w:bCs/>
          <w:spacing w:val="-4"/>
          <w:sz w:val="28"/>
          <w:szCs w:val="28"/>
          <w:highlight w:val="none"/>
          <w:lang w:val="en-US" w:eastAsia="zh-CN"/>
        </w:rPr>
        <w:t>日期：</w:t>
      </w:r>
      <w:r>
        <w:rPr>
          <w:rFonts w:hint="eastAsia" w:ascii="宋体" w:hAnsi="宋体" w:eastAsia="宋体" w:cs="宋体"/>
          <w:b/>
          <w:bCs/>
          <w:spacing w:val="-4"/>
          <w:sz w:val="28"/>
          <w:szCs w:val="28"/>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20" w:firstLineChars="200"/>
        <w:textAlignment w:val="baseline"/>
        <w:rPr>
          <w:b/>
          <w:bCs/>
          <w:spacing w:val="15"/>
          <w:sz w:val="28"/>
          <w:szCs w:val="28"/>
          <w:highlight w:val="none"/>
          <w14:textOutline w14:w="5179" w14:cap="flat" w14:cmpd="sng">
            <w14:solidFill>
              <w14:srgbClr w14:val="000000"/>
            </w14:solidFill>
            <w14:prstDash w14:val="solid"/>
            <w14:miter w14:val="0"/>
          </w14:textOutline>
        </w:rPr>
      </w:pPr>
      <w:r>
        <w:rPr>
          <w:b/>
          <w:bCs/>
          <w:spacing w:val="15"/>
          <w:sz w:val="28"/>
          <w:szCs w:val="28"/>
          <w:highlight w:val="none"/>
          <w14:textOutline w14:w="5179"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b/>
          <w:bCs/>
          <w:spacing w:val="-4"/>
          <w:sz w:val="28"/>
          <w:szCs w:val="28"/>
          <w:highlight w:val="none"/>
        </w:rPr>
      </w:pPr>
      <w:r>
        <w:rPr>
          <w:rFonts w:ascii="宋体" w:hAnsi="宋体" w:eastAsia="宋体" w:cs="宋体"/>
          <w:b/>
          <w:bCs/>
          <w:spacing w:val="-4"/>
          <w:sz w:val="28"/>
          <w:szCs w:val="28"/>
          <w:highlight w:val="none"/>
        </w:rPr>
        <w:t>投标文件目录</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一、投标函</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二、开标一览表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三、法定代表人身份证明书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四、授权委托书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五、联合体协议书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六、资格审查资料</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七、本项目主要技术人员一览表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八、技术标（格式自拟）</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九、综合标（格式自拟）</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十、无重大违法记录的声明</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pacing w:val="-4"/>
          <w:sz w:val="28"/>
          <w:szCs w:val="28"/>
          <w:highlight w:val="none"/>
        </w:rPr>
      </w:pPr>
      <w:r>
        <w:rPr>
          <w:rFonts w:ascii="宋体" w:hAnsi="宋体" w:eastAsia="宋体" w:cs="宋体"/>
          <w:spacing w:val="-4"/>
          <w:sz w:val="28"/>
          <w:szCs w:val="28"/>
          <w:highlight w:val="none"/>
        </w:rPr>
        <w:t>十一、反商业贿赂承诺书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8"/>
          <w:szCs w:val="28"/>
          <w:highlight w:val="none"/>
        </w:rPr>
      </w:pPr>
      <w:r>
        <w:rPr>
          <w:rFonts w:ascii="宋体" w:hAnsi="宋体" w:eastAsia="宋体" w:cs="宋体"/>
          <w:spacing w:val="-4"/>
          <w:sz w:val="28"/>
          <w:szCs w:val="28"/>
          <w:highlight w:val="none"/>
        </w:rPr>
        <w:t>十二、其他资料</w:t>
      </w:r>
    </w:p>
    <w:p>
      <w:pPr>
        <w:rPr>
          <w:spacing w:val="-1"/>
          <w:sz w:val="24"/>
          <w:szCs w:val="24"/>
          <w:highlight w:val="none"/>
          <w14:textOutline w14:w="4354" w14:cap="flat" w14:cmpd="sng">
            <w14:solidFill>
              <w14:srgbClr w14:val="000000"/>
            </w14:solidFill>
            <w14:prstDash w14:val="solid"/>
            <w14:miter w14:val="0"/>
          </w14:textOutline>
        </w:rPr>
      </w:pPr>
      <w:bookmarkStart w:id="14" w:name="bookmark7"/>
      <w:bookmarkEnd w:id="14"/>
      <w:r>
        <w:rPr>
          <w:spacing w:val="-1"/>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10"/>
          <w:sz w:val="28"/>
          <w:szCs w:val="28"/>
          <w:highlight w:val="none"/>
          <w:u w:val="none" w:color="auto"/>
        </w:rPr>
      </w:pPr>
      <w:r>
        <w:rPr>
          <w:b/>
          <w:bCs/>
          <w:spacing w:val="0"/>
          <w:sz w:val="28"/>
          <w:szCs w:val="28"/>
          <w:highlight w:val="none"/>
          <w:u w:val="none" w:color="auto"/>
        </w:rPr>
        <w:t>一、投标函</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r>
        <w:rPr>
          <w:spacing w:val="10"/>
          <w:sz w:val="24"/>
          <w:szCs w:val="24"/>
          <w:highlight w:val="none"/>
        </w:rPr>
        <w:t>致</w:t>
      </w:r>
      <w:r>
        <w:rPr>
          <w:spacing w:val="10"/>
          <w:sz w:val="24"/>
          <w:szCs w:val="24"/>
          <w:highlight w:val="none"/>
          <w:u w:val="single" w:color="auto"/>
        </w:rPr>
        <w:t>（采购人</w:t>
      </w:r>
      <w:r>
        <w:rPr>
          <w:spacing w:val="-17"/>
          <w:sz w:val="24"/>
          <w:szCs w:val="24"/>
          <w:highlight w:val="none"/>
          <w:u w:val="single" w:color="auto"/>
        </w:rPr>
        <w:t>）</w:t>
      </w:r>
      <w:r>
        <w:rPr>
          <w:spacing w:val="-17"/>
          <w:sz w:val="24"/>
          <w:szCs w:val="24"/>
          <w:highlight w:val="none"/>
        </w:rPr>
        <w:t>：</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1"/>
        <w:jc w:val="both"/>
        <w:textAlignment w:val="baseline"/>
        <w:rPr>
          <w:sz w:val="24"/>
          <w:szCs w:val="24"/>
          <w:highlight w:val="none"/>
        </w:rPr>
      </w:pPr>
      <w:r>
        <w:rPr>
          <w:spacing w:val="-11"/>
          <w:sz w:val="24"/>
          <w:szCs w:val="24"/>
          <w:highlight w:val="none"/>
        </w:rPr>
        <w:t>根据已收到贵方的</w:t>
      </w:r>
      <w:r>
        <w:rPr>
          <w:rFonts w:hint="eastAsia"/>
          <w:spacing w:val="-11"/>
          <w:sz w:val="24"/>
          <w:szCs w:val="24"/>
          <w:highlight w:val="none"/>
          <w:u w:val="single"/>
          <w:lang w:val="en-US" w:eastAsia="zh-CN"/>
        </w:rPr>
        <w:t xml:space="preserve">    </w:t>
      </w:r>
      <w:r>
        <w:rPr>
          <w:spacing w:val="-11"/>
          <w:sz w:val="24"/>
          <w:szCs w:val="24"/>
          <w:highlight w:val="none"/>
          <w:u w:val="single" w:color="auto"/>
        </w:rPr>
        <w:t>（</w:t>
      </w:r>
      <w:r>
        <w:rPr>
          <w:spacing w:val="-11"/>
          <w:sz w:val="24"/>
          <w:szCs w:val="24"/>
          <w:highlight w:val="none"/>
        </w:rPr>
        <w:t>项目编号</w:t>
      </w:r>
      <w:r>
        <w:rPr>
          <w:spacing w:val="-25"/>
          <w:sz w:val="24"/>
          <w:szCs w:val="24"/>
          <w:highlight w:val="none"/>
        </w:rPr>
        <w:t>）</w:t>
      </w:r>
      <w:r>
        <w:rPr>
          <w:rFonts w:hint="eastAsia"/>
          <w:spacing w:val="-25"/>
          <w:sz w:val="24"/>
          <w:szCs w:val="24"/>
          <w:highlight w:val="none"/>
          <w:u w:val="single"/>
          <w:lang w:val="en-US" w:eastAsia="zh-CN"/>
        </w:rPr>
        <w:t xml:space="preserve">           </w:t>
      </w:r>
      <w:r>
        <w:rPr>
          <w:spacing w:val="-25"/>
          <w:sz w:val="24"/>
          <w:szCs w:val="24"/>
          <w:highlight w:val="none"/>
        </w:rPr>
        <w:t>（</w:t>
      </w:r>
      <w:r>
        <w:rPr>
          <w:spacing w:val="-11"/>
          <w:sz w:val="24"/>
          <w:szCs w:val="24"/>
          <w:highlight w:val="none"/>
        </w:rPr>
        <w:t>项目名称）包</w:t>
      </w:r>
      <w:r>
        <w:rPr>
          <w:rFonts w:hint="eastAsia"/>
          <w:spacing w:val="-11"/>
          <w:sz w:val="24"/>
          <w:szCs w:val="24"/>
          <w:highlight w:val="none"/>
          <w:u w:val="single"/>
          <w:lang w:val="en-US" w:eastAsia="zh-CN"/>
        </w:rPr>
        <w:t xml:space="preserve">   </w:t>
      </w:r>
      <w:r>
        <w:rPr>
          <w:spacing w:val="-11"/>
          <w:sz w:val="24"/>
          <w:szCs w:val="24"/>
          <w:highlight w:val="none"/>
        </w:rPr>
        <w:t>的招标文件，</w:t>
      </w:r>
      <w:r>
        <w:rPr>
          <w:sz w:val="24"/>
          <w:szCs w:val="24"/>
          <w:highlight w:val="none"/>
        </w:rPr>
        <w:t>遵照《中华人民共和国政府采购法》等有关规定，我单位经考察现场和研究上述招标文件</w:t>
      </w:r>
      <w:r>
        <w:rPr>
          <w:spacing w:val="-7"/>
          <w:sz w:val="24"/>
          <w:szCs w:val="24"/>
          <w:highlight w:val="none"/>
        </w:rPr>
        <w:t>的供应商须知、合同条款及其它有关文件后，我方愿以人民币（大写</w:t>
      </w:r>
      <w:r>
        <w:rPr>
          <w:spacing w:val="-17"/>
          <w:sz w:val="24"/>
          <w:szCs w:val="24"/>
          <w:highlight w:val="none"/>
        </w:rPr>
        <w:t>）：</w:t>
      </w:r>
      <w:r>
        <w:rPr>
          <w:rFonts w:hint="eastAsia"/>
          <w:spacing w:val="-17"/>
          <w:sz w:val="24"/>
          <w:szCs w:val="24"/>
          <w:highlight w:val="none"/>
          <w:u w:val="single"/>
          <w:lang w:val="en-US" w:eastAsia="zh-CN"/>
        </w:rPr>
        <w:t xml:space="preserve">          </w:t>
      </w:r>
      <w:r>
        <w:rPr>
          <w:spacing w:val="-7"/>
          <w:sz w:val="24"/>
          <w:szCs w:val="24"/>
          <w:highlight w:val="none"/>
        </w:rPr>
        <w:t>（小</w:t>
      </w:r>
      <w:r>
        <w:rPr>
          <w:spacing w:val="-4"/>
          <w:sz w:val="24"/>
          <w:szCs w:val="24"/>
          <w:highlight w:val="none"/>
        </w:rPr>
        <w:t>写：</w:t>
      </w:r>
      <w:r>
        <w:rPr>
          <w:rFonts w:hint="eastAsia"/>
          <w:spacing w:val="-4"/>
          <w:sz w:val="24"/>
          <w:szCs w:val="24"/>
          <w:highlight w:val="none"/>
          <w:u w:val="single"/>
          <w:lang w:val="en-US" w:eastAsia="zh-CN"/>
        </w:rPr>
        <w:t xml:space="preserve">        </w:t>
      </w:r>
      <w:r>
        <w:rPr>
          <w:spacing w:val="-4"/>
          <w:sz w:val="24"/>
          <w:szCs w:val="24"/>
          <w:highlight w:val="none"/>
        </w:rPr>
        <w:t>元）的投标报价,承包上述项目的</w:t>
      </w:r>
      <w:r>
        <w:rPr>
          <w:rFonts w:hint="eastAsia"/>
          <w:spacing w:val="-4"/>
          <w:sz w:val="24"/>
          <w:szCs w:val="24"/>
          <w:highlight w:val="none"/>
          <w:lang w:val="en-US" w:eastAsia="zh-CN"/>
        </w:rPr>
        <w:t>全部内容</w:t>
      </w:r>
      <w:r>
        <w:rPr>
          <w:spacing w:val="-4"/>
          <w:sz w:val="24"/>
          <w:szCs w:val="24"/>
          <w:highlight w:val="none"/>
        </w:rPr>
        <w:t>及其他伴随服务。</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97"/>
        <w:textAlignment w:val="baseline"/>
        <w:rPr>
          <w:sz w:val="24"/>
          <w:szCs w:val="24"/>
          <w:highlight w:val="none"/>
        </w:rPr>
      </w:pPr>
      <w:r>
        <w:rPr>
          <w:sz w:val="24"/>
          <w:szCs w:val="24"/>
          <w:highlight w:val="none"/>
        </w:rPr>
        <w:t>1.我方已详细审核全部招标文件，包括修改文件（如有）及</w:t>
      </w:r>
      <w:r>
        <w:rPr>
          <w:spacing w:val="-1"/>
          <w:sz w:val="24"/>
          <w:szCs w:val="24"/>
          <w:highlight w:val="none"/>
        </w:rPr>
        <w:t>有关附件，已充分理解并</w:t>
      </w:r>
      <w:r>
        <w:rPr>
          <w:sz w:val="24"/>
          <w:szCs w:val="24"/>
          <w:highlight w:val="none"/>
        </w:rPr>
        <w:t>掌握了本招标项目的全部有关情况，认为招标文件符合法律、法规的要求，充分体现了公开、公平、公正和诚实信用原则，我方对招标文件没有任何异议。同意接受招标文件的全</w:t>
      </w:r>
      <w:r>
        <w:rPr>
          <w:spacing w:val="-6"/>
          <w:sz w:val="24"/>
          <w:szCs w:val="24"/>
          <w:highlight w:val="none"/>
        </w:rPr>
        <w:t>部内容和条件。</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sz w:val="24"/>
          <w:szCs w:val="24"/>
          <w:highlight w:val="none"/>
        </w:rPr>
      </w:pPr>
      <w:r>
        <w:rPr>
          <w:spacing w:val="-2"/>
          <w:sz w:val="24"/>
          <w:szCs w:val="24"/>
          <w:highlight w:val="none"/>
        </w:rPr>
        <w:t>2.我方承认投标函附表是我方投标函的组成部分。</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97"/>
        <w:textAlignment w:val="baseline"/>
        <w:rPr>
          <w:rFonts w:ascii="宋体" w:hAnsi="宋体" w:eastAsia="宋体" w:cs="宋体"/>
          <w:sz w:val="24"/>
          <w:szCs w:val="24"/>
          <w:highlight w:val="none"/>
        </w:rPr>
      </w:pPr>
      <w:r>
        <w:rPr>
          <w:rFonts w:ascii="宋体" w:hAnsi="宋体" w:eastAsia="宋体" w:cs="宋体"/>
          <w:sz w:val="24"/>
          <w:szCs w:val="24"/>
          <w:highlight w:val="none"/>
        </w:rPr>
        <w:t>3.如我方中标，我方承诺在收到</w:t>
      </w:r>
      <w:r>
        <w:rPr>
          <w:rFonts w:hint="eastAsia" w:cs="宋体"/>
          <w:sz w:val="24"/>
          <w:szCs w:val="24"/>
          <w:highlight w:val="none"/>
          <w:lang w:eastAsia="zh-CN"/>
        </w:rPr>
        <w:t>中标</w:t>
      </w:r>
      <w:r>
        <w:rPr>
          <w:rFonts w:ascii="宋体" w:hAnsi="宋体" w:eastAsia="宋体" w:cs="宋体"/>
          <w:sz w:val="24"/>
          <w:szCs w:val="24"/>
          <w:highlight w:val="none"/>
        </w:rPr>
        <w:t>通知书后，在</w:t>
      </w:r>
      <w:r>
        <w:rPr>
          <w:rFonts w:hint="eastAsia" w:cs="宋体"/>
          <w:sz w:val="24"/>
          <w:szCs w:val="24"/>
          <w:highlight w:val="none"/>
          <w:lang w:eastAsia="zh-CN"/>
        </w:rPr>
        <w:t>中标</w:t>
      </w:r>
      <w:r>
        <w:rPr>
          <w:rFonts w:ascii="宋体" w:hAnsi="宋体" w:eastAsia="宋体" w:cs="宋体"/>
          <w:sz w:val="24"/>
          <w:szCs w:val="24"/>
          <w:highlight w:val="none"/>
        </w:rPr>
        <w:t>通知书规定的期限内，根据招标文件、我方的电子投标文件及有关澄清承诺书的要求，与采购人订立书面合同，并按照合同约定承担完成合同的责任和义务。</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97"/>
        <w:textAlignment w:val="baseline"/>
        <w:rPr>
          <w:rFonts w:ascii="宋体" w:hAnsi="宋体" w:eastAsia="宋体" w:cs="宋体"/>
          <w:sz w:val="24"/>
          <w:szCs w:val="24"/>
          <w:highlight w:val="none"/>
        </w:rPr>
      </w:pPr>
      <w:r>
        <w:rPr>
          <w:rFonts w:ascii="宋体" w:hAnsi="宋体" w:eastAsia="宋体" w:cs="宋体"/>
          <w:sz w:val="24"/>
          <w:szCs w:val="24"/>
          <w:highlight w:val="none"/>
        </w:rPr>
        <w:t>4.我方同意自本项目招标文件中规定的投标有效期内有效，并承诺在投标有效期内不修改、撤销电子投标文件。</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97"/>
        <w:textAlignment w:val="baseline"/>
        <w:rPr>
          <w:rFonts w:ascii="宋体" w:hAnsi="宋体" w:eastAsia="宋体" w:cs="宋体"/>
          <w:sz w:val="24"/>
          <w:szCs w:val="24"/>
          <w:highlight w:val="none"/>
        </w:rPr>
      </w:pPr>
      <w:r>
        <w:rPr>
          <w:rFonts w:ascii="宋体" w:hAnsi="宋体" w:eastAsia="宋体" w:cs="宋体"/>
          <w:sz w:val="24"/>
          <w:szCs w:val="24"/>
          <w:highlight w:val="none"/>
        </w:rPr>
        <w:t>5.我方在此声明，所递交的电子投标文件及有关资料内容完整、真实和准确。</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97"/>
        <w:textAlignment w:val="baseline"/>
        <w:rPr>
          <w:rFonts w:ascii="宋体" w:hAnsi="宋体" w:eastAsia="宋体" w:cs="宋体"/>
          <w:sz w:val="24"/>
          <w:szCs w:val="24"/>
          <w:highlight w:val="none"/>
        </w:rPr>
      </w:pPr>
      <w:r>
        <w:rPr>
          <w:rFonts w:ascii="宋体" w:hAnsi="宋体" w:eastAsia="宋体" w:cs="宋体"/>
          <w:sz w:val="24"/>
          <w:szCs w:val="24"/>
          <w:highlight w:val="none"/>
        </w:rPr>
        <w:t>与本投标有关的正式通讯地址：</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97"/>
        <w:textAlignment w:val="baseline"/>
        <w:rPr>
          <w:rFonts w:ascii="宋体" w:hAnsi="宋体" w:eastAsia="宋体" w:cs="宋体"/>
          <w:sz w:val="24"/>
          <w:szCs w:val="24"/>
          <w:highlight w:val="none"/>
        </w:rPr>
      </w:pPr>
      <w:r>
        <w:rPr>
          <w:rFonts w:ascii="宋体" w:hAnsi="宋体" w:eastAsia="宋体" w:cs="宋体"/>
          <w:sz w:val="24"/>
          <w:szCs w:val="24"/>
          <w:highlight w:val="none"/>
        </w:rPr>
        <w:t>地址：</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邮箱：</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97"/>
        <w:textAlignment w:val="baseline"/>
        <w:rPr>
          <w:rFonts w:ascii="宋体" w:hAnsi="宋体" w:eastAsia="宋体" w:cs="宋体"/>
          <w:sz w:val="24"/>
          <w:szCs w:val="24"/>
          <w:highlight w:val="none"/>
        </w:rPr>
      </w:pPr>
      <w:r>
        <w:rPr>
          <w:rFonts w:ascii="宋体" w:hAnsi="宋体" w:eastAsia="宋体" w:cs="宋体"/>
          <w:sz w:val="24"/>
          <w:szCs w:val="24"/>
          <w:highlight w:val="none"/>
        </w:rPr>
        <w:t>电话：</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传真：</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napToGrid w:val="0"/>
          <w:color w:val="000000"/>
          <w:kern w:val="0"/>
          <w:sz w:val="24"/>
          <w:szCs w:val="24"/>
          <w:highlight w:val="none"/>
          <w:lang w:val="en-US" w:eastAsia="en-US" w:bidi="ar-SA"/>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b/>
          <w:bCs/>
          <w:snapToGrid w:val="0"/>
          <w:color w:val="000000"/>
          <w:kern w:val="0"/>
          <w:sz w:val="24"/>
          <w:szCs w:val="24"/>
          <w:highlight w:val="none"/>
          <w:lang w:val="en-US" w:eastAsia="en-US" w:bidi="ar-SA"/>
        </w:rPr>
      </w:pPr>
      <w:r>
        <w:rPr>
          <w:rFonts w:ascii="宋体" w:hAnsi="宋体" w:eastAsia="宋体" w:cs="宋体"/>
          <w:b/>
          <w:bCs/>
          <w:snapToGrid w:val="0"/>
          <w:color w:val="000000"/>
          <w:kern w:val="0"/>
          <w:sz w:val="24"/>
          <w:szCs w:val="24"/>
          <w:highlight w:val="none"/>
          <w:lang w:val="en-US" w:eastAsia="en-US" w:bidi="ar-SA"/>
        </w:rPr>
        <w:t>注：以联合体形式投标的，应由联合体牵头人单位填写。</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right"/>
        <w:textAlignment w:val="baseline"/>
        <w:rPr>
          <w:sz w:val="24"/>
          <w:szCs w:val="24"/>
          <w:highlight w:val="none"/>
        </w:rPr>
      </w:pPr>
      <w:r>
        <w:rPr>
          <w:spacing w:val="46"/>
          <w:sz w:val="24"/>
          <w:szCs w:val="24"/>
          <w:highlight w:val="none"/>
        </w:rPr>
        <w:t>供应商</w:t>
      </w:r>
      <w:r>
        <w:rPr>
          <w:spacing w:val="-31"/>
          <w:sz w:val="24"/>
          <w:szCs w:val="24"/>
          <w:highlight w:val="none"/>
        </w:rPr>
        <w:t>：</w:t>
      </w:r>
      <w:r>
        <w:rPr>
          <w:rFonts w:hint="eastAsia"/>
          <w:spacing w:val="-31"/>
          <w:sz w:val="24"/>
          <w:szCs w:val="24"/>
          <w:highlight w:val="none"/>
          <w:u w:val="single"/>
          <w:lang w:val="en-US" w:eastAsia="zh-CN"/>
        </w:rPr>
        <w:t xml:space="preserve">                                            </w:t>
      </w:r>
      <w:r>
        <w:rPr>
          <w:spacing w:val="-31"/>
          <w:sz w:val="24"/>
          <w:szCs w:val="24"/>
          <w:highlight w:val="none"/>
        </w:rPr>
        <w:t>（</w:t>
      </w:r>
      <w:r>
        <w:rPr>
          <w:spacing w:val="46"/>
          <w:sz w:val="24"/>
          <w:szCs w:val="24"/>
          <w:highlight w:val="none"/>
        </w:rPr>
        <w:t>电子签章）</w:t>
      </w:r>
    </w:p>
    <w:p>
      <w:pPr>
        <w:pStyle w:val="4"/>
        <w:keepNext w:val="0"/>
        <w:keepLines w:val="0"/>
        <w:pageBreakBefore w:val="0"/>
        <w:widowControl/>
        <w:wordWrap w:val="0"/>
        <w:overflowPunct/>
        <w:topLinePunct w:val="0"/>
        <w:autoSpaceDE w:val="0"/>
        <w:autoSpaceDN w:val="0"/>
        <w:bidi w:val="0"/>
        <w:adjustRightInd w:val="0"/>
        <w:snapToGrid w:val="0"/>
        <w:spacing w:line="500" w:lineRule="exact"/>
        <w:ind w:left="0" w:leftChars="0" w:right="0"/>
        <w:jc w:val="right"/>
        <w:textAlignment w:val="baseline"/>
        <w:rPr>
          <w:rFonts w:hint="eastAsia"/>
          <w:spacing w:val="-14"/>
          <w:sz w:val="24"/>
          <w:szCs w:val="24"/>
          <w:highlight w:val="none"/>
          <w:u w:val="single"/>
          <w:lang w:val="en-US" w:eastAsia="zh-CN"/>
        </w:rPr>
      </w:pPr>
      <w:r>
        <w:rPr>
          <w:spacing w:val="-7"/>
          <w:sz w:val="24"/>
          <w:szCs w:val="24"/>
          <w:highlight w:val="none"/>
        </w:rPr>
        <w:t>法定代表人或其委托代理人（电子签章或签字</w:t>
      </w:r>
      <w:r>
        <w:rPr>
          <w:spacing w:val="-14"/>
          <w:sz w:val="24"/>
          <w:szCs w:val="24"/>
          <w:highlight w:val="none"/>
        </w:rPr>
        <w:t>）：</w:t>
      </w:r>
      <w:r>
        <w:rPr>
          <w:rFonts w:hint="eastAsia"/>
          <w:spacing w:val="-14"/>
          <w:sz w:val="24"/>
          <w:szCs w:val="24"/>
          <w:highlight w:val="none"/>
          <w:u w:val="single"/>
          <w:lang w:val="en-US" w:eastAsia="zh-CN"/>
        </w:rPr>
        <w:t xml:space="preserve">              </w:t>
      </w:r>
    </w:p>
    <w:p>
      <w:pPr>
        <w:pStyle w:val="4"/>
        <w:keepNext w:val="0"/>
        <w:keepLines w:val="0"/>
        <w:pageBreakBefore w:val="0"/>
        <w:widowControl/>
        <w:wordWrap w:val="0"/>
        <w:overflowPunct/>
        <w:topLinePunct w:val="0"/>
        <w:autoSpaceDE w:val="0"/>
        <w:autoSpaceDN w:val="0"/>
        <w:bidi w:val="0"/>
        <w:adjustRightInd w:val="0"/>
        <w:snapToGrid w:val="0"/>
        <w:spacing w:line="500" w:lineRule="exact"/>
        <w:ind w:left="0" w:leftChars="0" w:right="0" w:firstLine="2800" w:firstLineChars="1400"/>
        <w:jc w:val="both"/>
        <w:textAlignment w:val="baseline"/>
        <w:rPr>
          <w:sz w:val="24"/>
          <w:szCs w:val="24"/>
          <w:highlight w:val="none"/>
        </w:rPr>
      </w:pPr>
      <w:r>
        <w:rPr>
          <w:spacing w:val="-20"/>
          <w:sz w:val="24"/>
          <w:szCs w:val="24"/>
          <w:highlight w:val="none"/>
        </w:rPr>
        <w:t>日期：</w:t>
      </w:r>
      <w:r>
        <w:rPr>
          <w:rFonts w:hint="eastAsia"/>
          <w:spacing w:val="-20"/>
          <w:sz w:val="24"/>
          <w:szCs w:val="24"/>
          <w:highlight w:val="none"/>
          <w:u w:val="single"/>
          <w:lang w:val="en-US" w:eastAsia="zh-CN"/>
        </w:rPr>
        <w:t xml:space="preserve">      </w:t>
      </w:r>
      <w:r>
        <w:rPr>
          <w:spacing w:val="-20"/>
          <w:sz w:val="24"/>
          <w:szCs w:val="24"/>
          <w:highlight w:val="none"/>
        </w:rPr>
        <w:t>年</w:t>
      </w:r>
      <w:r>
        <w:rPr>
          <w:rFonts w:hint="eastAsia"/>
          <w:spacing w:val="-20"/>
          <w:sz w:val="24"/>
          <w:szCs w:val="24"/>
          <w:highlight w:val="none"/>
          <w:u w:val="single"/>
          <w:lang w:val="en-US" w:eastAsia="zh-CN"/>
        </w:rPr>
        <w:t xml:space="preserve">     </w:t>
      </w:r>
      <w:r>
        <w:rPr>
          <w:spacing w:val="-20"/>
          <w:sz w:val="24"/>
          <w:szCs w:val="24"/>
          <w:highlight w:val="none"/>
        </w:rPr>
        <w:t>月</w:t>
      </w:r>
      <w:r>
        <w:rPr>
          <w:rFonts w:hint="eastAsia"/>
          <w:spacing w:val="-20"/>
          <w:sz w:val="24"/>
          <w:szCs w:val="24"/>
          <w:highlight w:val="none"/>
          <w:u w:val="single"/>
          <w:lang w:val="en-US" w:eastAsia="zh-CN"/>
        </w:rPr>
        <w:t xml:space="preserve">     </w:t>
      </w:r>
      <w:r>
        <w:rPr>
          <w:spacing w:val="-20"/>
          <w:sz w:val="24"/>
          <w:szCs w:val="24"/>
          <w:highlight w:val="none"/>
        </w:rPr>
        <w:t>日</w:t>
      </w:r>
    </w:p>
    <w:p>
      <w:pPr>
        <w:rPr>
          <w:spacing w:val="11"/>
          <w:sz w:val="24"/>
          <w:szCs w:val="24"/>
          <w:highlight w:val="none"/>
          <w14:textOutline w14:w="4354" w14:cap="flat" w14:cmpd="sng">
            <w14:solidFill>
              <w14:srgbClr w14:val="000000"/>
            </w14:solidFill>
            <w14:prstDash w14:val="solid"/>
            <w14:miter w14:val="0"/>
          </w14:textOutline>
        </w:rPr>
      </w:pPr>
      <w:bookmarkStart w:id="15" w:name="bookmark8"/>
      <w:bookmarkEnd w:id="15"/>
      <w:r>
        <w:rPr>
          <w:spacing w:val="11"/>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二、开标一览表</w:t>
      </w:r>
    </w:p>
    <w:tbl>
      <w:tblPr>
        <w:tblStyle w:val="12"/>
        <w:tblW w:w="8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39"/>
        <w:gridCol w:w="6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default" w:eastAsia="宋体"/>
                <w:highlight w:val="none"/>
                <w:lang w:val="en-US" w:eastAsia="zh-CN"/>
              </w:rPr>
            </w:pPr>
            <w:r>
              <w:rPr>
                <w:spacing w:val="-3"/>
                <w:highlight w:val="none"/>
              </w:rPr>
              <w:t>项目名称</w:t>
            </w:r>
            <w:r>
              <w:rPr>
                <w:rFonts w:hint="eastAsia"/>
                <w:spacing w:val="-3"/>
                <w:highlight w:val="none"/>
                <w:lang w:val="en-US" w:eastAsia="zh-CN"/>
              </w:rPr>
              <w:t>及包号</w:t>
            </w:r>
          </w:p>
        </w:tc>
        <w:tc>
          <w:tcPr>
            <w:tcW w:w="6080" w:type="dxa"/>
            <w:tcBorders>
              <w:right w:val="single" w:color="000000" w:sz="4" w:space="0"/>
            </w:tcBorders>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41"/>
                <w:highlight w:val="none"/>
              </w:rPr>
              <w:t>供应商</w:t>
            </w:r>
          </w:p>
        </w:tc>
        <w:tc>
          <w:tcPr>
            <w:tcW w:w="6080" w:type="dxa"/>
            <w:tcBorders>
              <w:right w:val="single" w:color="000000" w:sz="4" w:space="0"/>
            </w:tcBorders>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eastAsia" w:eastAsia="宋体"/>
                <w:highlight w:val="none"/>
                <w:lang w:eastAsia="zh-CN"/>
              </w:rPr>
            </w:pPr>
            <w:r>
              <w:rPr>
                <w:spacing w:val="-3"/>
                <w:highlight w:val="none"/>
              </w:rPr>
              <w:t>投标报价</w:t>
            </w:r>
            <w:r>
              <w:rPr>
                <w:rFonts w:hint="eastAsia"/>
                <w:spacing w:val="-3"/>
                <w:highlight w:val="none"/>
                <w:lang w:eastAsia="zh-CN"/>
              </w:rPr>
              <w:t>（</w:t>
            </w:r>
            <w:r>
              <w:rPr>
                <w:rFonts w:hint="eastAsia"/>
                <w:spacing w:val="-3"/>
                <w:highlight w:val="none"/>
                <w:lang w:val="en-US" w:eastAsia="zh-CN"/>
              </w:rPr>
              <w:t>元</w:t>
            </w:r>
            <w:r>
              <w:rPr>
                <w:rFonts w:hint="eastAsia"/>
                <w:spacing w:val="-3"/>
                <w:highlight w:val="none"/>
                <w:lang w:eastAsia="zh-CN"/>
              </w:rPr>
              <w:t>）</w:t>
            </w:r>
          </w:p>
        </w:tc>
        <w:tc>
          <w:tcPr>
            <w:tcW w:w="6080" w:type="dxa"/>
            <w:tcBorders>
              <w:right w:val="single" w:color="000000" w:sz="4" w:space="0"/>
            </w:tcBorders>
            <w:vAlign w:val="top"/>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hint="default" w:eastAsia="宋体"/>
                <w:spacing w:val="-14"/>
                <w:highlight w:val="none"/>
                <w:u w:val="single"/>
                <w:lang w:val="en-US" w:eastAsia="zh-CN"/>
              </w:rPr>
            </w:pPr>
            <w:r>
              <w:rPr>
                <w:spacing w:val="-31"/>
                <w:highlight w:val="none"/>
              </w:rPr>
              <w:t>人民币（大写</w:t>
            </w:r>
            <w:r>
              <w:rPr>
                <w:spacing w:val="-14"/>
                <w:highlight w:val="none"/>
              </w:rPr>
              <w:t>）：</w:t>
            </w:r>
            <w:r>
              <w:rPr>
                <w:rFonts w:hint="eastAsia"/>
                <w:spacing w:val="-14"/>
                <w:highlight w:val="none"/>
                <w:u w:val="single"/>
                <w:lang w:val="en-US" w:eastAsia="zh-CN"/>
              </w:rPr>
              <w:t xml:space="preserve">                               </w:t>
            </w:r>
          </w:p>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firstLine="636" w:firstLineChars="300"/>
              <w:textAlignment w:val="baseline"/>
              <w:rPr>
                <w:rFonts w:hint="default" w:eastAsia="宋体"/>
                <w:highlight w:val="none"/>
                <w:u w:val="single"/>
                <w:lang w:val="en-US" w:eastAsia="zh-CN"/>
              </w:rPr>
            </w:pPr>
            <w:r>
              <w:rPr>
                <w:i w:val="0"/>
                <w:iCs w:val="0"/>
                <w:spacing w:val="-14"/>
                <w:highlight w:val="none"/>
                <w:u w:val="none" w:color="auto"/>
              </w:rPr>
              <w:t>（</w:t>
            </w:r>
            <w:r>
              <w:rPr>
                <w:i w:val="0"/>
                <w:iCs w:val="0"/>
                <w:spacing w:val="-31"/>
                <w:highlight w:val="none"/>
                <w:u w:val="none" w:color="auto"/>
              </w:rPr>
              <w:t>小写</w:t>
            </w:r>
            <w:r>
              <w:rPr>
                <w:rFonts w:hint="eastAsia"/>
                <w:i w:val="0"/>
                <w:iCs w:val="0"/>
                <w:spacing w:val="-31"/>
                <w:highlight w:val="none"/>
                <w:u w:val="none" w:color="auto"/>
                <w:lang w:eastAsia="zh-CN"/>
              </w:rPr>
              <w:t>）</w:t>
            </w:r>
            <w:r>
              <w:rPr>
                <w:spacing w:val="-31"/>
                <w:highlight w:val="none"/>
                <w:u w:val="none" w:color="auto"/>
              </w:rPr>
              <w:t>:</w:t>
            </w:r>
            <w:r>
              <w:rPr>
                <w:rFonts w:hint="eastAsia"/>
                <w:spacing w:val="-31"/>
                <w:highlight w:val="none"/>
                <w:u w:val="single" w:color="auto"/>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9"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eastAsia"/>
                <w:highlight w:val="none"/>
                <w:lang w:val="en-US" w:eastAsia="zh-CN"/>
              </w:rPr>
            </w:pPr>
            <w:r>
              <w:rPr>
                <w:spacing w:val="-2"/>
                <w:highlight w:val="none"/>
              </w:rPr>
              <w:t>服务内容</w:t>
            </w:r>
          </w:p>
        </w:tc>
        <w:tc>
          <w:tcPr>
            <w:tcW w:w="6080" w:type="dxa"/>
            <w:tcBorders>
              <w:right w:val="single" w:color="000000" w:sz="4" w:space="0"/>
            </w:tcBorders>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9"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default" w:eastAsia="宋体"/>
                <w:highlight w:val="none"/>
                <w:lang w:val="en-US" w:eastAsia="zh-CN"/>
              </w:rPr>
            </w:pPr>
            <w:r>
              <w:rPr>
                <w:rFonts w:hint="eastAsia"/>
                <w:highlight w:val="none"/>
                <w:lang w:val="en-US" w:eastAsia="zh-CN"/>
              </w:rPr>
              <w:t>服务期</w:t>
            </w:r>
          </w:p>
        </w:tc>
        <w:tc>
          <w:tcPr>
            <w:tcW w:w="6080" w:type="dxa"/>
            <w:tcBorders>
              <w:right w:val="single" w:color="000000" w:sz="4" w:space="0"/>
            </w:tcBorders>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质量要求</w:t>
            </w:r>
          </w:p>
        </w:tc>
        <w:tc>
          <w:tcPr>
            <w:tcW w:w="6080" w:type="dxa"/>
            <w:tcBorders>
              <w:right w:val="single" w:color="000000" w:sz="4" w:space="0"/>
            </w:tcBorders>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2"/>
                <w:highlight w:val="none"/>
              </w:rPr>
              <w:t>投标有效期</w:t>
            </w:r>
          </w:p>
        </w:tc>
        <w:tc>
          <w:tcPr>
            <w:tcW w:w="6080" w:type="dxa"/>
            <w:tcBorders>
              <w:right w:val="single" w:color="000000" w:sz="4" w:space="0"/>
            </w:tcBorders>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3" w:hRule="atLeast"/>
          <w:jc w:val="center"/>
        </w:trPr>
        <w:tc>
          <w:tcPr>
            <w:tcW w:w="23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1"/>
                <w:highlight w:val="none"/>
              </w:rPr>
              <w:t>服务承诺及优惠条件</w:t>
            </w:r>
          </w:p>
        </w:tc>
        <w:tc>
          <w:tcPr>
            <w:tcW w:w="6080" w:type="dxa"/>
            <w:tcBorders>
              <w:right w:val="single" w:color="000000" w:sz="4" w:space="0"/>
            </w:tcBorders>
            <w:vAlign w:val="top"/>
          </w:tcPr>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tc>
      </w:tr>
    </w:tbl>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napToGrid w:val="0"/>
          <w:color w:val="000000"/>
          <w:spacing w:val="-1"/>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注：以联合体形式投标的，应由联合体牵头人单位填写。</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tabs>
          <w:tab w:val="left" w:pos="9452"/>
        </w:tabs>
        <w:kinsoku w:val="0"/>
        <w:wordWrap/>
        <w:overflowPunct/>
        <w:topLinePunct w:val="0"/>
        <w:autoSpaceDE w:val="0"/>
        <w:autoSpaceDN w:val="0"/>
        <w:bidi w:val="0"/>
        <w:adjustRightInd w:val="0"/>
        <w:snapToGrid w:val="0"/>
        <w:spacing w:line="500" w:lineRule="exact"/>
        <w:ind w:left="0" w:leftChars="0" w:right="0" w:firstLine="1440" w:firstLineChars="600"/>
        <w:jc w:val="both"/>
        <w:textAlignment w:val="baseline"/>
        <w:rPr>
          <w:rFonts w:hint="eastAsia"/>
          <w:spacing w:val="0"/>
          <w:sz w:val="24"/>
          <w:szCs w:val="24"/>
          <w:highlight w:val="none"/>
          <w:u w:val="single"/>
          <w:lang w:val="en-US" w:eastAsia="zh-CN"/>
        </w:rPr>
      </w:pPr>
      <w:r>
        <w:rPr>
          <w:spacing w:val="0"/>
          <w:sz w:val="24"/>
          <w:szCs w:val="24"/>
          <w:highlight w:val="none"/>
        </w:rPr>
        <w:t>供应商(电子签章)：</w:t>
      </w:r>
      <w:r>
        <w:rPr>
          <w:rFonts w:hint="eastAsia"/>
          <w:spacing w:val="0"/>
          <w:sz w:val="24"/>
          <w:szCs w:val="24"/>
          <w:highlight w:val="none"/>
          <w:lang w:val="en-US" w:eastAsia="zh-CN"/>
        </w:rPr>
        <w:t xml:space="preserve"> </w:t>
      </w:r>
      <w:r>
        <w:rPr>
          <w:rFonts w:hint="eastAsia"/>
          <w:spacing w:val="0"/>
          <w:sz w:val="24"/>
          <w:szCs w:val="24"/>
          <w:highlight w:val="none"/>
          <w:u w:val="single"/>
          <w:lang w:val="en-US" w:eastAsia="zh-CN"/>
        </w:rPr>
        <w:t xml:space="preserve">                                         </w:t>
      </w:r>
    </w:p>
    <w:p>
      <w:pPr>
        <w:pStyle w:val="4"/>
        <w:keepNext w:val="0"/>
        <w:keepLines w:val="0"/>
        <w:pageBreakBefore w:val="0"/>
        <w:widowControl/>
        <w:tabs>
          <w:tab w:val="left" w:pos="9452"/>
        </w:tabs>
        <w:kinsoku w:val="0"/>
        <w:wordWrap/>
        <w:overflowPunct/>
        <w:topLinePunct w:val="0"/>
        <w:autoSpaceDE w:val="0"/>
        <w:autoSpaceDN w:val="0"/>
        <w:bidi w:val="0"/>
        <w:adjustRightInd w:val="0"/>
        <w:snapToGrid w:val="0"/>
        <w:spacing w:line="500" w:lineRule="exact"/>
        <w:ind w:left="0" w:leftChars="0" w:right="0" w:firstLine="1440" w:firstLineChars="600"/>
        <w:jc w:val="both"/>
        <w:textAlignment w:val="baseline"/>
        <w:rPr>
          <w:rFonts w:hint="default" w:eastAsia="宋体"/>
          <w:spacing w:val="0"/>
          <w:sz w:val="24"/>
          <w:szCs w:val="24"/>
          <w:highlight w:val="none"/>
          <w:u w:val="single"/>
          <w:lang w:val="en-US" w:eastAsia="zh-CN"/>
        </w:rPr>
      </w:pPr>
      <w:r>
        <w:rPr>
          <w:spacing w:val="0"/>
          <w:sz w:val="24"/>
          <w:szCs w:val="24"/>
          <w:highlight w:val="none"/>
        </w:rPr>
        <w:t>法定代表人或其委托代理人（电子签章或签字）：</w:t>
      </w:r>
      <w:r>
        <w:rPr>
          <w:rFonts w:hint="eastAsia"/>
          <w:spacing w:val="0"/>
          <w:sz w:val="24"/>
          <w:szCs w:val="24"/>
          <w:highlight w:val="none"/>
          <w:u w:val="single"/>
          <w:lang w:val="en-US" w:eastAsia="zh-CN"/>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1440" w:firstLineChars="600"/>
        <w:jc w:val="both"/>
        <w:textAlignment w:val="baseline"/>
        <w:rPr>
          <w:spacing w:val="0"/>
          <w:sz w:val="24"/>
          <w:szCs w:val="24"/>
          <w:highlight w:val="none"/>
        </w:rPr>
      </w:pPr>
      <w:r>
        <w:rPr>
          <w:spacing w:val="0"/>
          <w:sz w:val="24"/>
          <w:szCs w:val="24"/>
          <w:highlight w:val="none"/>
        </w:rPr>
        <w:t>日期：</w:t>
      </w:r>
      <w:r>
        <w:rPr>
          <w:rFonts w:hint="eastAsia"/>
          <w:spacing w:val="0"/>
          <w:sz w:val="24"/>
          <w:szCs w:val="24"/>
          <w:highlight w:val="none"/>
          <w:u w:val="single"/>
          <w:lang w:val="en-US" w:eastAsia="zh-CN"/>
        </w:rPr>
        <w:t xml:space="preserve">         </w:t>
      </w:r>
      <w:r>
        <w:rPr>
          <w:spacing w:val="0"/>
          <w:sz w:val="24"/>
          <w:szCs w:val="24"/>
          <w:highlight w:val="none"/>
        </w:rPr>
        <w:t>年</w:t>
      </w:r>
      <w:r>
        <w:rPr>
          <w:rFonts w:hint="eastAsia"/>
          <w:spacing w:val="0"/>
          <w:sz w:val="24"/>
          <w:szCs w:val="24"/>
          <w:highlight w:val="none"/>
          <w:u w:val="single"/>
          <w:lang w:val="en-US" w:eastAsia="zh-CN"/>
        </w:rPr>
        <w:t xml:space="preserve">       </w:t>
      </w:r>
      <w:r>
        <w:rPr>
          <w:spacing w:val="0"/>
          <w:sz w:val="24"/>
          <w:szCs w:val="24"/>
          <w:highlight w:val="none"/>
        </w:rPr>
        <w:t>月</w:t>
      </w:r>
      <w:r>
        <w:rPr>
          <w:rFonts w:hint="eastAsia"/>
          <w:spacing w:val="0"/>
          <w:sz w:val="24"/>
          <w:szCs w:val="24"/>
          <w:highlight w:val="none"/>
          <w:u w:val="single"/>
          <w:lang w:val="en-US" w:eastAsia="zh-CN"/>
        </w:rPr>
        <w:t xml:space="preserve">        </w:t>
      </w:r>
      <w:r>
        <w:rPr>
          <w:spacing w:val="0"/>
          <w:sz w:val="24"/>
          <w:szCs w:val="24"/>
          <w:highlight w:val="none"/>
        </w:rPr>
        <w:t>日</w:t>
      </w:r>
    </w:p>
    <w:p>
      <w:pPr>
        <w:rPr>
          <w:spacing w:val="13"/>
          <w:sz w:val="24"/>
          <w:szCs w:val="24"/>
          <w:highlight w:val="none"/>
          <w14:textOutline w14:w="4354" w14:cap="flat" w14:cmpd="sng">
            <w14:solidFill>
              <w14:srgbClr w14:val="000000"/>
            </w14:solidFill>
            <w14:prstDash w14:val="solid"/>
            <w14:miter w14:val="0"/>
          </w14:textOutline>
        </w:rPr>
      </w:pPr>
      <w:bookmarkStart w:id="16" w:name="bookmark9"/>
      <w:bookmarkEnd w:id="16"/>
      <w:r>
        <w:rPr>
          <w:spacing w:val="13"/>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三、法定代表人身份证明书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hint="default" w:eastAsia="宋体"/>
          <w:sz w:val="24"/>
          <w:szCs w:val="24"/>
          <w:highlight w:val="none"/>
          <w:u w:val="single"/>
          <w:lang w:val="en-US" w:eastAsia="zh-CN"/>
        </w:rPr>
      </w:pPr>
      <w:r>
        <w:rPr>
          <w:spacing w:val="-27"/>
          <w:w w:val="98"/>
          <w:sz w:val="24"/>
          <w:szCs w:val="24"/>
          <w:highlight w:val="none"/>
        </w:rPr>
        <w:t>单位名称：</w:t>
      </w:r>
      <w:r>
        <w:rPr>
          <w:rFonts w:hint="eastAsia"/>
          <w:spacing w:val="-27"/>
          <w:w w:val="98"/>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hint="eastAsia" w:eastAsia="宋体"/>
          <w:sz w:val="24"/>
          <w:szCs w:val="24"/>
          <w:highlight w:val="none"/>
          <w:lang w:eastAsia="zh-CN"/>
        </w:rPr>
      </w:pPr>
      <w:r>
        <w:rPr>
          <w:spacing w:val="-26"/>
          <w:w w:val="98"/>
          <w:sz w:val="24"/>
          <w:szCs w:val="24"/>
          <w:highlight w:val="none"/>
        </w:rPr>
        <w:t>单位性质：</w:t>
      </w:r>
      <w:r>
        <w:rPr>
          <w:rFonts w:hint="eastAsia"/>
          <w:spacing w:val="-27"/>
          <w:w w:val="98"/>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hint="default" w:eastAsia="宋体"/>
          <w:sz w:val="24"/>
          <w:szCs w:val="24"/>
          <w:highlight w:val="none"/>
          <w:lang w:val="en-US" w:eastAsia="zh-CN"/>
        </w:rPr>
      </w:pPr>
      <w:r>
        <w:rPr>
          <w:spacing w:val="-33"/>
          <w:w w:val="99"/>
          <w:sz w:val="24"/>
          <w:szCs w:val="24"/>
          <w:highlight w:val="none"/>
        </w:rPr>
        <w:t>地址：</w:t>
      </w:r>
      <w:r>
        <w:rPr>
          <w:rFonts w:hint="eastAsia"/>
          <w:spacing w:val="-27"/>
          <w:w w:val="98"/>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hint="eastAsia" w:eastAsia="宋体"/>
          <w:sz w:val="24"/>
          <w:szCs w:val="24"/>
          <w:highlight w:val="none"/>
          <w:lang w:val="en-US" w:eastAsia="zh-CN"/>
        </w:rPr>
      </w:pPr>
      <w:r>
        <w:rPr>
          <w:spacing w:val="-22"/>
          <w:sz w:val="24"/>
          <w:szCs w:val="24"/>
          <w:highlight w:val="none"/>
        </w:rPr>
        <w:t>成立时间：</w:t>
      </w:r>
      <w:r>
        <w:rPr>
          <w:rFonts w:hint="eastAsia"/>
          <w:spacing w:val="-27"/>
          <w:w w:val="98"/>
          <w:sz w:val="24"/>
          <w:szCs w:val="24"/>
          <w:highlight w:val="none"/>
          <w:u w:val="single"/>
          <w:lang w:val="en-US" w:eastAsia="zh-CN"/>
        </w:rPr>
        <w:t xml:space="preserve">         </w:t>
      </w:r>
      <w:r>
        <w:rPr>
          <w:spacing w:val="-22"/>
          <w:sz w:val="24"/>
          <w:szCs w:val="24"/>
          <w:highlight w:val="none"/>
        </w:rPr>
        <w:t>年</w:t>
      </w:r>
      <w:r>
        <w:rPr>
          <w:rFonts w:hint="eastAsia"/>
          <w:spacing w:val="-27"/>
          <w:w w:val="98"/>
          <w:sz w:val="24"/>
          <w:szCs w:val="24"/>
          <w:highlight w:val="none"/>
          <w:u w:val="single"/>
          <w:lang w:val="en-US" w:eastAsia="zh-CN"/>
        </w:rPr>
        <w:t xml:space="preserve">         </w:t>
      </w:r>
      <w:r>
        <w:rPr>
          <w:spacing w:val="-22"/>
          <w:sz w:val="24"/>
          <w:szCs w:val="24"/>
          <w:highlight w:val="none"/>
        </w:rPr>
        <w:t>月</w:t>
      </w:r>
      <w:r>
        <w:rPr>
          <w:rFonts w:hint="eastAsia"/>
          <w:spacing w:val="-27"/>
          <w:w w:val="98"/>
          <w:sz w:val="24"/>
          <w:szCs w:val="24"/>
          <w:highlight w:val="none"/>
          <w:u w:val="single"/>
          <w:lang w:val="en-US" w:eastAsia="zh-CN"/>
        </w:rPr>
        <w:t xml:space="preserve">         </w:t>
      </w:r>
      <w:r>
        <w:rPr>
          <w:spacing w:val="-22"/>
          <w:sz w:val="24"/>
          <w:szCs w:val="24"/>
          <w:highlight w:val="none"/>
        </w:rPr>
        <w:t>日</w:t>
      </w:r>
      <w:r>
        <w:rPr>
          <w:rFonts w:hint="eastAsia"/>
          <w:spacing w:val="-22"/>
          <w:sz w:val="24"/>
          <w:szCs w:val="24"/>
          <w:highlight w:val="non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hint="eastAsia" w:eastAsia="宋体"/>
          <w:sz w:val="24"/>
          <w:szCs w:val="24"/>
          <w:highlight w:val="none"/>
          <w:lang w:eastAsia="zh-CN"/>
        </w:rPr>
      </w:pPr>
      <w:r>
        <w:rPr>
          <w:spacing w:val="-30"/>
          <w:sz w:val="24"/>
          <w:szCs w:val="24"/>
          <w:highlight w:val="none"/>
        </w:rPr>
        <w:t>经营期限：</w:t>
      </w:r>
      <w:r>
        <w:rPr>
          <w:rFonts w:hint="eastAsia"/>
          <w:spacing w:val="-27"/>
          <w:w w:val="98"/>
          <w:sz w:val="24"/>
          <w:szCs w:val="24"/>
          <w:highlight w:val="none"/>
          <w:u w:val="single"/>
          <w:lang w:val="en-US" w:eastAsia="zh-CN"/>
        </w:rPr>
        <w:t xml:space="preserve">                                                      </w:t>
      </w:r>
    </w:p>
    <w:p>
      <w:pPr>
        <w:pStyle w:val="4"/>
        <w:keepNext w:val="0"/>
        <w:keepLines w:val="0"/>
        <w:pageBreakBefore w:val="0"/>
        <w:widowControl/>
        <w:tabs>
          <w:tab w:val="left" w:pos="255"/>
        </w:tabs>
        <w:overflowPunct/>
        <w:topLinePunct w:val="0"/>
        <w:autoSpaceDE w:val="0"/>
        <w:autoSpaceDN w:val="0"/>
        <w:bidi w:val="0"/>
        <w:adjustRightInd w:val="0"/>
        <w:snapToGrid w:val="0"/>
        <w:spacing w:line="500" w:lineRule="exact"/>
        <w:ind w:left="0" w:leftChars="0" w:right="0"/>
        <w:textAlignment w:val="baseline"/>
        <w:rPr>
          <w:sz w:val="24"/>
          <w:szCs w:val="24"/>
          <w:highlight w:val="none"/>
        </w:rPr>
      </w:pPr>
      <w:r>
        <w:rPr>
          <w:spacing w:val="-24"/>
          <w:sz w:val="24"/>
          <w:szCs w:val="24"/>
          <w:highlight w:val="none"/>
        </w:rPr>
        <w:t>姓名：</w:t>
      </w:r>
      <w:r>
        <w:rPr>
          <w:rFonts w:hint="eastAsia"/>
          <w:spacing w:val="-27"/>
          <w:w w:val="98"/>
          <w:sz w:val="24"/>
          <w:szCs w:val="24"/>
          <w:highlight w:val="none"/>
          <w:u w:val="single"/>
          <w:lang w:val="en-US" w:eastAsia="zh-CN"/>
        </w:rPr>
        <w:t xml:space="preserve">         </w:t>
      </w:r>
      <w:r>
        <w:rPr>
          <w:spacing w:val="-24"/>
          <w:sz w:val="24"/>
          <w:szCs w:val="24"/>
          <w:highlight w:val="none"/>
        </w:rPr>
        <w:t>性别：</w:t>
      </w:r>
      <w:r>
        <w:rPr>
          <w:rFonts w:hint="eastAsia"/>
          <w:spacing w:val="-27"/>
          <w:w w:val="98"/>
          <w:sz w:val="24"/>
          <w:szCs w:val="24"/>
          <w:highlight w:val="none"/>
          <w:u w:val="single"/>
          <w:lang w:val="en-US" w:eastAsia="zh-CN"/>
        </w:rPr>
        <w:t xml:space="preserve">         </w:t>
      </w:r>
      <w:r>
        <w:rPr>
          <w:spacing w:val="-24"/>
          <w:sz w:val="24"/>
          <w:szCs w:val="24"/>
          <w:highlight w:val="none"/>
        </w:rPr>
        <w:t>年龄：</w:t>
      </w:r>
      <w:r>
        <w:rPr>
          <w:rFonts w:hint="eastAsia"/>
          <w:spacing w:val="-27"/>
          <w:w w:val="98"/>
          <w:sz w:val="24"/>
          <w:szCs w:val="24"/>
          <w:highlight w:val="none"/>
          <w:u w:val="single"/>
          <w:lang w:val="en-US" w:eastAsia="zh-CN"/>
        </w:rPr>
        <w:t xml:space="preserve">         </w:t>
      </w:r>
      <w:r>
        <w:rPr>
          <w:spacing w:val="-24"/>
          <w:sz w:val="24"/>
          <w:szCs w:val="24"/>
          <w:highlight w:val="none"/>
        </w:rPr>
        <w:t>职务：</w:t>
      </w:r>
      <w:r>
        <w:rPr>
          <w:rFonts w:hint="eastAsia"/>
          <w:spacing w:val="-27"/>
          <w:w w:val="98"/>
          <w:sz w:val="24"/>
          <w:szCs w:val="24"/>
          <w:highlight w:val="none"/>
          <w:u w:val="single"/>
          <w:lang w:val="en-US" w:eastAsia="zh-CN"/>
        </w:rPr>
        <w:t xml:space="preserve">         </w:t>
      </w:r>
      <w:r>
        <w:rPr>
          <w:spacing w:val="-25"/>
          <w:sz w:val="24"/>
          <w:szCs w:val="24"/>
          <w:highlight w:val="none"/>
        </w:rPr>
        <w:t>系</w:t>
      </w:r>
      <w:r>
        <w:rPr>
          <w:rFonts w:hint="eastAsia"/>
          <w:spacing w:val="-27"/>
          <w:w w:val="98"/>
          <w:sz w:val="24"/>
          <w:szCs w:val="24"/>
          <w:highlight w:val="none"/>
          <w:u w:val="single"/>
          <w:lang w:val="en-US" w:eastAsia="zh-CN"/>
        </w:rPr>
        <w:t xml:space="preserve">         </w:t>
      </w:r>
      <w:r>
        <w:rPr>
          <w:spacing w:val="-23"/>
          <w:sz w:val="24"/>
          <w:szCs w:val="24"/>
          <w:highlight w:val="none"/>
          <w:u w:val="single" w:color="auto"/>
        </w:rPr>
        <w:t>（供应商单位名称）</w:t>
      </w:r>
      <w:r>
        <w:rPr>
          <w:spacing w:val="-23"/>
          <w:sz w:val="24"/>
          <w:szCs w:val="24"/>
          <w:highlight w:val="none"/>
        </w:rPr>
        <w:t>的法定代表人。</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52" w:firstLineChars="200"/>
        <w:textAlignment w:val="baseline"/>
        <w:rPr>
          <w:sz w:val="24"/>
          <w:szCs w:val="24"/>
          <w:highlight w:val="none"/>
        </w:rPr>
      </w:pPr>
      <w:r>
        <w:rPr>
          <w:spacing w:val="-7"/>
          <w:sz w:val="24"/>
          <w:szCs w:val="24"/>
          <w:highlight w:val="none"/>
        </w:rPr>
        <w:t>特此证明。</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r>
        <w:rPr>
          <w:spacing w:val="-2"/>
          <w:sz w:val="24"/>
          <w:szCs w:val="24"/>
          <w:highlight w:val="none"/>
        </w:rPr>
        <w:t>注：以联合体形式投标的，应由联合体牵头人单位填写。</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tbl>
      <w:tblPr>
        <w:tblStyle w:val="12"/>
        <w:tblW w:w="85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93"/>
        <w:gridCol w:w="43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3" w:hRule="atLeast"/>
        </w:trPr>
        <w:tc>
          <w:tcPr>
            <w:tcW w:w="4293"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附法定代表人身份证复印件（</w:t>
            </w:r>
            <w:r>
              <w:rPr>
                <w:rFonts w:hint="eastAsia"/>
                <w:spacing w:val="-3"/>
                <w:highlight w:val="none"/>
                <w:lang w:val="en-US" w:eastAsia="zh-CN"/>
              </w:rPr>
              <w:t>国徽面</w:t>
            </w:r>
            <w:r>
              <w:rPr>
                <w:spacing w:val="-3"/>
                <w:highlight w:val="none"/>
              </w:rPr>
              <w:t>）</w:t>
            </w:r>
          </w:p>
        </w:tc>
        <w:tc>
          <w:tcPr>
            <w:tcW w:w="4306"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附法定代表人身份证复印件（</w:t>
            </w:r>
            <w:r>
              <w:rPr>
                <w:rFonts w:hint="eastAsia"/>
                <w:spacing w:val="-3"/>
                <w:highlight w:val="none"/>
                <w:lang w:val="en-US" w:eastAsia="zh-CN"/>
              </w:rPr>
              <w:t>人像面</w:t>
            </w:r>
            <w:r>
              <w:rPr>
                <w:spacing w:val="-3"/>
                <w:highlight w:val="none"/>
              </w:rPr>
              <w:t>）</w:t>
            </w:r>
          </w:p>
        </w:tc>
      </w:tr>
    </w:tbl>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overflowPunct/>
        <w:topLinePunct w:val="0"/>
        <w:autoSpaceDE w:val="0"/>
        <w:autoSpaceDN w:val="0"/>
        <w:bidi w:val="0"/>
        <w:adjustRightInd w:val="0"/>
        <w:snapToGrid w:val="0"/>
        <w:spacing w:line="720" w:lineRule="auto"/>
        <w:ind w:left="0" w:leftChars="0" w:right="0" w:firstLine="3778" w:firstLineChars="1834"/>
        <w:textAlignment w:val="baseline"/>
        <w:rPr>
          <w:sz w:val="24"/>
          <w:szCs w:val="24"/>
          <w:highlight w:val="none"/>
        </w:rPr>
      </w:pPr>
      <w:r>
        <w:rPr>
          <w:spacing w:val="-17"/>
          <w:sz w:val="24"/>
          <w:szCs w:val="24"/>
          <w:highlight w:val="none"/>
        </w:rPr>
        <w:t>供应商</w:t>
      </w:r>
      <w:r>
        <w:rPr>
          <w:spacing w:val="-26"/>
          <w:sz w:val="24"/>
          <w:szCs w:val="24"/>
          <w:highlight w:val="none"/>
        </w:rPr>
        <w:t>：</w:t>
      </w:r>
      <w:r>
        <w:rPr>
          <w:rFonts w:hint="eastAsia"/>
          <w:spacing w:val="-27"/>
          <w:w w:val="98"/>
          <w:sz w:val="24"/>
          <w:szCs w:val="24"/>
          <w:highlight w:val="none"/>
          <w:u w:val="single"/>
          <w:lang w:val="en-US" w:eastAsia="zh-CN"/>
        </w:rPr>
        <w:t xml:space="preserve">                     </w:t>
      </w:r>
      <w:r>
        <w:rPr>
          <w:spacing w:val="-26"/>
          <w:sz w:val="24"/>
          <w:szCs w:val="24"/>
          <w:highlight w:val="none"/>
          <w:u w:val="single" w:color="auto"/>
        </w:rPr>
        <w:t>（</w:t>
      </w:r>
      <w:r>
        <w:rPr>
          <w:spacing w:val="-17"/>
          <w:sz w:val="24"/>
          <w:szCs w:val="24"/>
          <w:highlight w:val="none"/>
          <w:u w:val="single" w:color="auto"/>
        </w:rPr>
        <w:t>电子签章）</w:t>
      </w:r>
    </w:p>
    <w:p>
      <w:pPr>
        <w:pStyle w:val="4"/>
        <w:keepNext w:val="0"/>
        <w:keepLines w:val="0"/>
        <w:pageBreakBefore w:val="0"/>
        <w:widowControl/>
        <w:overflowPunct/>
        <w:topLinePunct w:val="0"/>
        <w:autoSpaceDE w:val="0"/>
        <w:autoSpaceDN w:val="0"/>
        <w:bidi w:val="0"/>
        <w:adjustRightInd w:val="0"/>
        <w:snapToGrid w:val="0"/>
        <w:spacing w:line="720" w:lineRule="auto"/>
        <w:ind w:left="0" w:leftChars="0" w:right="0" w:firstLine="3883" w:firstLineChars="2134"/>
        <w:textAlignment w:val="baseline"/>
        <w:rPr>
          <w:sz w:val="24"/>
          <w:szCs w:val="24"/>
          <w:highlight w:val="none"/>
        </w:rPr>
      </w:pPr>
      <w:r>
        <w:rPr>
          <w:spacing w:val="-29"/>
          <w:sz w:val="24"/>
          <w:szCs w:val="24"/>
          <w:highlight w:val="none"/>
        </w:rPr>
        <w:t>日</w:t>
      </w:r>
      <w:r>
        <w:rPr>
          <w:rFonts w:hint="eastAsia"/>
          <w:spacing w:val="-29"/>
          <w:sz w:val="24"/>
          <w:szCs w:val="24"/>
          <w:highlight w:val="none"/>
          <w:lang w:val="en-US" w:eastAsia="zh-CN"/>
        </w:rPr>
        <w:t xml:space="preserve">  </w:t>
      </w:r>
      <w:r>
        <w:rPr>
          <w:spacing w:val="-29"/>
          <w:sz w:val="24"/>
          <w:szCs w:val="24"/>
          <w:highlight w:val="none"/>
        </w:rPr>
        <w:t>期：</w:t>
      </w:r>
      <w:r>
        <w:rPr>
          <w:rFonts w:hint="eastAsia"/>
          <w:spacing w:val="-27"/>
          <w:w w:val="98"/>
          <w:sz w:val="24"/>
          <w:szCs w:val="24"/>
          <w:highlight w:val="none"/>
          <w:u w:val="single"/>
          <w:lang w:val="en-US" w:eastAsia="zh-CN"/>
        </w:rPr>
        <w:t xml:space="preserve">         </w:t>
      </w:r>
      <w:r>
        <w:rPr>
          <w:spacing w:val="-29"/>
          <w:sz w:val="24"/>
          <w:szCs w:val="24"/>
          <w:highlight w:val="none"/>
        </w:rPr>
        <w:t>年</w:t>
      </w:r>
      <w:r>
        <w:rPr>
          <w:rFonts w:hint="eastAsia"/>
          <w:spacing w:val="-27"/>
          <w:w w:val="98"/>
          <w:sz w:val="24"/>
          <w:szCs w:val="24"/>
          <w:highlight w:val="none"/>
          <w:u w:val="single"/>
          <w:lang w:val="en-US" w:eastAsia="zh-CN"/>
        </w:rPr>
        <w:t xml:space="preserve">         </w:t>
      </w:r>
      <w:r>
        <w:rPr>
          <w:spacing w:val="-29"/>
          <w:sz w:val="24"/>
          <w:szCs w:val="24"/>
          <w:highlight w:val="none"/>
        </w:rPr>
        <w:t>月</w:t>
      </w:r>
      <w:r>
        <w:rPr>
          <w:rFonts w:hint="eastAsia"/>
          <w:spacing w:val="-27"/>
          <w:w w:val="98"/>
          <w:sz w:val="24"/>
          <w:szCs w:val="24"/>
          <w:highlight w:val="none"/>
          <w:u w:val="single"/>
          <w:lang w:val="en-US" w:eastAsia="zh-CN"/>
        </w:rPr>
        <w:t xml:space="preserve">         </w:t>
      </w:r>
      <w:r>
        <w:rPr>
          <w:spacing w:val="-29"/>
          <w:sz w:val="24"/>
          <w:szCs w:val="24"/>
          <w:highlight w:val="none"/>
        </w:rPr>
        <w:t>日</w:t>
      </w:r>
    </w:p>
    <w:p>
      <w:pPr>
        <w:rPr>
          <w:spacing w:val="8"/>
          <w:sz w:val="24"/>
          <w:szCs w:val="24"/>
          <w:highlight w:val="none"/>
          <w14:textOutline w14:w="4354" w14:cap="flat" w14:cmpd="sng">
            <w14:solidFill>
              <w14:srgbClr w14:val="000000"/>
            </w14:solidFill>
            <w14:prstDash w14:val="solid"/>
            <w14:miter w14:val="0"/>
          </w14:textOutline>
        </w:rPr>
      </w:pPr>
      <w:bookmarkStart w:id="17" w:name="bookmark10"/>
      <w:bookmarkEnd w:id="17"/>
      <w:r>
        <w:rPr>
          <w:spacing w:val="8"/>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四、授权委托书</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33"/>
        <w:jc w:val="both"/>
        <w:textAlignment w:val="baseline"/>
        <w:rPr>
          <w:sz w:val="24"/>
          <w:szCs w:val="24"/>
          <w:highlight w:val="none"/>
        </w:rPr>
      </w:pPr>
      <w:r>
        <w:rPr>
          <w:spacing w:val="-11"/>
          <w:sz w:val="24"/>
          <w:szCs w:val="24"/>
          <w:highlight w:val="none"/>
        </w:rPr>
        <w:t>本人</w:t>
      </w:r>
      <w:r>
        <w:rPr>
          <w:rFonts w:hint="eastAsia"/>
          <w:spacing w:val="-27"/>
          <w:w w:val="98"/>
          <w:sz w:val="24"/>
          <w:szCs w:val="24"/>
          <w:highlight w:val="none"/>
          <w:u w:val="single"/>
          <w:lang w:val="en-US" w:eastAsia="zh-CN"/>
        </w:rPr>
        <w:t xml:space="preserve">    </w:t>
      </w:r>
      <w:r>
        <w:rPr>
          <w:spacing w:val="-11"/>
          <w:sz w:val="24"/>
          <w:szCs w:val="24"/>
          <w:highlight w:val="none"/>
          <w:u w:val="single" w:color="auto"/>
        </w:rPr>
        <w:t>（姓名）</w:t>
      </w:r>
      <w:r>
        <w:rPr>
          <w:spacing w:val="-11"/>
          <w:sz w:val="24"/>
          <w:szCs w:val="24"/>
          <w:highlight w:val="none"/>
        </w:rPr>
        <w:t>系</w:t>
      </w:r>
      <w:r>
        <w:rPr>
          <w:rFonts w:hint="eastAsia"/>
          <w:spacing w:val="-27"/>
          <w:w w:val="98"/>
          <w:sz w:val="24"/>
          <w:szCs w:val="24"/>
          <w:highlight w:val="none"/>
          <w:u w:val="single"/>
          <w:lang w:val="en-US" w:eastAsia="zh-CN"/>
        </w:rPr>
        <w:t xml:space="preserve">      </w:t>
      </w:r>
      <w:r>
        <w:rPr>
          <w:spacing w:val="-11"/>
          <w:sz w:val="24"/>
          <w:szCs w:val="24"/>
          <w:highlight w:val="none"/>
          <w:u w:val="single" w:color="auto"/>
        </w:rPr>
        <w:t>（供应商名称）</w:t>
      </w:r>
      <w:r>
        <w:rPr>
          <w:spacing w:val="-11"/>
          <w:sz w:val="24"/>
          <w:szCs w:val="24"/>
          <w:highlight w:val="none"/>
        </w:rPr>
        <w:t>的法定代表人，现委托</w:t>
      </w:r>
      <w:r>
        <w:rPr>
          <w:rFonts w:hint="eastAsia"/>
          <w:spacing w:val="-27"/>
          <w:w w:val="98"/>
          <w:sz w:val="24"/>
          <w:szCs w:val="24"/>
          <w:highlight w:val="none"/>
          <w:u w:val="single"/>
          <w:lang w:val="en-US" w:eastAsia="zh-CN"/>
        </w:rPr>
        <w:t xml:space="preserve">       </w:t>
      </w:r>
      <w:r>
        <w:rPr>
          <w:spacing w:val="-11"/>
          <w:sz w:val="24"/>
          <w:szCs w:val="24"/>
          <w:highlight w:val="none"/>
          <w:u w:val="single" w:color="auto"/>
        </w:rPr>
        <w:t>（姓名）</w:t>
      </w:r>
      <w:r>
        <w:rPr>
          <w:sz w:val="24"/>
          <w:szCs w:val="24"/>
          <w:highlight w:val="none"/>
        </w:rPr>
        <w:t>为我方代理人。代理人根据授权，以我方名义签署、</w:t>
      </w:r>
      <w:r>
        <w:rPr>
          <w:spacing w:val="-1"/>
          <w:sz w:val="24"/>
          <w:szCs w:val="24"/>
          <w:highlight w:val="none"/>
        </w:rPr>
        <w:t>澄清、说明、补正、递交、撤回、修</w:t>
      </w:r>
      <w:r>
        <w:rPr>
          <w:spacing w:val="-10"/>
          <w:sz w:val="24"/>
          <w:szCs w:val="24"/>
          <w:highlight w:val="none"/>
        </w:rPr>
        <w:t>改</w:t>
      </w:r>
      <w:r>
        <w:rPr>
          <w:rFonts w:hint="eastAsia"/>
          <w:spacing w:val="-27"/>
          <w:w w:val="98"/>
          <w:sz w:val="24"/>
          <w:szCs w:val="24"/>
          <w:highlight w:val="none"/>
          <w:u w:val="single"/>
          <w:lang w:val="en-US" w:eastAsia="zh-CN"/>
        </w:rPr>
        <w:t xml:space="preserve">         </w:t>
      </w:r>
      <w:r>
        <w:rPr>
          <w:spacing w:val="-10"/>
          <w:sz w:val="24"/>
          <w:szCs w:val="24"/>
          <w:highlight w:val="none"/>
          <w:u w:val="single" w:color="auto"/>
        </w:rPr>
        <w:t>（</w:t>
      </w:r>
      <w:r>
        <w:rPr>
          <w:spacing w:val="-10"/>
          <w:sz w:val="24"/>
          <w:szCs w:val="24"/>
          <w:highlight w:val="none"/>
        </w:rPr>
        <w:t>项目编号</w:t>
      </w:r>
      <w:r>
        <w:rPr>
          <w:spacing w:val="-15"/>
          <w:sz w:val="24"/>
          <w:szCs w:val="24"/>
          <w:highlight w:val="none"/>
        </w:rPr>
        <w:t>）</w:t>
      </w:r>
      <w:r>
        <w:rPr>
          <w:rFonts w:hint="eastAsia"/>
          <w:spacing w:val="-27"/>
          <w:w w:val="98"/>
          <w:sz w:val="24"/>
          <w:szCs w:val="24"/>
          <w:highlight w:val="none"/>
          <w:u w:val="single"/>
          <w:lang w:val="en-US" w:eastAsia="zh-CN"/>
        </w:rPr>
        <w:t xml:space="preserve">                  </w:t>
      </w:r>
      <w:r>
        <w:rPr>
          <w:spacing w:val="-15"/>
          <w:sz w:val="24"/>
          <w:szCs w:val="24"/>
          <w:highlight w:val="none"/>
        </w:rPr>
        <w:t>（</w:t>
      </w:r>
      <w:r>
        <w:rPr>
          <w:spacing w:val="-10"/>
          <w:sz w:val="24"/>
          <w:szCs w:val="24"/>
          <w:highlight w:val="none"/>
        </w:rPr>
        <w:t>项目名称）包</w:t>
      </w:r>
      <w:r>
        <w:rPr>
          <w:rFonts w:hint="eastAsia"/>
          <w:spacing w:val="-27"/>
          <w:w w:val="98"/>
          <w:sz w:val="24"/>
          <w:szCs w:val="24"/>
          <w:highlight w:val="none"/>
          <w:u w:val="single"/>
          <w:lang w:val="en-US" w:eastAsia="zh-CN"/>
        </w:rPr>
        <w:t xml:space="preserve">         </w:t>
      </w:r>
      <w:r>
        <w:rPr>
          <w:spacing w:val="-10"/>
          <w:sz w:val="24"/>
          <w:szCs w:val="24"/>
          <w:highlight w:val="none"/>
        </w:rPr>
        <w:t>的投标文件、签订合同</w:t>
      </w:r>
      <w:r>
        <w:rPr>
          <w:spacing w:val="-2"/>
          <w:sz w:val="24"/>
          <w:szCs w:val="24"/>
          <w:highlight w:val="none"/>
        </w:rPr>
        <w:t>和处理有关事宜，其法律后果由我方承担。</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0" w:firstLineChars="200"/>
        <w:textAlignment w:val="baseline"/>
        <w:rPr>
          <w:sz w:val="24"/>
          <w:szCs w:val="24"/>
          <w:highlight w:val="none"/>
        </w:rPr>
      </w:pPr>
      <w:r>
        <w:rPr>
          <w:sz w:val="24"/>
          <w:szCs w:val="24"/>
          <w:highlight w:val="none"/>
        </w:rPr>
        <w:t>委托期限：</w:t>
      </w:r>
      <w:r>
        <w:rPr>
          <w:rFonts w:hint="eastAsia"/>
          <w:spacing w:val="-27"/>
          <w:w w:val="98"/>
          <w:sz w:val="24"/>
          <w:szCs w:val="24"/>
          <w:highlight w:val="none"/>
          <w:u w:val="single"/>
          <w:lang w:val="en-US" w:eastAsia="zh-CN"/>
        </w:rPr>
        <w:t xml:space="preserve">                  </w:t>
      </w:r>
      <w:r>
        <w:rPr>
          <w:spacing w:val="-1"/>
          <w:sz w:val="24"/>
          <w:szCs w:val="24"/>
          <w:highlight w:val="none"/>
        </w:rPr>
        <w:t>。</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64" w:firstLineChars="200"/>
        <w:textAlignment w:val="baseline"/>
        <w:rPr>
          <w:sz w:val="24"/>
          <w:szCs w:val="24"/>
          <w:highlight w:val="none"/>
        </w:rPr>
      </w:pPr>
      <w:r>
        <w:rPr>
          <w:spacing w:val="-4"/>
          <w:sz w:val="24"/>
          <w:szCs w:val="24"/>
          <w:highlight w:val="none"/>
        </w:rPr>
        <w:t>代理人无转委托权。</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r>
        <w:rPr>
          <w:spacing w:val="-6"/>
          <w:sz w:val="24"/>
          <w:szCs w:val="24"/>
          <w:highlight w:val="none"/>
        </w:rPr>
        <w:t>注：以联合体形式投标的，本授权委托书应由联合体牵头人的法定代表人按上述规定签</w:t>
      </w:r>
      <w:r>
        <w:rPr>
          <w:spacing w:val="-7"/>
          <w:sz w:val="24"/>
          <w:szCs w:val="24"/>
          <w:highlight w:val="none"/>
        </w:rPr>
        <w:t>署。</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tbl>
      <w:tblPr>
        <w:tblStyle w:val="12"/>
        <w:tblW w:w="825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23"/>
        <w:gridCol w:w="4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0" w:hRule="atLeast"/>
        </w:trPr>
        <w:tc>
          <w:tcPr>
            <w:tcW w:w="4123"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附法定代表人身份证复印件（</w:t>
            </w:r>
            <w:r>
              <w:rPr>
                <w:rFonts w:hint="eastAsia"/>
                <w:spacing w:val="-3"/>
                <w:highlight w:val="none"/>
                <w:lang w:val="en-US" w:eastAsia="zh-CN"/>
              </w:rPr>
              <w:t>国徽面</w:t>
            </w:r>
            <w:r>
              <w:rPr>
                <w:spacing w:val="-3"/>
                <w:highlight w:val="none"/>
              </w:rPr>
              <w:t>）</w:t>
            </w:r>
          </w:p>
        </w:tc>
        <w:tc>
          <w:tcPr>
            <w:tcW w:w="4136"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附法定代表人身份证复印件（</w:t>
            </w:r>
            <w:r>
              <w:rPr>
                <w:rFonts w:hint="eastAsia"/>
                <w:spacing w:val="-3"/>
                <w:highlight w:val="none"/>
                <w:lang w:val="en-US" w:eastAsia="zh-CN"/>
              </w:rPr>
              <w:t>人像面</w:t>
            </w:r>
            <w:r>
              <w:rPr>
                <w:spacing w:val="-3"/>
                <w:highlight w:val="none"/>
              </w:rPr>
              <w:t>）</w:t>
            </w:r>
          </w:p>
        </w:tc>
      </w:tr>
    </w:tbl>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tbl>
      <w:tblPr>
        <w:tblStyle w:val="12"/>
        <w:tblW w:w="82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43"/>
        <w:gridCol w:w="4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6" w:hRule="atLeast"/>
        </w:trPr>
        <w:tc>
          <w:tcPr>
            <w:tcW w:w="4143"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附委托代理人身份证复印件（</w:t>
            </w:r>
            <w:r>
              <w:rPr>
                <w:rFonts w:hint="eastAsia"/>
                <w:spacing w:val="-3"/>
                <w:highlight w:val="none"/>
                <w:lang w:val="en-US" w:eastAsia="zh-CN"/>
              </w:rPr>
              <w:t>国徽面</w:t>
            </w:r>
            <w:r>
              <w:rPr>
                <w:spacing w:val="-3"/>
                <w:highlight w:val="none"/>
              </w:rPr>
              <w:t>）</w:t>
            </w:r>
          </w:p>
        </w:tc>
        <w:tc>
          <w:tcPr>
            <w:tcW w:w="4156"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highlight w:val="none"/>
              </w:rPr>
            </w:pPr>
            <w:r>
              <w:rPr>
                <w:spacing w:val="-3"/>
                <w:highlight w:val="none"/>
              </w:rPr>
              <w:t>附委托代理人身份证复印件（</w:t>
            </w:r>
            <w:r>
              <w:rPr>
                <w:rFonts w:hint="eastAsia"/>
                <w:spacing w:val="-3"/>
                <w:highlight w:val="none"/>
                <w:lang w:val="en-US" w:eastAsia="zh-CN"/>
              </w:rPr>
              <w:t>人像面</w:t>
            </w:r>
            <w:r>
              <w:rPr>
                <w:spacing w:val="-3"/>
                <w:highlight w:val="none"/>
              </w:rPr>
              <w:t>）</w:t>
            </w:r>
          </w:p>
        </w:tc>
      </w:tr>
    </w:tbl>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2518" w:firstLineChars="1354"/>
        <w:textAlignment w:val="baseline"/>
        <w:rPr>
          <w:rFonts w:hint="eastAsia" w:eastAsia="宋体"/>
          <w:sz w:val="24"/>
          <w:szCs w:val="24"/>
          <w:highlight w:val="none"/>
          <w:lang w:eastAsia="zh-CN"/>
        </w:rPr>
      </w:pPr>
      <w:r>
        <w:rPr>
          <w:spacing w:val="-27"/>
          <w:sz w:val="24"/>
          <w:szCs w:val="24"/>
          <w:highlight w:val="none"/>
        </w:rPr>
        <w:t>供应商</w:t>
      </w:r>
      <w:r>
        <w:rPr>
          <w:spacing w:val="-12"/>
          <w:sz w:val="21"/>
          <w:szCs w:val="21"/>
          <w:highlight w:val="none"/>
        </w:rPr>
        <w:t>：</w:t>
      </w:r>
      <w:r>
        <w:rPr>
          <w:rFonts w:hint="eastAsia"/>
          <w:spacing w:val="-12"/>
          <w:sz w:val="21"/>
          <w:szCs w:val="21"/>
          <w:highlight w:val="none"/>
          <w:u w:val="single"/>
          <w:lang w:val="en-US" w:eastAsia="zh-CN"/>
        </w:rPr>
        <w:t xml:space="preserve">                                 </w:t>
      </w:r>
      <w:r>
        <w:rPr>
          <w:spacing w:val="-12"/>
          <w:sz w:val="24"/>
          <w:szCs w:val="24"/>
          <w:highlight w:val="none"/>
          <w:u w:val="none" w:color="auto"/>
        </w:rPr>
        <w:t>（</w:t>
      </w:r>
      <w:r>
        <w:rPr>
          <w:spacing w:val="-27"/>
          <w:sz w:val="24"/>
          <w:szCs w:val="24"/>
          <w:highlight w:val="none"/>
          <w:u w:val="none" w:color="auto"/>
        </w:rPr>
        <w:t>电子签章）</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2518" w:firstLineChars="1166"/>
        <w:textAlignment w:val="baseline"/>
        <w:rPr>
          <w:rFonts w:hint="default" w:eastAsia="宋体"/>
          <w:sz w:val="24"/>
          <w:szCs w:val="24"/>
          <w:highlight w:val="none"/>
          <w:u w:val="single"/>
          <w:lang w:val="en-US" w:eastAsia="zh-CN"/>
        </w:rPr>
      </w:pPr>
      <w:r>
        <w:rPr>
          <w:spacing w:val="-12"/>
          <w:sz w:val="24"/>
          <w:szCs w:val="24"/>
          <w:highlight w:val="none"/>
        </w:rPr>
        <w:t>法定代表人（电子签章或签字）：</w:t>
      </w:r>
      <w:r>
        <w:rPr>
          <w:rFonts w:hint="eastAsia"/>
          <w:spacing w:val="-12"/>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2520" w:firstLineChars="1125"/>
        <w:textAlignment w:val="baseline"/>
        <w:rPr>
          <w:rFonts w:hint="default" w:eastAsia="宋体"/>
          <w:sz w:val="24"/>
          <w:szCs w:val="24"/>
          <w:highlight w:val="none"/>
          <w:u w:val="single"/>
          <w:lang w:val="en-US" w:eastAsia="zh-CN"/>
        </w:rPr>
      </w:pPr>
      <w:r>
        <w:rPr>
          <w:spacing w:val="-8"/>
          <w:sz w:val="24"/>
          <w:szCs w:val="24"/>
          <w:highlight w:val="none"/>
        </w:rPr>
        <w:t>委托代理人（签字</w:t>
      </w:r>
      <w:r>
        <w:rPr>
          <w:spacing w:val="-30"/>
          <w:sz w:val="24"/>
          <w:szCs w:val="24"/>
          <w:highlight w:val="none"/>
        </w:rPr>
        <w:t>）：</w:t>
      </w:r>
      <w:r>
        <w:rPr>
          <w:rFonts w:hint="eastAsia"/>
          <w:spacing w:val="-30"/>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2518" w:firstLineChars="1247"/>
        <w:textAlignment w:val="baseline"/>
        <w:rPr>
          <w:sz w:val="24"/>
          <w:szCs w:val="24"/>
          <w:highlight w:val="none"/>
        </w:rPr>
      </w:pPr>
      <w:r>
        <w:rPr>
          <w:spacing w:val="-19"/>
          <w:sz w:val="24"/>
          <w:szCs w:val="24"/>
          <w:highlight w:val="none"/>
        </w:rPr>
        <w:t>授权委托日期：</w:t>
      </w:r>
      <w:r>
        <w:rPr>
          <w:rFonts w:hint="eastAsia"/>
          <w:spacing w:val="-30"/>
          <w:sz w:val="24"/>
          <w:szCs w:val="24"/>
          <w:highlight w:val="none"/>
          <w:u w:val="single"/>
          <w:lang w:val="en-US" w:eastAsia="zh-CN"/>
        </w:rPr>
        <w:t xml:space="preserve">      </w:t>
      </w:r>
      <w:r>
        <w:rPr>
          <w:spacing w:val="-19"/>
          <w:sz w:val="24"/>
          <w:szCs w:val="24"/>
          <w:highlight w:val="none"/>
        </w:rPr>
        <w:t>年</w:t>
      </w:r>
      <w:r>
        <w:rPr>
          <w:rFonts w:hint="eastAsia"/>
          <w:spacing w:val="-30"/>
          <w:sz w:val="24"/>
          <w:szCs w:val="24"/>
          <w:highlight w:val="none"/>
          <w:u w:val="single"/>
          <w:lang w:val="en-US" w:eastAsia="zh-CN"/>
        </w:rPr>
        <w:t xml:space="preserve">      </w:t>
      </w:r>
      <w:r>
        <w:rPr>
          <w:spacing w:val="-19"/>
          <w:sz w:val="24"/>
          <w:szCs w:val="24"/>
          <w:highlight w:val="none"/>
        </w:rPr>
        <w:t>月</w:t>
      </w:r>
      <w:r>
        <w:rPr>
          <w:rFonts w:hint="eastAsia"/>
          <w:spacing w:val="-30"/>
          <w:sz w:val="24"/>
          <w:szCs w:val="24"/>
          <w:highlight w:val="none"/>
          <w:u w:val="single"/>
          <w:lang w:val="en-US" w:eastAsia="zh-CN"/>
        </w:rPr>
        <w:t xml:space="preserve">      </w:t>
      </w:r>
      <w:r>
        <w:rPr>
          <w:spacing w:val="-19"/>
          <w:sz w:val="24"/>
          <w:szCs w:val="24"/>
          <w:highlight w:val="none"/>
        </w:rPr>
        <w:t>日</w:t>
      </w:r>
    </w:p>
    <w:p>
      <w:pPr>
        <w:rPr>
          <w:spacing w:val="11"/>
          <w:sz w:val="24"/>
          <w:szCs w:val="24"/>
          <w:highlight w:val="none"/>
          <w14:textOutline w14:w="4354" w14:cap="flat" w14:cmpd="sng">
            <w14:solidFill>
              <w14:srgbClr w14:val="000000"/>
            </w14:solidFill>
            <w14:prstDash w14:val="solid"/>
            <w14:miter w14:val="0"/>
          </w14:textOutline>
        </w:rPr>
      </w:pPr>
      <w:bookmarkStart w:id="18" w:name="bookmark11"/>
      <w:bookmarkEnd w:id="18"/>
      <w:r>
        <w:rPr>
          <w:spacing w:val="11"/>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五、联合体协议书</w:t>
      </w:r>
    </w:p>
    <w:p>
      <w:pPr>
        <w:pStyle w:val="4"/>
        <w:keepNext w:val="0"/>
        <w:keepLines w:val="0"/>
        <w:pageBreakBefore w:val="0"/>
        <w:widowControl/>
        <w:tabs>
          <w:tab w:val="left" w:pos="1431"/>
        </w:tabs>
        <w:overflowPunct/>
        <w:topLinePunct w:val="0"/>
        <w:autoSpaceDE w:val="0"/>
        <w:autoSpaceDN w:val="0"/>
        <w:bidi w:val="0"/>
        <w:adjustRightInd w:val="0"/>
        <w:snapToGrid w:val="0"/>
        <w:spacing w:line="500" w:lineRule="exact"/>
        <w:ind w:left="0" w:leftChars="0" w:right="0" w:firstLine="420" w:firstLineChars="200"/>
        <w:textAlignment w:val="baseline"/>
        <w:rPr>
          <w:sz w:val="24"/>
          <w:szCs w:val="24"/>
          <w:highlight w:val="none"/>
        </w:rPr>
      </w:pPr>
      <w:r>
        <w:rPr>
          <w:rFonts w:hint="eastAsia" w:eastAsia="宋体"/>
          <w:sz w:val="21"/>
          <w:highlight w:val="none"/>
          <w:u w:val="single"/>
          <w:lang w:val="en-US" w:eastAsia="zh-CN"/>
        </w:rPr>
        <w:t xml:space="preserve">                           </w:t>
      </w:r>
      <w:r>
        <w:rPr>
          <w:spacing w:val="-5"/>
          <w:sz w:val="24"/>
          <w:szCs w:val="24"/>
          <w:highlight w:val="none"/>
        </w:rPr>
        <w:t>（所有成员单位名称）自愿组成联合体，共同参加</w:t>
      </w:r>
      <w:r>
        <w:rPr>
          <w:rFonts w:hint="eastAsia"/>
          <w:spacing w:val="-5"/>
          <w:sz w:val="24"/>
          <w:szCs w:val="24"/>
          <w:highlight w:val="none"/>
          <w:u w:val="single"/>
          <w:lang w:val="en-US" w:eastAsia="zh-CN"/>
        </w:rPr>
        <w:t xml:space="preserve">    </w:t>
      </w:r>
      <w:r>
        <w:rPr>
          <w:spacing w:val="-5"/>
          <w:sz w:val="24"/>
          <w:szCs w:val="24"/>
          <w:highlight w:val="none"/>
          <w:u w:val="single" w:color="auto"/>
        </w:rPr>
        <w:t>（</w:t>
      </w:r>
      <w:r>
        <w:rPr>
          <w:spacing w:val="-5"/>
          <w:sz w:val="24"/>
          <w:szCs w:val="24"/>
          <w:highlight w:val="none"/>
        </w:rPr>
        <w:t>项目编</w:t>
      </w:r>
      <w:r>
        <w:rPr>
          <w:spacing w:val="-10"/>
          <w:sz w:val="24"/>
          <w:szCs w:val="24"/>
          <w:highlight w:val="none"/>
        </w:rPr>
        <w:t>号</w:t>
      </w:r>
      <w:r>
        <w:rPr>
          <w:spacing w:val="-2"/>
          <w:sz w:val="24"/>
          <w:szCs w:val="24"/>
          <w:highlight w:val="none"/>
        </w:rPr>
        <w:t>）</w:t>
      </w:r>
      <w:r>
        <w:rPr>
          <w:rFonts w:hint="eastAsia"/>
          <w:spacing w:val="-2"/>
          <w:sz w:val="24"/>
          <w:szCs w:val="24"/>
          <w:highlight w:val="none"/>
          <w:u w:val="single"/>
          <w:lang w:val="en-US" w:eastAsia="zh-CN"/>
        </w:rPr>
        <w:t xml:space="preserve">          </w:t>
      </w:r>
      <w:r>
        <w:rPr>
          <w:spacing w:val="-2"/>
          <w:sz w:val="24"/>
          <w:szCs w:val="24"/>
          <w:highlight w:val="none"/>
        </w:rPr>
        <w:t>（</w:t>
      </w:r>
      <w:r>
        <w:rPr>
          <w:spacing w:val="-10"/>
          <w:sz w:val="24"/>
          <w:szCs w:val="24"/>
          <w:highlight w:val="none"/>
        </w:rPr>
        <w:t>项目名称）包</w:t>
      </w:r>
      <w:r>
        <w:rPr>
          <w:rFonts w:hint="eastAsia"/>
          <w:spacing w:val="-10"/>
          <w:sz w:val="24"/>
          <w:szCs w:val="24"/>
          <w:highlight w:val="none"/>
          <w:u w:val="single"/>
          <w:lang w:val="en-US" w:eastAsia="zh-CN"/>
        </w:rPr>
        <w:t xml:space="preserve">     </w:t>
      </w:r>
      <w:r>
        <w:rPr>
          <w:spacing w:val="-10"/>
          <w:sz w:val="24"/>
          <w:szCs w:val="24"/>
          <w:highlight w:val="none"/>
        </w:rPr>
        <w:t>的投标。现就联合体投标事宜订立如下协议。</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456" w:firstLineChars="200"/>
        <w:textAlignment w:val="baseline"/>
        <w:rPr>
          <w:sz w:val="24"/>
          <w:szCs w:val="24"/>
          <w:highlight w:val="none"/>
        </w:rPr>
      </w:pPr>
      <w:r>
        <w:rPr>
          <w:rFonts w:hint="eastAsia"/>
          <w:spacing w:val="-6"/>
          <w:sz w:val="24"/>
          <w:szCs w:val="24"/>
          <w:highlight w:val="none"/>
          <w:u w:val="none"/>
          <w:lang w:val="en-US" w:eastAsia="zh-CN"/>
        </w:rPr>
        <w:t>1.</w:t>
      </w:r>
      <w:r>
        <w:rPr>
          <w:rFonts w:hint="eastAsia"/>
          <w:spacing w:val="-6"/>
          <w:sz w:val="24"/>
          <w:szCs w:val="24"/>
          <w:highlight w:val="none"/>
          <w:u w:val="single"/>
          <w:lang w:val="en-US" w:eastAsia="zh-CN"/>
        </w:rPr>
        <w:t xml:space="preserve">                     </w:t>
      </w:r>
      <w:r>
        <w:rPr>
          <w:spacing w:val="-6"/>
          <w:sz w:val="24"/>
          <w:szCs w:val="24"/>
          <w:highlight w:val="none"/>
        </w:rPr>
        <w:t>（某成员单位名称）为本次联合体</w:t>
      </w:r>
      <w:r>
        <w:rPr>
          <w:spacing w:val="-7"/>
          <w:sz w:val="24"/>
          <w:szCs w:val="24"/>
          <w:highlight w:val="none"/>
        </w:rPr>
        <w:t>牵头人。</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rFonts w:ascii="宋体" w:hAnsi="宋体" w:eastAsia="宋体" w:cs="宋体"/>
          <w:spacing w:val="-2"/>
          <w:sz w:val="24"/>
          <w:szCs w:val="24"/>
          <w:highlight w:val="none"/>
        </w:rPr>
      </w:pPr>
      <w:r>
        <w:rPr>
          <w:spacing w:val="-2"/>
          <w:sz w:val="24"/>
          <w:szCs w:val="24"/>
          <w:highlight w:val="none"/>
        </w:rPr>
        <w:t>2.联合体牵头人合法代表联合体各成员负责本招标项目投标文件编制和</w:t>
      </w:r>
      <w:r>
        <w:rPr>
          <w:spacing w:val="-3"/>
          <w:sz w:val="24"/>
          <w:szCs w:val="24"/>
          <w:highlight w:val="none"/>
        </w:rPr>
        <w:t>合同签订活动，</w:t>
      </w:r>
      <w:r>
        <w:rPr>
          <w:spacing w:val="-17"/>
          <w:sz w:val="24"/>
          <w:szCs w:val="24"/>
          <w:highlight w:val="none"/>
        </w:rPr>
        <w:t>并代表联</w:t>
      </w:r>
      <w:r>
        <w:rPr>
          <w:rFonts w:ascii="宋体" w:hAnsi="宋体" w:eastAsia="宋体" w:cs="宋体"/>
          <w:spacing w:val="-2"/>
          <w:sz w:val="24"/>
          <w:szCs w:val="24"/>
          <w:highlight w:val="none"/>
        </w:rPr>
        <w:t>合体提交和接收相关的资料、信息及指示，并处理与之有关的一切事务，负责合同实施阶段的主办、组织和协调工作。</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3.联合体将严格按照招标文件的各项要求，递交投标文件，履行合同，并对外承担连带责任。</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4.联合体各成员单位内部的职责分工如下：</w:t>
      </w:r>
      <w:r>
        <w:rPr>
          <w:rFonts w:hint="eastAsia" w:ascii="宋体" w:hAnsi="宋体" w:eastAsia="宋体" w:cs="宋体"/>
          <w:spacing w:val="-2"/>
          <w:sz w:val="24"/>
          <w:szCs w:val="24"/>
          <w:highlight w:val="none"/>
          <w:u w:val="single"/>
          <w:lang w:val="en-US" w:eastAsia="zh-CN"/>
        </w:rPr>
        <w:t xml:space="preserve">                       </w:t>
      </w:r>
      <w:r>
        <w:rPr>
          <w:rFonts w:ascii="宋体" w:hAnsi="宋体" w:eastAsia="宋体" w:cs="宋体"/>
          <w:spacing w:val="-2"/>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5.本协议书自签署之日起生效，合同履行完毕后自动失效。</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6.本协议书一式</w:t>
      </w:r>
      <w:r>
        <w:rPr>
          <w:rFonts w:hint="eastAsia" w:ascii="宋体" w:hAnsi="宋体" w:eastAsia="宋体" w:cs="宋体"/>
          <w:spacing w:val="-2"/>
          <w:sz w:val="24"/>
          <w:szCs w:val="24"/>
          <w:highlight w:val="none"/>
          <w:u w:val="single"/>
          <w:lang w:val="en-US" w:eastAsia="zh-CN"/>
        </w:rPr>
        <w:t xml:space="preserve">      </w:t>
      </w:r>
      <w:r>
        <w:rPr>
          <w:rFonts w:ascii="宋体" w:hAnsi="宋体" w:eastAsia="宋体" w:cs="宋体"/>
          <w:spacing w:val="-2"/>
          <w:sz w:val="24"/>
          <w:szCs w:val="24"/>
          <w:highlight w:val="none"/>
        </w:rPr>
        <w:t>份，联合体成员和采购人各执</w:t>
      </w:r>
      <w:r>
        <w:rPr>
          <w:rFonts w:hint="eastAsia" w:cs="宋体"/>
          <w:spacing w:val="-2"/>
          <w:sz w:val="24"/>
          <w:szCs w:val="24"/>
          <w:highlight w:val="none"/>
          <w:lang w:val="en-US" w:eastAsia="zh-CN"/>
        </w:rPr>
        <w:t>一</w:t>
      </w:r>
      <w:r>
        <w:rPr>
          <w:rFonts w:ascii="宋体" w:hAnsi="宋体" w:eastAsia="宋体" w:cs="宋体"/>
          <w:spacing w:val="-2"/>
          <w:sz w:val="24"/>
          <w:szCs w:val="24"/>
          <w:highlight w:val="none"/>
        </w:rPr>
        <w:t>份。</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22" w:firstLineChars="200"/>
        <w:textAlignment w:val="baseline"/>
        <w:rPr>
          <w:b/>
          <w:bCs/>
          <w:sz w:val="24"/>
          <w:szCs w:val="24"/>
          <w:highlight w:val="none"/>
        </w:rPr>
      </w:pPr>
      <w:r>
        <w:rPr>
          <w:b/>
          <w:bCs/>
          <w:spacing w:val="-15"/>
          <w:sz w:val="24"/>
          <w:szCs w:val="24"/>
          <w:highlight w:val="none"/>
        </w:rPr>
        <w:t>注：本协议书由委托代理人签字的，应附法定代表人签字的授权委托书。</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520" w:firstLineChars="1200"/>
        <w:textAlignment w:val="baseline"/>
        <w:rPr>
          <w:rFonts w:ascii="宋体" w:hAnsi="宋体" w:eastAsia="宋体" w:cs="宋体"/>
          <w:spacing w:val="-15"/>
          <w:sz w:val="24"/>
          <w:szCs w:val="24"/>
          <w:highlight w:val="none"/>
        </w:rPr>
      </w:pPr>
      <w:r>
        <w:rPr>
          <w:rFonts w:ascii="宋体" w:hAnsi="宋体" w:eastAsia="宋体" w:cs="宋体"/>
          <w:spacing w:val="-15"/>
          <w:sz w:val="24"/>
          <w:szCs w:val="24"/>
          <w:highlight w:val="none"/>
        </w:rPr>
        <w:t>牵头人名称：</w:t>
      </w:r>
      <w:r>
        <w:rPr>
          <w:rFonts w:hint="eastAsia" w:ascii="宋体" w:hAnsi="宋体" w:eastAsia="宋体" w:cs="宋体"/>
          <w:spacing w:val="-15"/>
          <w:sz w:val="24"/>
          <w:szCs w:val="24"/>
          <w:highlight w:val="none"/>
          <w:u w:val="single"/>
          <w:lang w:val="en-US" w:eastAsia="zh-CN"/>
        </w:rPr>
        <w:t xml:space="preserve">                             </w:t>
      </w:r>
      <w:r>
        <w:rPr>
          <w:rFonts w:ascii="宋体" w:hAnsi="宋体" w:eastAsia="宋体" w:cs="宋体"/>
          <w:spacing w:val="-15"/>
          <w:sz w:val="24"/>
          <w:szCs w:val="24"/>
          <w:highlight w:val="none"/>
        </w:rPr>
        <w:t>（盖单位章）</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520" w:firstLineChars="1200"/>
        <w:textAlignment w:val="baseline"/>
        <w:rPr>
          <w:rFonts w:ascii="宋体" w:hAnsi="宋体" w:eastAsia="宋体" w:cs="宋体"/>
          <w:spacing w:val="-15"/>
          <w:sz w:val="24"/>
          <w:szCs w:val="24"/>
          <w:highlight w:val="none"/>
        </w:rPr>
      </w:pPr>
      <w:r>
        <w:rPr>
          <w:rFonts w:ascii="宋体" w:hAnsi="宋体" w:eastAsia="宋体" w:cs="宋体"/>
          <w:spacing w:val="-15"/>
          <w:sz w:val="24"/>
          <w:szCs w:val="24"/>
          <w:highlight w:val="none"/>
        </w:rPr>
        <w:t>法定代表人或其委托代理人：</w:t>
      </w:r>
      <w:r>
        <w:rPr>
          <w:rFonts w:hint="eastAsia" w:ascii="宋体" w:hAnsi="宋体" w:eastAsia="宋体" w:cs="宋体"/>
          <w:spacing w:val="-15"/>
          <w:sz w:val="24"/>
          <w:szCs w:val="24"/>
          <w:highlight w:val="none"/>
          <w:u w:val="single"/>
          <w:lang w:val="en-US" w:eastAsia="zh-CN"/>
        </w:rPr>
        <w:t xml:space="preserve">                 </w:t>
      </w:r>
      <w:r>
        <w:rPr>
          <w:rFonts w:ascii="宋体" w:hAnsi="宋体" w:eastAsia="宋体" w:cs="宋体"/>
          <w:spacing w:val="-15"/>
          <w:sz w:val="24"/>
          <w:szCs w:val="24"/>
          <w:highlight w:val="none"/>
        </w:rPr>
        <w:t>（签字）</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520" w:firstLineChars="1200"/>
        <w:textAlignment w:val="baseline"/>
        <w:rPr>
          <w:rFonts w:ascii="宋体" w:hAnsi="宋体" w:eastAsia="宋体" w:cs="宋体"/>
          <w:spacing w:val="-15"/>
          <w:sz w:val="24"/>
          <w:szCs w:val="24"/>
          <w:highlight w:val="none"/>
        </w:rPr>
      </w:pPr>
      <w:r>
        <w:rPr>
          <w:rFonts w:ascii="宋体" w:hAnsi="宋体" w:eastAsia="宋体" w:cs="宋体"/>
          <w:spacing w:val="-15"/>
          <w:sz w:val="24"/>
          <w:szCs w:val="24"/>
          <w:highlight w:val="none"/>
        </w:rPr>
        <w:t>成员一名称：</w:t>
      </w:r>
      <w:r>
        <w:rPr>
          <w:rFonts w:hint="eastAsia" w:ascii="宋体" w:hAnsi="宋体" w:eastAsia="宋体" w:cs="宋体"/>
          <w:spacing w:val="-15"/>
          <w:sz w:val="24"/>
          <w:szCs w:val="24"/>
          <w:highlight w:val="none"/>
          <w:u w:val="single"/>
          <w:lang w:val="en-US" w:eastAsia="zh-CN"/>
        </w:rPr>
        <w:t xml:space="preserve">                          </w:t>
      </w:r>
      <w:r>
        <w:rPr>
          <w:rFonts w:ascii="宋体" w:hAnsi="宋体" w:eastAsia="宋体" w:cs="宋体"/>
          <w:spacing w:val="-15"/>
          <w:sz w:val="24"/>
          <w:szCs w:val="24"/>
          <w:highlight w:val="none"/>
        </w:rPr>
        <w:t>（盖单位章）</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520" w:firstLineChars="1200"/>
        <w:textAlignment w:val="baseline"/>
        <w:rPr>
          <w:sz w:val="24"/>
          <w:szCs w:val="24"/>
          <w:highlight w:val="none"/>
        </w:rPr>
      </w:pPr>
      <w:r>
        <w:rPr>
          <w:rFonts w:ascii="宋体" w:hAnsi="宋体" w:eastAsia="宋体" w:cs="宋体"/>
          <w:spacing w:val="-15"/>
          <w:sz w:val="24"/>
          <w:szCs w:val="24"/>
          <w:highlight w:val="none"/>
        </w:rPr>
        <w:t>法定代表人或其委托代理人：</w:t>
      </w:r>
      <w:r>
        <w:rPr>
          <w:rFonts w:hint="eastAsia" w:ascii="宋体" w:hAnsi="宋体" w:eastAsia="宋体" w:cs="宋体"/>
          <w:spacing w:val="-15"/>
          <w:sz w:val="24"/>
          <w:szCs w:val="24"/>
          <w:highlight w:val="none"/>
          <w:u w:val="single"/>
          <w:lang w:val="en-US" w:eastAsia="zh-CN"/>
        </w:rPr>
        <w:t xml:space="preserve">                </w:t>
      </w:r>
      <w:r>
        <w:rPr>
          <w:rFonts w:ascii="宋体" w:hAnsi="宋体" w:eastAsia="宋体" w:cs="宋体"/>
          <w:spacing w:val="-15"/>
          <w:sz w:val="24"/>
          <w:szCs w:val="24"/>
          <w:highlight w:val="none"/>
        </w:rPr>
        <w:t>（签字）</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520" w:firstLineChars="1200"/>
        <w:textAlignment w:val="baseline"/>
        <w:rPr>
          <w:rFonts w:ascii="宋体" w:hAnsi="宋体" w:eastAsia="宋体" w:cs="宋体"/>
          <w:spacing w:val="-15"/>
          <w:sz w:val="24"/>
          <w:szCs w:val="24"/>
          <w:highlight w:val="none"/>
        </w:rPr>
      </w:pPr>
      <w:r>
        <w:rPr>
          <w:rFonts w:ascii="宋体" w:hAnsi="宋体" w:eastAsia="宋体" w:cs="宋体"/>
          <w:spacing w:val="-15"/>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520" w:firstLineChars="1200"/>
        <w:textAlignment w:val="baseline"/>
        <w:rPr>
          <w:rFonts w:ascii="宋体" w:hAnsi="宋体" w:eastAsia="宋体" w:cs="宋体"/>
          <w:spacing w:val="-15"/>
          <w:sz w:val="24"/>
          <w:szCs w:val="24"/>
          <w:highlight w:val="none"/>
        </w:rPr>
      </w:pPr>
      <w:r>
        <w:rPr>
          <w:rFonts w:ascii="宋体" w:hAnsi="宋体" w:eastAsia="宋体" w:cs="宋体"/>
          <w:spacing w:val="-15"/>
          <w:sz w:val="24"/>
          <w:szCs w:val="24"/>
          <w:highlight w:val="none"/>
        </w:rPr>
        <w:t>日期：</w:t>
      </w:r>
      <w:r>
        <w:rPr>
          <w:rFonts w:hint="eastAsia" w:ascii="宋体" w:hAnsi="宋体" w:eastAsia="宋体" w:cs="宋体"/>
          <w:spacing w:val="-15"/>
          <w:sz w:val="24"/>
          <w:szCs w:val="24"/>
          <w:highlight w:val="none"/>
          <w:u w:val="single"/>
          <w:lang w:val="en-US" w:eastAsia="zh-CN"/>
        </w:rPr>
        <w:t xml:space="preserve">     </w:t>
      </w:r>
      <w:r>
        <w:rPr>
          <w:rFonts w:ascii="宋体" w:hAnsi="宋体" w:eastAsia="宋体" w:cs="宋体"/>
          <w:spacing w:val="-15"/>
          <w:sz w:val="24"/>
          <w:szCs w:val="24"/>
          <w:highlight w:val="none"/>
        </w:rPr>
        <w:t>年</w:t>
      </w:r>
      <w:r>
        <w:rPr>
          <w:rFonts w:hint="eastAsia" w:ascii="宋体" w:hAnsi="宋体" w:eastAsia="宋体" w:cs="宋体"/>
          <w:spacing w:val="-15"/>
          <w:sz w:val="24"/>
          <w:szCs w:val="24"/>
          <w:highlight w:val="none"/>
          <w:u w:val="single"/>
          <w:lang w:val="en-US" w:eastAsia="zh-CN"/>
        </w:rPr>
        <w:t xml:space="preserve">     </w:t>
      </w:r>
      <w:r>
        <w:rPr>
          <w:rFonts w:ascii="宋体" w:hAnsi="宋体" w:eastAsia="宋体" w:cs="宋体"/>
          <w:spacing w:val="-15"/>
          <w:sz w:val="24"/>
          <w:szCs w:val="24"/>
          <w:highlight w:val="none"/>
        </w:rPr>
        <w:t>月</w:t>
      </w:r>
      <w:r>
        <w:rPr>
          <w:rFonts w:hint="eastAsia" w:ascii="宋体" w:hAnsi="宋体" w:eastAsia="宋体" w:cs="宋体"/>
          <w:spacing w:val="-15"/>
          <w:sz w:val="24"/>
          <w:szCs w:val="24"/>
          <w:highlight w:val="none"/>
          <w:u w:val="single"/>
          <w:lang w:val="en-US" w:eastAsia="zh-CN"/>
        </w:rPr>
        <w:t xml:space="preserve">     </w:t>
      </w:r>
      <w:r>
        <w:rPr>
          <w:rFonts w:ascii="宋体" w:hAnsi="宋体" w:eastAsia="宋体" w:cs="宋体"/>
          <w:spacing w:val="-15"/>
          <w:sz w:val="24"/>
          <w:szCs w:val="24"/>
          <w:highlight w:val="none"/>
        </w:rPr>
        <w:t>日</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20" w:firstLineChars="200"/>
        <w:textAlignment w:val="baseline"/>
        <w:rPr>
          <w:rFonts w:ascii="宋体" w:hAnsi="宋体" w:eastAsia="宋体" w:cs="宋体"/>
          <w:spacing w:val="-15"/>
          <w:sz w:val="24"/>
          <w:szCs w:val="24"/>
          <w:highlight w:val="none"/>
        </w:rPr>
      </w:pPr>
    </w:p>
    <w:p>
      <w:pPr>
        <w:rPr>
          <w:spacing w:val="12"/>
          <w:sz w:val="24"/>
          <w:szCs w:val="24"/>
          <w:highlight w:val="none"/>
          <w14:textOutline w14:w="4354" w14:cap="flat" w14:cmpd="sng">
            <w14:solidFill>
              <w14:srgbClr w14:val="000000"/>
            </w14:solidFill>
            <w14:prstDash w14:val="solid"/>
            <w14:miter w14:val="0"/>
          </w14:textOutline>
        </w:rPr>
      </w:pPr>
      <w:bookmarkStart w:id="19" w:name="bookmark12"/>
      <w:bookmarkEnd w:id="19"/>
      <w:r>
        <w:rPr>
          <w:spacing w:val="12"/>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六、资格审查资料</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（按照招标公告的资格要求逐项提供并加盖单位公章）</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napToGrid w:val="0"/>
          <w:color w:val="000000"/>
          <w:spacing w:val="-1"/>
          <w:kern w:val="0"/>
          <w:sz w:val="24"/>
          <w:szCs w:val="24"/>
          <w:highlight w:val="none"/>
          <w:lang w:val="en-US" w:eastAsia="en-US" w:bidi="ar-SA"/>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宋体" w:hAnsi="宋体" w:eastAsia="宋体" w:cs="宋体"/>
          <w:snapToGrid w:val="0"/>
          <w:color w:val="000000"/>
          <w:spacing w:val="-1"/>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注：以联合体形式投标的，联合体成员应分别填写。</w:t>
      </w:r>
    </w:p>
    <w:p>
      <w:pPr>
        <w:rPr>
          <w:spacing w:val="13"/>
          <w:sz w:val="24"/>
          <w:szCs w:val="24"/>
          <w:highlight w:val="none"/>
          <w14:textOutline w14:w="4354" w14:cap="flat" w14:cmpd="sng">
            <w14:solidFill>
              <w14:srgbClr w14:val="000000"/>
            </w14:solidFill>
            <w14:prstDash w14:val="solid"/>
            <w14:miter w14:val="0"/>
          </w14:textOutline>
        </w:rPr>
      </w:pPr>
      <w:bookmarkStart w:id="20" w:name="bookmark13"/>
      <w:bookmarkEnd w:id="20"/>
      <w:r>
        <w:rPr>
          <w:spacing w:val="13"/>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七、本项目主要技术人员一览表</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highlight w:val="none"/>
        </w:rPr>
      </w:pPr>
    </w:p>
    <w:tbl>
      <w:tblPr>
        <w:tblStyle w:val="12"/>
        <w:tblW w:w="8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3"/>
        <w:gridCol w:w="939"/>
        <w:gridCol w:w="976"/>
        <w:gridCol w:w="770"/>
        <w:gridCol w:w="760"/>
        <w:gridCol w:w="1280"/>
        <w:gridCol w:w="1450"/>
        <w:gridCol w:w="1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jc w:val="center"/>
        </w:trPr>
        <w:tc>
          <w:tcPr>
            <w:tcW w:w="643"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3"/>
                <w:highlight w:val="none"/>
              </w:rPr>
            </w:pPr>
            <w:r>
              <w:rPr>
                <w:rFonts w:ascii="宋体" w:hAnsi="宋体" w:eastAsia="宋体" w:cs="宋体"/>
                <w:spacing w:val="-3"/>
                <w:highlight w:val="none"/>
              </w:rPr>
              <w:t>序号</w:t>
            </w:r>
          </w:p>
        </w:tc>
        <w:tc>
          <w:tcPr>
            <w:tcW w:w="939"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3"/>
                <w:highlight w:val="none"/>
              </w:rPr>
            </w:pPr>
            <w:r>
              <w:rPr>
                <w:rFonts w:ascii="宋体" w:hAnsi="宋体" w:eastAsia="宋体" w:cs="宋体"/>
                <w:spacing w:val="-3"/>
                <w:highlight w:val="none"/>
              </w:rPr>
              <w:t>姓名</w:t>
            </w:r>
          </w:p>
        </w:tc>
        <w:tc>
          <w:tcPr>
            <w:tcW w:w="976"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rightChars="0"/>
              <w:jc w:val="center"/>
              <w:textAlignment w:val="baseline"/>
              <w:rPr>
                <w:rFonts w:ascii="宋体" w:hAnsi="宋体" w:eastAsia="宋体" w:cs="宋体"/>
                <w:spacing w:val="-3"/>
                <w:highlight w:val="none"/>
              </w:rPr>
            </w:pPr>
            <w:r>
              <w:rPr>
                <w:rFonts w:ascii="宋体" w:hAnsi="宋体" w:eastAsia="宋体" w:cs="宋体"/>
                <w:spacing w:val="-3"/>
                <w:highlight w:val="none"/>
              </w:rPr>
              <w:t>性别</w:t>
            </w:r>
          </w:p>
        </w:tc>
        <w:tc>
          <w:tcPr>
            <w:tcW w:w="770"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rightChars="0"/>
              <w:jc w:val="center"/>
              <w:textAlignment w:val="baseline"/>
              <w:rPr>
                <w:rFonts w:ascii="宋体" w:hAnsi="宋体" w:eastAsia="宋体" w:cs="宋体"/>
                <w:spacing w:val="-3"/>
                <w:highlight w:val="none"/>
              </w:rPr>
            </w:pPr>
            <w:r>
              <w:rPr>
                <w:rFonts w:ascii="宋体" w:hAnsi="宋体" w:eastAsia="宋体" w:cs="宋体"/>
                <w:spacing w:val="-3"/>
                <w:highlight w:val="none"/>
              </w:rPr>
              <w:t>年龄</w:t>
            </w:r>
          </w:p>
        </w:tc>
        <w:tc>
          <w:tcPr>
            <w:tcW w:w="760"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hint="eastAsia" w:ascii="宋体" w:hAnsi="宋体" w:eastAsia="宋体" w:cs="宋体"/>
                <w:spacing w:val="-3"/>
                <w:highlight w:val="none"/>
                <w:lang w:val="en-US" w:eastAsia="zh-CN"/>
              </w:rPr>
            </w:pPr>
            <w:r>
              <w:rPr>
                <w:rFonts w:hint="eastAsia" w:cs="宋体"/>
                <w:spacing w:val="-3"/>
                <w:highlight w:val="none"/>
                <w:lang w:val="en-US" w:eastAsia="zh-CN"/>
              </w:rPr>
              <w:t>学位</w:t>
            </w:r>
          </w:p>
        </w:tc>
        <w:tc>
          <w:tcPr>
            <w:tcW w:w="1280"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3"/>
                <w:highlight w:val="none"/>
              </w:rPr>
            </w:pPr>
            <w:r>
              <w:rPr>
                <w:rFonts w:ascii="宋体" w:hAnsi="宋体" w:eastAsia="宋体" w:cs="宋体"/>
                <w:spacing w:val="-3"/>
                <w:highlight w:val="none"/>
              </w:rPr>
              <w:t>职称</w:t>
            </w:r>
          </w:p>
        </w:tc>
        <w:tc>
          <w:tcPr>
            <w:tcW w:w="1450"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3"/>
                <w:highlight w:val="none"/>
              </w:rPr>
            </w:pPr>
            <w:r>
              <w:rPr>
                <w:rFonts w:ascii="宋体" w:hAnsi="宋体" w:eastAsia="宋体" w:cs="宋体"/>
                <w:spacing w:val="-3"/>
                <w:highlight w:val="none"/>
              </w:rPr>
              <w:t>工作单位</w:t>
            </w:r>
          </w:p>
        </w:tc>
        <w:tc>
          <w:tcPr>
            <w:tcW w:w="1840" w:type="dxa"/>
            <w:vAlign w:val="center"/>
          </w:tcPr>
          <w:p>
            <w:pPr>
              <w:pStyle w:val="13"/>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宋体" w:hAnsi="宋体" w:eastAsia="宋体" w:cs="宋体"/>
                <w:spacing w:val="-3"/>
                <w:highlight w:val="none"/>
              </w:rPr>
            </w:pPr>
            <w:r>
              <w:rPr>
                <w:rFonts w:ascii="宋体" w:hAnsi="宋体" w:eastAsia="宋体" w:cs="宋体"/>
                <w:spacing w:val="-3"/>
                <w:highlight w:val="none"/>
              </w:rPr>
              <w:t>拟在本项目中担任的职务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1</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2</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3</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4</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5</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6</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7</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8</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9</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10</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11</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12</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13</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643"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14</w:t>
            </w:r>
          </w:p>
        </w:tc>
        <w:tc>
          <w:tcPr>
            <w:tcW w:w="939"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976"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7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76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28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45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c>
          <w:tcPr>
            <w:tcW w:w="1840" w:type="dxa"/>
            <w:vAlign w:val="center"/>
          </w:tcPr>
          <w:p>
            <w:pPr>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rPr>
                <w:rFonts w:ascii="Arial"/>
                <w:sz w:val="21"/>
                <w:highlight w:val="none"/>
              </w:rPr>
            </w:pPr>
          </w:p>
        </w:tc>
      </w:tr>
    </w:tbl>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1430" w:firstLineChars="769"/>
        <w:textAlignment w:val="baseline"/>
        <w:rPr>
          <w:rFonts w:hint="eastAsia"/>
          <w:spacing w:val="-19"/>
          <w:sz w:val="24"/>
          <w:szCs w:val="24"/>
          <w:highlight w:val="none"/>
          <w:u w:val="single"/>
          <w:lang w:val="en-US" w:eastAsia="zh-CN"/>
        </w:rPr>
      </w:pPr>
      <w:r>
        <w:rPr>
          <w:spacing w:val="-27"/>
          <w:sz w:val="24"/>
          <w:szCs w:val="24"/>
          <w:highlight w:val="none"/>
        </w:rPr>
        <w:t>供应商（电子签章</w:t>
      </w:r>
      <w:r>
        <w:rPr>
          <w:spacing w:val="-19"/>
          <w:sz w:val="24"/>
          <w:szCs w:val="24"/>
          <w:highlight w:val="none"/>
        </w:rPr>
        <w:t>）：</w:t>
      </w:r>
      <w:r>
        <w:rPr>
          <w:rFonts w:hint="eastAsia"/>
          <w:spacing w:val="-19"/>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1354" w:firstLineChars="569"/>
        <w:textAlignment w:val="baseline"/>
        <w:rPr>
          <w:rFonts w:hint="eastAsia"/>
          <w:spacing w:val="-19"/>
          <w:sz w:val="24"/>
          <w:szCs w:val="24"/>
          <w:highlight w:val="none"/>
          <w:u w:val="single"/>
          <w:lang w:val="en-US" w:eastAsia="zh-CN"/>
        </w:rPr>
      </w:pPr>
      <w:r>
        <w:rPr>
          <w:spacing w:val="-1"/>
          <w:sz w:val="24"/>
          <w:szCs w:val="24"/>
          <w:highlight w:val="none"/>
        </w:rPr>
        <w:t>法定代表人或其委托代理人（电子签章或签字</w:t>
      </w:r>
      <w:r>
        <w:rPr>
          <w:spacing w:val="-36"/>
          <w:sz w:val="24"/>
          <w:szCs w:val="24"/>
          <w:highlight w:val="none"/>
        </w:rPr>
        <w:t>）：</w:t>
      </w:r>
      <w:r>
        <w:rPr>
          <w:rFonts w:hint="eastAsia"/>
          <w:spacing w:val="-19"/>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1338" w:firstLineChars="669"/>
        <w:textAlignment w:val="baseline"/>
        <w:rPr>
          <w:sz w:val="24"/>
          <w:szCs w:val="24"/>
          <w:highlight w:val="none"/>
        </w:rPr>
      </w:pPr>
      <w:r>
        <w:rPr>
          <w:spacing w:val="-20"/>
          <w:sz w:val="24"/>
          <w:szCs w:val="24"/>
          <w:highlight w:val="none"/>
        </w:rPr>
        <w:t>日期：</w:t>
      </w:r>
      <w:r>
        <w:rPr>
          <w:rFonts w:hint="eastAsia"/>
          <w:spacing w:val="-20"/>
          <w:sz w:val="24"/>
          <w:szCs w:val="24"/>
          <w:highlight w:val="none"/>
          <w:u w:val="single"/>
          <w:lang w:val="en-US" w:eastAsia="zh-CN"/>
        </w:rPr>
        <w:t xml:space="preserve">     </w:t>
      </w:r>
      <w:r>
        <w:rPr>
          <w:spacing w:val="-20"/>
          <w:sz w:val="24"/>
          <w:szCs w:val="24"/>
          <w:highlight w:val="none"/>
          <w:u w:val="none" w:color="auto"/>
        </w:rPr>
        <w:t>年</w:t>
      </w:r>
      <w:r>
        <w:rPr>
          <w:rFonts w:hint="eastAsia"/>
          <w:spacing w:val="-20"/>
          <w:sz w:val="24"/>
          <w:szCs w:val="24"/>
          <w:highlight w:val="none"/>
          <w:u w:val="single" w:color="auto"/>
          <w:lang w:val="en-US" w:eastAsia="zh-CN"/>
        </w:rPr>
        <w:t xml:space="preserve">    </w:t>
      </w:r>
      <w:r>
        <w:rPr>
          <w:spacing w:val="-20"/>
          <w:sz w:val="24"/>
          <w:szCs w:val="24"/>
          <w:highlight w:val="none"/>
          <w:u w:val="none" w:color="auto"/>
        </w:rPr>
        <w:t>月</w:t>
      </w:r>
      <w:r>
        <w:rPr>
          <w:rFonts w:hint="eastAsia"/>
          <w:spacing w:val="-20"/>
          <w:sz w:val="24"/>
          <w:szCs w:val="24"/>
          <w:highlight w:val="none"/>
          <w:u w:val="single" w:color="auto"/>
          <w:lang w:val="en-US" w:eastAsia="zh-CN"/>
        </w:rPr>
        <w:t xml:space="preserve">     </w:t>
      </w:r>
      <w:r>
        <w:rPr>
          <w:spacing w:val="-20"/>
          <w:sz w:val="24"/>
          <w:szCs w:val="24"/>
          <w:highlight w:val="none"/>
          <w:u w:val="none" w:color="auto"/>
        </w:rPr>
        <w:t>日</w:t>
      </w:r>
    </w:p>
    <w:p>
      <w:pPr>
        <w:rPr>
          <w:spacing w:val="11"/>
          <w:sz w:val="24"/>
          <w:szCs w:val="24"/>
          <w:highlight w:val="none"/>
          <w14:textOutline w14:w="4354" w14:cap="flat" w14:cmpd="sng">
            <w14:solidFill>
              <w14:srgbClr w14:val="000000"/>
            </w14:solidFill>
            <w14:prstDash w14:val="solid"/>
            <w14:miter w14:val="0"/>
          </w14:textOutline>
        </w:rPr>
      </w:pPr>
      <w:bookmarkStart w:id="21" w:name="bookmark15"/>
      <w:bookmarkEnd w:id="21"/>
      <w:bookmarkStart w:id="22" w:name="bookmark14"/>
      <w:bookmarkEnd w:id="22"/>
      <w:r>
        <w:rPr>
          <w:spacing w:val="11"/>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八、技术标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9"/>
        <w:rPr>
          <w:rFonts w:ascii="宋体" w:hAnsi="宋体" w:eastAsia="宋体" w:cs="宋体"/>
          <w:snapToGrid w:val="0"/>
          <w:color w:val="000000"/>
          <w:spacing w:val="-3"/>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w:t>
      </w:r>
      <w:r>
        <w:rPr>
          <w:rFonts w:hint="eastAsia" w:ascii="宋体" w:hAnsi="宋体" w:eastAsia="宋体" w:cs="宋体"/>
          <w:snapToGrid w:val="0"/>
          <w:color w:val="000000"/>
          <w:spacing w:val="-3"/>
          <w:kern w:val="0"/>
          <w:sz w:val="24"/>
          <w:szCs w:val="24"/>
          <w:highlight w:val="none"/>
          <w:lang w:val="en-US" w:eastAsia="zh-CN" w:bidi="ar-SA"/>
        </w:rPr>
        <w:t>根据评分办法编制，</w:t>
      </w:r>
      <w:r>
        <w:rPr>
          <w:rFonts w:ascii="宋体" w:hAnsi="宋体" w:eastAsia="宋体" w:cs="宋体"/>
          <w:snapToGrid w:val="0"/>
          <w:color w:val="000000"/>
          <w:spacing w:val="-3"/>
          <w:kern w:val="0"/>
          <w:sz w:val="24"/>
          <w:szCs w:val="24"/>
          <w:highlight w:val="none"/>
          <w:lang w:val="en-US" w:eastAsia="en-US" w:bidi="ar-SA"/>
        </w:rPr>
        <w:t>格式自拟）</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rPr>
          <w:spacing w:val="11"/>
          <w:sz w:val="24"/>
          <w:szCs w:val="24"/>
          <w:highlight w:val="none"/>
          <w14:textOutline w14:w="4354" w14:cap="flat" w14:cmpd="sng">
            <w14:solidFill>
              <w14:srgbClr w14:val="000000"/>
            </w14:solidFill>
            <w14:prstDash w14:val="solid"/>
            <w14:miter w14:val="0"/>
          </w14:textOutline>
        </w:rPr>
      </w:pPr>
      <w:r>
        <w:rPr>
          <w:spacing w:val="11"/>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九、综合标</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9"/>
        <w:rPr>
          <w:rFonts w:ascii="宋体" w:hAnsi="宋体" w:eastAsia="宋体" w:cs="宋体"/>
          <w:snapToGrid w:val="0"/>
          <w:color w:val="000000"/>
          <w:spacing w:val="-3"/>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w:t>
      </w:r>
      <w:r>
        <w:rPr>
          <w:rFonts w:hint="eastAsia" w:ascii="宋体" w:hAnsi="宋体" w:eastAsia="宋体" w:cs="宋体"/>
          <w:snapToGrid w:val="0"/>
          <w:color w:val="000000"/>
          <w:spacing w:val="-3"/>
          <w:kern w:val="0"/>
          <w:sz w:val="24"/>
          <w:szCs w:val="24"/>
          <w:highlight w:val="none"/>
          <w:lang w:val="en-US" w:eastAsia="zh-CN" w:bidi="ar-SA"/>
        </w:rPr>
        <w:t>根据评分办法编制，</w:t>
      </w:r>
      <w:r>
        <w:rPr>
          <w:rFonts w:ascii="宋体" w:hAnsi="宋体" w:eastAsia="宋体" w:cs="宋体"/>
          <w:snapToGrid w:val="0"/>
          <w:color w:val="000000"/>
          <w:spacing w:val="-3"/>
          <w:kern w:val="0"/>
          <w:sz w:val="24"/>
          <w:szCs w:val="24"/>
          <w:highlight w:val="none"/>
          <w:lang w:val="en-US" w:eastAsia="en-US" w:bidi="ar-SA"/>
        </w:rPr>
        <w:t>格式自拟）</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rPr>
          <w:spacing w:val="13"/>
          <w:sz w:val="24"/>
          <w:szCs w:val="24"/>
          <w:highlight w:val="none"/>
          <w14:textOutline w14:w="4354" w14:cap="flat" w14:cmpd="sng">
            <w14:solidFill>
              <w14:srgbClr w14:val="000000"/>
            </w14:solidFill>
            <w14:prstDash w14:val="solid"/>
            <w14:miter w14:val="0"/>
          </w14:textOutline>
        </w:rPr>
      </w:pPr>
      <w:bookmarkStart w:id="23" w:name="bookmark16"/>
      <w:bookmarkEnd w:id="23"/>
      <w:r>
        <w:rPr>
          <w:spacing w:val="13"/>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十、无重大违法记录的声明</w:t>
      </w:r>
    </w:p>
    <w:p>
      <w:pPr>
        <w:pStyle w:val="4"/>
        <w:keepNext w:val="0"/>
        <w:keepLines w:val="0"/>
        <w:pageBreakBefore w:val="0"/>
        <w:widowControl/>
        <w:tabs>
          <w:tab w:val="left" w:pos="135"/>
        </w:tabs>
        <w:overflowPunct/>
        <w:topLinePunct w:val="0"/>
        <w:autoSpaceDE w:val="0"/>
        <w:autoSpaceDN w:val="0"/>
        <w:bidi w:val="0"/>
        <w:adjustRightInd w:val="0"/>
        <w:snapToGrid w:val="0"/>
        <w:spacing w:line="500" w:lineRule="exact"/>
        <w:ind w:right="0"/>
        <w:textAlignment w:val="baseline"/>
        <w:rPr>
          <w:rFonts w:hint="eastAsia" w:eastAsia="宋体"/>
          <w:sz w:val="24"/>
          <w:szCs w:val="24"/>
          <w:highlight w:val="none"/>
          <w:lang w:eastAsia="zh-CN"/>
        </w:rPr>
      </w:pPr>
      <w:r>
        <w:rPr>
          <w:rFonts w:hint="eastAsia" w:eastAsia="宋体"/>
          <w:sz w:val="21"/>
          <w:highlight w:val="none"/>
          <w:u w:val="single"/>
          <w:lang w:val="en-US" w:eastAsia="zh-CN"/>
        </w:rPr>
        <w:t xml:space="preserve">                          </w:t>
      </w:r>
      <w:r>
        <w:rPr>
          <w:spacing w:val="-24"/>
          <w:w w:val="97"/>
          <w:sz w:val="24"/>
          <w:szCs w:val="24"/>
          <w:highlight w:val="none"/>
          <w:u w:val="none" w:color="auto"/>
        </w:rPr>
        <w:t>（采购人单位名称</w:t>
      </w:r>
      <w:r>
        <w:rPr>
          <w:spacing w:val="-29"/>
          <w:sz w:val="24"/>
          <w:szCs w:val="24"/>
          <w:highlight w:val="none"/>
          <w:u w:val="none" w:color="auto"/>
        </w:rPr>
        <w:t>）：</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0"/>
        <w:textAlignment w:val="baseline"/>
        <w:rPr>
          <w:sz w:val="24"/>
          <w:szCs w:val="24"/>
          <w:highlight w:val="none"/>
        </w:rPr>
      </w:pPr>
      <w:r>
        <w:rPr>
          <w:spacing w:val="-4"/>
          <w:sz w:val="24"/>
          <w:szCs w:val="24"/>
          <w:highlight w:val="none"/>
        </w:rPr>
        <w:t>我方至本项目提交投标文件截止时间止近三年内，不存在被列入失信</w:t>
      </w:r>
      <w:r>
        <w:rPr>
          <w:spacing w:val="-5"/>
          <w:sz w:val="24"/>
          <w:szCs w:val="24"/>
          <w:highlight w:val="none"/>
        </w:rPr>
        <w:t>被执行人、重大税</w:t>
      </w:r>
      <w:r>
        <w:rPr>
          <w:sz w:val="24"/>
          <w:szCs w:val="24"/>
          <w:highlight w:val="none"/>
        </w:rPr>
        <w:t>收违法失信主体、政府采购严重违法失信行为记录名单，以及未因违法经营受</w:t>
      </w:r>
      <w:r>
        <w:rPr>
          <w:spacing w:val="-1"/>
          <w:sz w:val="24"/>
          <w:szCs w:val="24"/>
          <w:highlight w:val="none"/>
        </w:rPr>
        <w:t>到刑事处罚或</w:t>
      </w:r>
      <w:r>
        <w:rPr>
          <w:sz w:val="24"/>
          <w:szCs w:val="24"/>
          <w:highlight w:val="none"/>
        </w:rPr>
        <w:t>者责令停产停业、吊销许可证或者执照、较大数额罚款等行政处罚，也未因违法经营被禁止在一定期限内参加政府采购活动等其他政府采购严重违法失信行为记录名单及其他不符合</w:t>
      </w:r>
      <w:r>
        <w:rPr>
          <w:spacing w:val="-2"/>
          <w:sz w:val="24"/>
          <w:szCs w:val="24"/>
          <w:highlight w:val="none"/>
        </w:rPr>
        <w:t>《中华人民共和国政府采购法》第二十二条规定条件情形。</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72" w:firstLineChars="200"/>
        <w:textAlignment w:val="baseline"/>
        <w:rPr>
          <w:spacing w:val="-2"/>
          <w:sz w:val="24"/>
          <w:szCs w:val="24"/>
          <w:highlight w:val="none"/>
        </w:rPr>
      </w:pPr>
      <w:r>
        <w:rPr>
          <w:spacing w:val="-2"/>
          <w:sz w:val="24"/>
          <w:szCs w:val="24"/>
          <w:highlight w:val="none"/>
        </w:rPr>
        <w:t>特此声明，并承担相应责任。</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b/>
          <w:bCs/>
          <w:spacing w:val="-2"/>
          <w:sz w:val="24"/>
          <w:szCs w:val="24"/>
          <w:highlight w:val="none"/>
        </w:rPr>
      </w:pPr>
      <w:r>
        <w:rPr>
          <w:b/>
          <w:bCs/>
          <w:spacing w:val="-2"/>
          <w:sz w:val="24"/>
          <w:szCs w:val="24"/>
          <w:highlight w:val="none"/>
        </w:rPr>
        <w:t>说明：如果是联合体投标，联合体各方均需提供上述承诺书。</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rPr>
          <w:rFonts w:ascii="Arial"/>
          <w:sz w:val="21"/>
          <w:highlight w:val="none"/>
        </w:rPr>
      </w:pPr>
    </w:p>
    <w:p>
      <w:pPr>
        <w:pStyle w:val="5"/>
        <w:rPr>
          <w:highlight w:val="none"/>
        </w:rPr>
      </w:pP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2319" w:firstLineChars="1247"/>
        <w:textAlignment w:val="baseline"/>
        <w:rPr>
          <w:rFonts w:hint="default" w:eastAsia="宋体"/>
          <w:sz w:val="24"/>
          <w:szCs w:val="24"/>
          <w:highlight w:val="none"/>
          <w:u w:val="single"/>
          <w:lang w:val="en-US" w:eastAsia="zh-CN"/>
        </w:rPr>
      </w:pPr>
      <w:r>
        <w:rPr>
          <w:spacing w:val="-27"/>
          <w:sz w:val="24"/>
          <w:szCs w:val="24"/>
          <w:highlight w:val="none"/>
        </w:rPr>
        <w:t>供应商（盖单位章</w:t>
      </w:r>
      <w:r>
        <w:rPr>
          <w:spacing w:val="-19"/>
          <w:sz w:val="24"/>
          <w:szCs w:val="24"/>
          <w:highlight w:val="none"/>
        </w:rPr>
        <w:t>）：</w:t>
      </w:r>
      <w:r>
        <w:rPr>
          <w:rFonts w:hint="eastAsia"/>
          <w:spacing w:val="-19"/>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right="0" w:firstLine="2380" w:firstLineChars="1000"/>
        <w:textAlignment w:val="baseline"/>
        <w:rPr>
          <w:rFonts w:hint="eastAsia"/>
          <w:spacing w:val="-1"/>
          <w:sz w:val="24"/>
          <w:szCs w:val="24"/>
          <w:highlight w:val="none"/>
          <w:u w:val="single"/>
          <w:lang w:val="en-US" w:eastAsia="zh-CN"/>
        </w:rPr>
      </w:pPr>
      <w:r>
        <w:rPr>
          <w:spacing w:val="-1"/>
          <w:sz w:val="24"/>
          <w:szCs w:val="24"/>
          <w:highlight w:val="none"/>
        </w:rPr>
        <w:t>法定代表人或其委托代理人（电子签章或签字：</w:t>
      </w:r>
      <w:r>
        <w:rPr>
          <w:rFonts w:hint="eastAsia"/>
          <w:spacing w:val="-1"/>
          <w:sz w:val="24"/>
          <w:szCs w:val="24"/>
          <w:highlight w:val="none"/>
          <w:u w:val="single"/>
          <w:lang w:val="en-US" w:eastAsia="zh-CN"/>
        </w:rPr>
        <w:t xml:space="preserve">          </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2320" w:firstLineChars="1160"/>
        <w:textAlignment w:val="baseline"/>
        <w:rPr>
          <w:sz w:val="24"/>
          <w:szCs w:val="24"/>
          <w:highlight w:val="none"/>
        </w:rPr>
      </w:pPr>
      <w:r>
        <w:rPr>
          <w:spacing w:val="-20"/>
          <w:sz w:val="24"/>
          <w:szCs w:val="24"/>
          <w:highlight w:val="none"/>
        </w:rPr>
        <w:t>日期：</w:t>
      </w:r>
      <w:r>
        <w:rPr>
          <w:rFonts w:hint="eastAsia"/>
          <w:spacing w:val="-20"/>
          <w:sz w:val="24"/>
          <w:szCs w:val="24"/>
          <w:highlight w:val="none"/>
          <w:u w:val="single"/>
          <w:lang w:val="en-US" w:eastAsia="zh-CN"/>
        </w:rPr>
        <w:t xml:space="preserve">    </w:t>
      </w:r>
      <w:r>
        <w:rPr>
          <w:spacing w:val="-20"/>
          <w:sz w:val="24"/>
          <w:szCs w:val="24"/>
          <w:highlight w:val="none"/>
          <w:u w:val="none" w:color="auto"/>
        </w:rPr>
        <w:t>年</w:t>
      </w:r>
      <w:r>
        <w:rPr>
          <w:rFonts w:hint="eastAsia"/>
          <w:spacing w:val="-20"/>
          <w:sz w:val="24"/>
          <w:szCs w:val="24"/>
          <w:highlight w:val="none"/>
          <w:u w:val="single" w:color="auto"/>
          <w:lang w:val="en-US" w:eastAsia="zh-CN"/>
        </w:rPr>
        <w:t xml:space="preserve">    </w:t>
      </w:r>
      <w:r>
        <w:rPr>
          <w:spacing w:val="-20"/>
          <w:sz w:val="24"/>
          <w:szCs w:val="24"/>
          <w:highlight w:val="none"/>
          <w:u w:val="none" w:color="auto"/>
        </w:rPr>
        <w:t>月</w:t>
      </w:r>
      <w:r>
        <w:rPr>
          <w:rFonts w:hint="eastAsia"/>
          <w:spacing w:val="-20"/>
          <w:sz w:val="24"/>
          <w:szCs w:val="24"/>
          <w:highlight w:val="none"/>
          <w:u w:val="single" w:color="auto"/>
          <w:lang w:val="en-US" w:eastAsia="zh-CN"/>
        </w:rPr>
        <w:t xml:space="preserve">    </w:t>
      </w:r>
      <w:r>
        <w:rPr>
          <w:spacing w:val="-20"/>
          <w:sz w:val="24"/>
          <w:szCs w:val="24"/>
          <w:highlight w:val="none"/>
          <w:u w:val="none" w:color="auto"/>
        </w:rPr>
        <w:t>日</w:t>
      </w:r>
    </w:p>
    <w:p>
      <w:pPr>
        <w:rPr>
          <w:spacing w:val="9"/>
          <w:sz w:val="24"/>
          <w:szCs w:val="24"/>
          <w:highlight w:val="none"/>
          <w14:textOutline w14:w="4354" w14:cap="flat" w14:cmpd="sng">
            <w14:solidFill>
              <w14:srgbClr w14:val="000000"/>
            </w14:solidFill>
            <w14:prstDash w14:val="solid"/>
            <w14:miter w14:val="0"/>
          </w14:textOutline>
        </w:rPr>
      </w:pPr>
      <w:bookmarkStart w:id="24" w:name="bookmark17"/>
      <w:bookmarkEnd w:id="24"/>
      <w:r>
        <w:rPr>
          <w:spacing w:val="9"/>
          <w:sz w:val="24"/>
          <w:szCs w:val="24"/>
          <w:highlight w:val="none"/>
          <w14:textOutline w14:w="4354" w14:cap="flat" w14:cmpd="sng">
            <w14:solidFill>
              <w14:srgbClr w14:val="000000"/>
            </w14:solidFill>
            <w14:prstDash w14:val="solid"/>
            <w14:miter w14:val="0"/>
          </w14:textOutline>
        </w:rPr>
        <w:br w:type="page"/>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jc w:val="center"/>
        <w:textAlignment w:val="baseline"/>
        <w:outlineLvl w:val="1"/>
        <w:rPr>
          <w:b/>
          <w:bCs/>
          <w:spacing w:val="0"/>
          <w:sz w:val="28"/>
          <w:szCs w:val="28"/>
          <w:highlight w:val="none"/>
          <w:u w:val="none" w:color="auto"/>
        </w:rPr>
      </w:pPr>
      <w:r>
        <w:rPr>
          <w:b/>
          <w:bCs/>
          <w:spacing w:val="0"/>
          <w:sz w:val="28"/>
          <w:szCs w:val="28"/>
          <w:highlight w:val="none"/>
          <w:u w:val="none" w:color="auto"/>
        </w:rPr>
        <w:t>十一、反商业贿赂承诺书</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r>
        <w:rPr>
          <w:spacing w:val="-9"/>
          <w:sz w:val="24"/>
          <w:szCs w:val="24"/>
          <w:highlight w:val="none"/>
        </w:rPr>
        <w:t>我公司承诺：</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48" w:firstLineChars="200"/>
        <w:textAlignment w:val="baseline"/>
        <w:rPr>
          <w:sz w:val="24"/>
          <w:szCs w:val="24"/>
          <w:highlight w:val="none"/>
        </w:rPr>
      </w:pPr>
      <w:r>
        <w:rPr>
          <w:spacing w:val="-8"/>
          <w:sz w:val="24"/>
          <w:szCs w:val="24"/>
          <w:highlight w:val="none"/>
        </w:rPr>
        <w:t>在政府采购</w:t>
      </w:r>
      <w:r>
        <w:rPr>
          <w:rFonts w:hint="eastAsia"/>
          <w:spacing w:val="-8"/>
          <w:sz w:val="24"/>
          <w:szCs w:val="24"/>
          <w:highlight w:val="none"/>
          <w:u w:val="single"/>
          <w:lang w:val="en-US" w:eastAsia="zh-CN"/>
        </w:rPr>
        <w:t xml:space="preserve">               </w:t>
      </w:r>
      <w:r>
        <w:rPr>
          <w:spacing w:val="-8"/>
          <w:sz w:val="24"/>
          <w:szCs w:val="24"/>
          <w:highlight w:val="none"/>
          <w:u w:val="single" w:color="auto"/>
        </w:rPr>
        <w:t>（项目名称）</w:t>
      </w:r>
      <w:r>
        <w:rPr>
          <w:spacing w:val="-8"/>
          <w:sz w:val="24"/>
          <w:szCs w:val="24"/>
          <w:highlight w:val="none"/>
        </w:rPr>
        <w:t>招标活动中，我公司保证做到：</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64" w:firstLineChars="200"/>
        <w:textAlignment w:val="baseline"/>
        <w:rPr>
          <w:sz w:val="24"/>
          <w:szCs w:val="24"/>
          <w:highlight w:val="none"/>
        </w:rPr>
      </w:pPr>
      <w:r>
        <w:rPr>
          <w:spacing w:val="-4"/>
          <w:sz w:val="24"/>
          <w:szCs w:val="24"/>
          <w:highlight w:val="none"/>
        </w:rPr>
        <w:t>1.公平竞争参加本次招标活动。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4"/>
        <w:textAlignment w:val="baseline"/>
        <w:rPr>
          <w:rFonts w:ascii="宋体" w:hAnsi="宋体" w:eastAsia="宋体" w:cs="宋体"/>
          <w:spacing w:val="1"/>
          <w:sz w:val="24"/>
          <w:szCs w:val="24"/>
          <w:highlight w:val="none"/>
        </w:rPr>
      </w:pPr>
      <w:r>
        <w:rPr>
          <w:rFonts w:ascii="宋体" w:hAnsi="宋体" w:eastAsia="宋体" w:cs="宋体"/>
          <w:spacing w:val="1"/>
          <w:sz w:val="24"/>
          <w:szCs w:val="24"/>
          <w:highlight w:val="none"/>
        </w:rPr>
        <w:t>2.杜绝任何形式的商业贿赂行为。不向国家工作人员、政府采购代理机构工作人员、评审专家及其亲属提供礼金礼品、有价证券、购物券、回扣、佣金、咨询费、劳务费、赞助费、宣传费、宴请；不为其报销各种消费凭证，不支付其旅游、娱乐等费用。</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4"/>
        <w:textAlignment w:val="baseline"/>
        <w:rPr>
          <w:rFonts w:ascii="宋体" w:hAnsi="宋体" w:eastAsia="宋体" w:cs="宋体"/>
          <w:spacing w:val="1"/>
          <w:sz w:val="24"/>
          <w:szCs w:val="24"/>
          <w:highlight w:val="none"/>
        </w:rPr>
      </w:pPr>
      <w:r>
        <w:rPr>
          <w:rFonts w:ascii="宋体" w:hAnsi="宋体" w:eastAsia="宋体" w:cs="宋体"/>
          <w:spacing w:val="1"/>
          <w:sz w:val="24"/>
          <w:szCs w:val="24"/>
          <w:highlight w:val="none"/>
        </w:rPr>
        <w:t>3.若出现上述行为，我公司及参与投标的工作人员自愿接受按照国家法律、法规等有关规定给予的处罚。</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firstLine="484"/>
        <w:textAlignment w:val="baseline"/>
        <w:rPr>
          <w:rFonts w:ascii="宋体" w:hAnsi="宋体" w:eastAsia="宋体" w:cs="宋体"/>
          <w:b/>
          <w:bCs/>
          <w:spacing w:val="1"/>
          <w:sz w:val="24"/>
          <w:szCs w:val="24"/>
          <w:highlight w:val="none"/>
        </w:rPr>
      </w:pPr>
      <w:r>
        <w:rPr>
          <w:rFonts w:ascii="宋体" w:hAnsi="宋体" w:eastAsia="宋体" w:cs="宋体"/>
          <w:b/>
          <w:bCs/>
          <w:spacing w:val="1"/>
          <w:sz w:val="24"/>
          <w:szCs w:val="24"/>
          <w:highlight w:val="none"/>
        </w:rPr>
        <w:t>说明：如果是联合体投标，联合体各方均需提供上述承诺书。</w:t>
      </w: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rFonts w:ascii="Arial"/>
          <w:sz w:val="21"/>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1692" w:firstLineChars="900"/>
        <w:textAlignment w:val="baseline"/>
        <w:rPr>
          <w:rFonts w:hint="eastAsia"/>
          <w:spacing w:val="-16"/>
          <w:sz w:val="24"/>
          <w:szCs w:val="24"/>
          <w:highlight w:val="none"/>
          <w:u w:val="single"/>
          <w:lang w:val="en-US" w:eastAsia="zh-CN"/>
        </w:rPr>
      </w:pPr>
      <w:r>
        <w:rPr>
          <w:spacing w:val="-26"/>
          <w:sz w:val="24"/>
          <w:szCs w:val="24"/>
          <w:highlight w:val="none"/>
        </w:rPr>
        <w:t>供应商（盖电子签章</w:t>
      </w:r>
      <w:r>
        <w:rPr>
          <w:spacing w:val="-16"/>
          <w:sz w:val="24"/>
          <w:szCs w:val="24"/>
          <w:highlight w:val="none"/>
        </w:rPr>
        <w:t>）：</w:t>
      </w:r>
      <w:r>
        <w:rPr>
          <w:rFonts w:hint="eastAsia"/>
          <w:spacing w:val="-16"/>
          <w:sz w:val="24"/>
          <w:szCs w:val="24"/>
          <w:highlight w:val="none"/>
          <w:u w:val="single"/>
          <w:lang w:val="en-US" w:eastAsia="zh-CN"/>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1666" w:firstLineChars="700"/>
        <w:textAlignment w:val="baseline"/>
        <w:rPr>
          <w:rFonts w:hint="default" w:eastAsia="宋体"/>
          <w:sz w:val="24"/>
          <w:szCs w:val="24"/>
          <w:highlight w:val="none"/>
          <w:u w:val="single"/>
          <w:lang w:val="en-US" w:eastAsia="zh-CN"/>
        </w:rPr>
      </w:pPr>
      <w:r>
        <w:rPr>
          <w:spacing w:val="-1"/>
          <w:sz w:val="24"/>
          <w:szCs w:val="24"/>
          <w:highlight w:val="none"/>
        </w:rPr>
        <w:t>法定代表人或其委托代理人（电子签章或签字</w:t>
      </w:r>
      <w:r>
        <w:rPr>
          <w:rFonts w:hint="eastAsia"/>
          <w:spacing w:val="-1"/>
          <w:sz w:val="24"/>
          <w:szCs w:val="24"/>
          <w:highlight w:val="none"/>
          <w:lang w:eastAsia="zh-CN"/>
        </w:rPr>
        <w:t>）</w:t>
      </w:r>
      <w:r>
        <w:rPr>
          <w:spacing w:val="-1"/>
          <w:sz w:val="24"/>
          <w:szCs w:val="24"/>
          <w:highlight w:val="none"/>
        </w:rPr>
        <w:t>：</w:t>
      </w:r>
      <w:r>
        <w:rPr>
          <w:rFonts w:hint="eastAsia"/>
          <w:spacing w:val="-1"/>
          <w:sz w:val="24"/>
          <w:szCs w:val="24"/>
          <w:highlight w:val="none"/>
          <w:u w:val="single"/>
          <w:lang w:val="en-US" w:eastAsia="zh-CN"/>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1600" w:firstLineChars="800"/>
        <w:textAlignment w:val="baseline"/>
        <w:rPr>
          <w:sz w:val="24"/>
          <w:szCs w:val="24"/>
          <w:highlight w:val="none"/>
        </w:rPr>
      </w:pPr>
      <w:r>
        <w:rPr>
          <w:spacing w:val="-20"/>
          <w:sz w:val="24"/>
          <w:szCs w:val="24"/>
          <w:highlight w:val="none"/>
        </w:rPr>
        <w:t>日期：</w:t>
      </w:r>
      <w:r>
        <w:rPr>
          <w:rFonts w:hint="eastAsia"/>
          <w:i/>
          <w:iCs/>
          <w:spacing w:val="-20"/>
          <w:sz w:val="24"/>
          <w:szCs w:val="24"/>
          <w:highlight w:val="none"/>
          <w:u w:val="single"/>
          <w:lang w:val="en-US" w:eastAsia="zh-CN"/>
        </w:rPr>
        <w:t xml:space="preserve">   </w:t>
      </w:r>
      <w:r>
        <w:rPr>
          <w:spacing w:val="-20"/>
          <w:sz w:val="24"/>
          <w:szCs w:val="24"/>
          <w:highlight w:val="none"/>
          <w:u w:val="none" w:color="auto"/>
        </w:rPr>
        <w:t>年</w:t>
      </w:r>
      <w:r>
        <w:rPr>
          <w:rFonts w:hint="eastAsia"/>
          <w:spacing w:val="-20"/>
          <w:sz w:val="24"/>
          <w:szCs w:val="24"/>
          <w:highlight w:val="none"/>
          <w:u w:val="single" w:color="auto"/>
          <w:lang w:val="en-US" w:eastAsia="zh-CN"/>
        </w:rPr>
        <w:t xml:space="preserve">   </w:t>
      </w:r>
      <w:r>
        <w:rPr>
          <w:spacing w:val="-20"/>
          <w:sz w:val="24"/>
          <w:szCs w:val="24"/>
          <w:highlight w:val="none"/>
          <w:u w:val="none" w:color="auto"/>
        </w:rPr>
        <w:t>月</w:t>
      </w:r>
      <w:r>
        <w:rPr>
          <w:rFonts w:hint="eastAsia"/>
          <w:spacing w:val="-20"/>
          <w:sz w:val="24"/>
          <w:szCs w:val="24"/>
          <w:highlight w:val="none"/>
          <w:u w:val="single" w:color="auto"/>
          <w:lang w:val="en-US" w:eastAsia="zh-CN"/>
        </w:rPr>
        <w:t xml:space="preserve">   </w:t>
      </w:r>
      <w:r>
        <w:rPr>
          <w:spacing w:val="-20"/>
          <w:sz w:val="24"/>
          <w:szCs w:val="24"/>
          <w:highlight w:val="none"/>
          <w:u w:val="none" w:color="auto"/>
        </w:rPr>
        <w:t>日</w:t>
      </w:r>
    </w:p>
    <w:p>
      <w:pPr>
        <w:pStyle w:val="4"/>
        <w:keepNext w:val="0"/>
        <w:keepLines w:val="0"/>
        <w:pageBreakBefore w:val="0"/>
        <w:widowControl/>
        <w:overflowPunct/>
        <w:topLinePunct w:val="0"/>
        <w:autoSpaceDE w:val="0"/>
        <w:autoSpaceDN w:val="0"/>
        <w:bidi w:val="0"/>
        <w:adjustRightInd w:val="0"/>
        <w:snapToGrid w:val="0"/>
        <w:spacing w:line="500" w:lineRule="exact"/>
        <w:ind w:left="0" w:leftChars="0" w:right="0"/>
        <w:textAlignment w:val="baseline"/>
        <w:rPr>
          <w:sz w:val="24"/>
          <w:szCs w:val="24"/>
          <w:highlight w:val="none"/>
        </w:rPr>
      </w:pPr>
      <w:bookmarkStart w:id="25" w:name="bookmark18"/>
      <w:bookmarkEnd w:id="25"/>
    </w:p>
    <w:sectPr>
      <w:footerReference r:id="rId9" w:type="default"/>
      <w:pgSz w:w="11910" w:h="16845"/>
      <w:pgMar w:top="1431" w:right="1786" w:bottom="1423" w:left="1786" w:header="0" w:footer="12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90"/>
      </w:tabs>
      <w:spacing w:line="174" w:lineRule="auto"/>
      <w:ind w:left="4093"/>
      <w:rPr>
        <w:rFonts w:ascii="Times New Roman" w:hAnsi="Times New Roman" w:eastAsia="Times New Roman" w:cs="Times New Roman"/>
        <w:sz w:val="18"/>
        <w:szCs w:val="18"/>
      </w:rPr>
    </w:pPr>
    <w:r>
      <w:rPr>
        <w:rFonts w:hint="eastAsia" w:ascii="Times New Roman" w:hAnsi="Times New Roman" w:eastAsia="宋体" w:cs="Times New Roman"/>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90"/>
      </w:tabs>
      <w:spacing w:line="174" w:lineRule="auto"/>
      <w:ind w:left="4093"/>
      <w:rPr>
        <w:rFonts w:ascii="Times New Roman" w:hAnsi="Times New Roman" w:eastAsia="Times New Roman" w:cs="Times New Roman"/>
        <w:sz w:val="18"/>
        <w:szCs w:val="18"/>
      </w:rPr>
    </w:pPr>
    <w:r>
      <w:rPr>
        <w:rFonts w:hint="eastAsia" w:ascii="Times New Roman" w:hAnsi="Times New Roman" w:eastAsia="宋体" w:cs="Times New Roman"/>
        <w:sz w:val="18"/>
        <w:szCs w:val="1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90"/>
      </w:tabs>
      <w:spacing w:line="174" w:lineRule="auto"/>
      <w:ind w:left="4093"/>
      <w:rPr>
        <w:rFonts w:ascii="Times New Roman" w:hAnsi="Times New Roman" w:eastAsia="Times New Roman" w:cs="Times New Roman"/>
        <w:sz w:val="18"/>
        <w:szCs w:val="18"/>
      </w:rPr>
    </w:pPr>
    <w:r>
      <w:rPr>
        <w:rFonts w:hint="eastAsia" w:ascii="Times New Roman" w:hAnsi="Times New Roman" w:eastAsia="宋体" w:cs="Times New Roman"/>
        <w:sz w:val="18"/>
        <w:szCs w:val="1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90"/>
      </w:tabs>
      <w:spacing w:line="174" w:lineRule="auto"/>
      <w:ind w:left="40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VhMzgwMmY2MmM4MGViMzA3NTJlMjhlNzhhOTU3MjAifQ=="/>
  </w:docVars>
  <w:rsids>
    <w:rsidRoot w:val="00000000"/>
    <w:rsid w:val="00115C78"/>
    <w:rsid w:val="00692E98"/>
    <w:rsid w:val="00D977C1"/>
    <w:rsid w:val="018414D7"/>
    <w:rsid w:val="02C0796F"/>
    <w:rsid w:val="03EC0177"/>
    <w:rsid w:val="05085484"/>
    <w:rsid w:val="059565ED"/>
    <w:rsid w:val="05A71CE9"/>
    <w:rsid w:val="05F97D67"/>
    <w:rsid w:val="0616772D"/>
    <w:rsid w:val="074146EB"/>
    <w:rsid w:val="08BE5754"/>
    <w:rsid w:val="08C54DAF"/>
    <w:rsid w:val="09C13E54"/>
    <w:rsid w:val="0AC72C5F"/>
    <w:rsid w:val="0B211576"/>
    <w:rsid w:val="0B3C2296"/>
    <w:rsid w:val="0B463F54"/>
    <w:rsid w:val="0B5E1F03"/>
    <w:rsid w:val="0B96431A"/>
    <w:rsid w:val="0B9D7F39"/>
    <w:rsid w:val="0BA011B9"/>
    <w:rsid w:val="0CFF582D"/>
    <w:rsid w:val="0D0D74CE"/>
    <w:rsid w:val="0D952D08"/>
    <w:rsid w:val="0E106B04"/>
    <w:rsid w:val="0E821FED"/>
    <w:rsid w:val="0F216961"/>
    <w:rsid w:val="111A42B2"/>
    <w:rsid w:val="117143B2"/>
    <w:rsid w:val="13A57D35"/>
    <w:rsid w:val="141014C8"/>
    <w:rsid w:val="14164431"/>
    <w:rsid w:val="159E1044"/>
    <w:rsid w:val="15A77CF5"/>
    <w:rsid w:val="16421E79"/>
    <w:rsid w:val="1647748F"/>
    <w:rsid w:val="16DC407B"/>
    <w:rsid w:val="175457E7"/>
    <w:rsid w:val="17F52ACE"/>
    <w:rsid w:val="18B2431D"/>
    <w:rsid w:val="198F4A52"/>
    <w:rsid w:val="1AE444A8"/>
    <w:rsid w:val="1AEE476B"/>
    <w:rsid w:val="1C0A168B"/>
    <w:rsid w:val="1C101956"/>
    <w:rsid w:val="1DE67365"/>
    <w:rsid w:val="1EB56681"/>
    <w:rsid w:val="1F5A411E"/>
    <w:rsid w:val="1FBF453A"/>
    <w:rsid w:val="20254CE5"/>
    <w:rsid w:val="20590FAE"/>
    <w:rsid w:val="206F5F60"/>
    <w:rsid w:val="209B130E"/>
    <w:rsid w:val="21A97250"/>
    <w:rsid w:val="22665141"/>
    <w:rsid w:val="24DF6902"/>
    <w:rsid w:val="254F05BA"/>
    <w:rsid w:val="269E759F"/>
    <w:rsid w:val="27391076"/>
    <w:rsid w:val="27F60D15"/>
    <w:rsid w:val="28532811"/>
    <w:rsid w:val="296C4ED6"/>
    <w:rsid w:val="2C400176"/>
    <w:rsid w:val="2D7A65B3"/>
    <w:rsid w:val="313A4936"/>
    <w:rsid w:val="318D6246"/>
    <w:rsid w:val="31A30FDD"/>
    <w:rsid w:val="32726E39"/>
    <w:rsid w:val="32CA297F"/>
    <w:rsid w:val="335A484E"/>
    <w:rsid w:val="338A09C2"/>
    <w:rsid w:val="344D25B1"/>
    <w:rsid w:val="34925776"/>
    <w:rsid w:val="35C86A1A"/>
    <w:rsid w:val="369C2757"/>
    <w:rsid w:val="36D121C3"/>
    <w:rsid w:val="372C4753"/>
    <w:rsid w:val="385440BB"/>
    <w:rsid w:val="38C10456"/>
    <w:rsid w:val="38C35493"/>
    <w:rsid w:val="38C74CE4"/>
    <w:rsid w:val="392000E3"/>
    <w:rsid w:val="39627FB8"/>
    <w:rsid w:val="39B051C8"/>
    <w:rsid w:val="3B3140E6"/>
    <w:rsid w:val="3C443BB8"/>
    <w:rsid w:val="3CC0615C"/>
    <w:rsid w:val="3D236C52"/>
    <w:rsid w:val="3E77210F"/>
    <w:rsid w:val="3ED656D0"/>
    <w:rsid w:val="3EFC2C5D"/>
    <w:rsid w:val="3FA07AEB"/>
    <w:rsid w:val="3FCE0156"/>
    <w:rsid w:val="415428DD"/>
    <w:rsid w:val="42494827"/>
    <w:rsid w:val="4267663F"/>
    <w:rsid w:val="429C0D35"/>
    <w:rsid w:val="43CF1674"/>
    <w:rsid w:val="43EC20AE"/>
    <w:rsid w:val="440E5E03"/>
    <w:rsid w:val="44213AC6"/>
    <w:rsid w:val="44D34460"/>
    <w:rsid w:val="45DD44D5"/>
    <w:rsid w:val="46860710"/>
    <w:rsid w:val="47FC66E7"/>
    <w:rsid w:val="49352D0D"/>
    <w:rsid w:val="49764D6B"/>
    <w:rsid w:val="4A0C3F7F"/>
    <w:rsid w:val="4A174B6A"/>
    <w:rsid w:val="4A5F74AE"/>
    <w:rsid w:val="4B2F7480"/>
    <w:rsid w:val="4CF8639A"/>
    <w:rsid w:val="4E4640FD"/>
    <w:rsid w:val="4EE854C3"/>
    <w:rsid w:val="4EF92E2C"/>
    <w:rsid w:val="4F5073C9"/>
    <w:rsid w:val="4F8D56E9"/>
    <w:rsid w:val="508D64E3"/>
    <w:rsid w:val="51226553"/>
    <w:rsid w:val="524E5A49"/>
    <w:rsid w:val="52DA42DF"/>
    <w:rsid w:val="541A021F"/>
    <w:rsid w:val="542123A2"/>
    <w:rsid w:val="544830A9"/>
    <w:rsid w:val="546B1FBF"/>
    <w:rsid w:val="54C85664"/>
    <w:rsid w:val="5527238A"/>
    <w:rsid w:val="557E675B"/>
    <w:rsid w:val="560C77D2"/>
    <w:rsid w:val="576A5C40"/>
    <w:rsid w:val="57DB745C"/>
    <w:rsid w:val="58577395"/>
    <w:rsid w:val="58E16CF4"/>
    <w:rsid w:val="59AE3546"/>
    <w:rsid w:val="5B172C72"/>
    <w:rsid w:val="5C1F025F"/>
    <w:rsid w:val="5D28755F"/>
    <w:rsid w:val="5D93012F"/>
    <w:rsid w:val="5E4E4E2C"/>
    <w:rsid w:val="5E4E6BDA"/>
    <w:rsid w:val="5E6B7652"/>
    <w:rsid w:val="604A1623"/>
    <w:rsid w:val="60F37FEA"/>
    <w:rsid w:val="626C7F37"/>
    <w:rsid w:val="632E6FDA"/>
    <w:rsid w:val="635D7F4D"/>
    <w:rsid w:val="644849E1"/>
    <w:rsid w:val="649966D5"/>
    <w:rsid w:val="65534B6F"/>
    <w:rsid w:val="65FC0988"/>
    <w:rsid w:val="660A0E3D"/>
    <w:rsid w:val="66630D48"/>
    <w:rsid w:val="68AE413D"/>
    <w:rsid w:val="68B63CF9"/>
    <w:rsid w:val="68BC0BE4"/>
    <w:rsid w:val="6A182BB4"/>
    <w:rsid w:val="6B2113AF"/>
    <w:rsid w:val="6B970455"/>
    <w:rsid w:val="6BB27B85"/>
    <w:rsid w:val="6BBA58AE"/>
    <w:rsid w:val="6BF311E4"/>
    <w:rsid w:val="6D0A63C2"/>
    <w:rsid w:val="6D25154B"/>
    <w:rsid w:val="6D9B526C"/>
    <w:rsid w:val="6DE705A2"/>
    <w:rsid w:val="700A75CC"/>
    <w:rsid w:val="70EE2D4A"/>
    <w:rsid w:val="716A24A9"/>
    <w:rsid w:val="71786C39"/>
    <w:rsid w:val="71ED62B2"/>
    <w:rsid w:val="754843FA"/>
    <w:rsid w:val="766F7295"/>
    <w:rsid w:val="767E572A"/>
    <w:rsid w:val="76B1691E"/>
    <w:rsid w:val="7747515C"/>
    <w:rsid w:val="777E4B98"/>
    <w:rsid w:val="779834F5"/>
    <w:rsid w:val="788B5B12"/>
    <w:rsid w:val="78C064CE"/>
    <w:rsid w:val="7A5E4C6D"/>
    <w:rsid w:val="7B3F55CC"/>
    <w:rsid w:val="7B402B48"/>
    <w:rsid w:val="7C8D4919"/>
    <w:rsid w:val="7DE3693C"/>
    <w:rsid w:val="7EC85A99"/>
    <w:rsid w:val="7FEB2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100" w:after="100" w:line="360" w:lineRule="auto"/>
      <w:outlineLvl w:val="1"/>
    </w:pPr>
    <w:rPr>
      <w:rFonts w:ascii="Arial" w:hAnsi="Arial" w:eastAsia="黑体"/>
      <w:b/>
      <w:sz w:val="28"/>
    </w:rPr>
  </w:style>
  <w:style w:type="character" w:default="1" w:styleId="10">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semiHidden/>
    <w:qFormat/>
    <w:uiPriority w:val="0"/>
    <w:rPr>
      <w:rFonts w:ascii="宋体" w:hAnsi="宋体" w:eastAsia="宋体" w:cs="宋体"/>
      <w:sz w:val="30"/>
      <w:szCs w:val="30"/>
      <w:lang w:val="en-US" w:eastAsia="en-US" w:bidi="ar-SA"/>
    </w:rPr>
  </w:style>
  <w:style w:type="paragraph" w:styleId="5">
    <w:name w:val="Body Text 2"/>
    <w:basedOn w:val="1"/>
    <w:next w:val="4"/>
    <w:qFormat/>
    <w:uiPriority w:val="0"/>
    <w:pPr>
      <w:spacing w:after="120" w:line="480"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character" w:styleId="11">
    <w:name w:val="annotation reference"/>
    <w:basedOn w:val="10"/>
    <w:qFormat/>
    <w:uiPriority w:val="0"/>
    <w:rPr>
      <w:sz w:val="21"/>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styleId="15">
    <w:name w:val="List Paragraph"/>
    <w:basedOn w:val="1"/>
    <w:qFormat/>
    <w:uiPriority w:val="34"/>
    <w:pPr>
      <w:ind w:firstLine="420" w:firstLineChars="200"/>
    </w:pPr>
    <w:rPr>
      <w:rFonts w:ascii="Times New Roman" w:hAnsi="Times New Roman"/>
    </w:rPr>
  </w:style>
  <w:style w:type="paragraph" w:customStyle="1" w:styleId="16">
    <w:name w:val="表格正文"/>
    <w:qFormat/>
    <w:uiPriority w:val="0"/>
    <w:pPr>
      <w:adjustRightInd w:val="0"/>
      <w:snapToGrid w:val="0"/>
      <w:spacing w:line="360" w:lineRule="auto"/>
      <w:ind w:firstLine="200" w:firstLineChars="200"/>
      <w:jc w:val="both"/>
    </w:pPr>
    <w:rPr>
      <w:rFonts w:ascii="Calibri" w:hAnsi="Calibri" w:eastAsia="仿宋"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2022-08-16T15:53:00Z</dcterms:created>
  <dc:creator>毕节市公共资源交易中心:陈华</dc:creator>
  <cp:lastModifiedBy>李</cp:lastModifiedBy>
  <dcterms:modified xsi:type="dcterms:W3CDTF">2023-11-10T01:19:20Z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2023-10-16T14:54:54Z</vt:filetime>
  </property>
  <property fmtid="{D5CDD505-2E9C-101B-9397-08002B2CF9AE}" pid="4" name="KSOProductBuildVer">
    <vt:lpwstr>2052-12.1.0.15712</vt:lpwstr>
  </property>
  <property fmtid="{D5CDD505-2E9C-101B-9397-08002B2CF9AE}" pid="5" name="ICV">
    <vt:lpwstr>B3F776669606493385E1CBB8EE2824F2_13</vt:lpwstr>
  </property>
</Properties>
</file>