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6D80F" w14:textId="77777777" w:rsidR="00CB01EA" w:rsidRDefault="008501D6">
      <w:pPr>
        <w:snapToGrid w:val="0"/>
        <w:spacing w:line="408" w:lineRule="auto"/>
        <w:jc w:val="right"/>
        <w:outlineLvl w:val="0"/>
        <w:rPr>
          <w:rFonts w:ascii="宋体" w:hAnsi="宋体" w:cs="宋体"/>
          <w:b/>
          <w:bCs/>
          <w:szCs w:val="21"/>
        </w:rPr>
      </w:pPr>
      <w:bookmarkStart w:id="0" w:name="_Toc6972"/>
      <w:bookmarkStart w:id="1" w:name="_Toc3557"/>
      <w:bookmarkStart w:id="2" w:name="_Toc1297"/>
      <w:r>
        <w:rPr>
          <w:rFonts w:ascii="宋体" w:hAnsi="宋体" w:cs="宋体" w:hint="eastAsia"/>
          <w:b/>
          <w:szCs w:val="21"/>
        </w:rPr>
        <w:t>合同编号</w:t>
      </w:r>
      <w:r>
        <w:rPr>
          <w:rFonts w:ascii="宋体" w:hAnsi="宋体" w:cs="宋体" w:hint="eastAsia"/>
          <w:b/>
          <w:szCs w:val="21"/>
          <w:u w:val="single"/>
        </w:rPr>
        <w:t>：（</w:t>
      </w:r>
      <w:proofErr w:type="gramStart"/>
      <w:r>
        <w:rPr>
          <w:rFonts w:ascii="宋体" w:hAnsi="宋体" w:cs="宋体" w:hint="eastAsia"/>
          <w:b/>
          <w:szCs w:val="21"/>
          <w:u w:val="single"/>
        </w:rPr>
        <w:t>豫财招标</w:t>
      </w:r>
      <w:proofErr w:type="gramEnd"/>
      <w:r>
        <w:rPr>
          <w:rFonts w:ascii="宋体" w:hAnsi="宋体" w:cs="宋体" w:hint="eastAsia"/>
          <w:b/>
          <w:szCs w:val="21"/>
          <w:u w:val="single"/>
        </w:rPr>
        <w:t>采购-2022-191）</w:t>
      </w:r>
      <w:bookmarkEnd w:id="0"/>
      <w:bookmarkEnd w:id="1"/>
      <w:bookmarkEnd w:id="2"/>
    </w:p>
    <w:p w14:paraId="6C8BA584" w14:textId="77777777" w:rsidR="00CB01EA" w:rsidRDefault="008501D6">
      <w:pPr>
        <w:snapToGrid w:val="0"/>
        <w:spacing w:line="408" w:lineRule="auto"/>
        <w:jc w:val="center"/>
        <w:outlineLvl w:val="0"/>
        <w:rPr>
          <w:rFonts w:ascii="宋体" w:hAnsi="宋体" w:cs="宋体"/>
          <w:b/>
          <w:bCs/>
          <w:sz w:val="36"/>
          <w:szCs w:val="36"/>
        </w:rPr>
      </w:pPr>
      <w:bookmarkStart w:id="3" w:name="_Toc26115"/>
      <w:bookmarkStart w:id="4" w:name="_Toc10078"/>
      <w:r>
        <w:rPr>
          <w:rFonts w:ascii="宋体" w:hAnsi="宋体" w:cs="宋体" w:hint="eastAsia"/>
          <w:b/>
          <w:bCs/>
          <w:sz w:val="36"/>
          <w:szCs w:val="36"/>
        </w:rPr>
        <w:t>河南应用技术职业学院</w:t>
      </w:r>
      <w:bookmarkEnd w:id="3"/>
      <w:bookmarkEnd w:id="4"/>
    </w:p>
    <w:p w14:paraId="4459B2A3" w14:textId="77777777" w:rsidR="00CB01EA" w:rsidRDefault="008501D6">
      <w:pPr>
        <w:pStyle w:val="a8"/>
        <w:jc w:val="center"/>
        <w:rPr>
          <w:rFonts w:ascii="宋体" w:hAnsi="宋体" w:cs="宋体"/>
          <w:b/>
          <w:sz w:val="36"/>
          <w:szCs w:val="36"/>
        </w:rPr>
      </w:pPr>
      <w:r>
        <w:rPr>
          <w:rFonts w:ascii="宋体" w:hAnsi="宋体" w:cs="宋体" w:hint="eastAsia"/>
          <w:b/>
          <w:sz w:val="36"/>
          <w:szCs w:val="36"/>
        </w:rPr>
        <w:t>河南应用技术职业学院VR虚拟仿真实训基地项目</w:t>
      </w:r>
    </w:p>
    <w:p w14:paraId="4026F074" w14:textId="77777777" w:rsidR="00CB01EA" w:rsidRDefault="00CB01EA"/>
    <w:p w14:paraId="30E378CB" w14:textId="77777777" w:rsidR="00CB01EA" w:rsidRDefault="008501D6">
      <w:pPr>
        <w:adjustRightInd w:val="0"/>
        <w:snapToGrid w:val="0"/>
        <w:spacing w:line="360" w:lineRule="auto"/>
        <w:ind w:firstLineChars="200" w:firstLine="480"/>
        <w:rPr>
          <w:rFonts w:ascii="宋体" w:hAnsi="宋体"/>
          <w:sz w:val="24"/>
          <w:u w:val="single"/>
        </w:rPr>
      </w:pPr>
      <w:r>
        <w:rPr>
          <w:rFonts w:ascii="宋体" w:hAnsi="宋体" w:hint="eastAsia"/>
          <w:sz w:val="24"/>
        </w:rPr>
        <w:t xml:space="preserve">甲方(采购人)：    </w:t>
      </w:r>
      <w:r>
        <w:rPr>
          <w:rFonts w:ascii="宋体" w:hAnsi="宋体" w:hint="eastAsia"/>
          <w:sz w:val="24"/>
          <w:u w:val="single"/>
        </w:rPr>
        <w:t xml:space="preserve">   河南应用技术职业学院   </w:t>
      </w:r>
    </w:p>
    <w:p w14:paraId="219DD7BE"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乙方(中标供应商)：</w:t>
      </w:r>
      <w:r>
        <w:rPr>
          <w:rFonts w:ascii="宋体" w:hAnsi="宋体" w:hint="eastAsia"/>
          <w:sz w:val="24"/>
          <w:u w:val="single"/>
        </w:rPr>
        <w:t>河南人从众教育科技有限公司</w:t>
      </w:r>
    </w:p>
    <w:p w14:paraId="3F6A5F40"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甲乙双方根据招标结果和采购文件的要求，并经双方协商一致，同意按下述条款签订本合同。</w:t>
      </w:r>
    </w:p>
    <w:p w14:paraId="6ED5022C"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甲方所需货物，在采购代理机构组织下，按照政府采购程序组织公开招标，确定乙方为中标供应商。依据《中华人民共和国政府采购法》、《中华人民共和国民法典》以及采购文件、中标供应商响应文件正本和澄清函（如有）、中标通知书，经甲、乙双方协商，达成如下条款。</w:t>
      </w:r>
    </w:p>
    <w:p w14:paraId="7CC14FB6" w14:textId="77777777" w:rsidR="00CB01EA" w:rsidRDefault="008501D6">
      <w:pPr>
        <w:pStyle w:val="1"/>
        <w:rPr>
          <w:sz w:val="24"/>
          <w:szCs w:val="24"/>
        </w:rPr>
      </w:pPr>
      <w:r>
        <w:rPr>
          <w:rFonts w:hint="eastAsia"/>
          <w:sz w:val="24"/>
          <w:szCs w:val="24"/>
        </w:rPr>
        <w:t>一、合同标的</w:t>
      </w:r>
      <w:proofErr w:type="gramStart"/>
      <w:r>
        <w:rPr>
          <w:rFonts w:hint="eastAsia"/>
          <w:sz w:val="24"/>
          <w:szCs w:val="24"/>
        </w:rPr>
        <w:t>物内容</w:t>
      </w:r>
      <w:proofErr w:type="gramEnd"/>
      <w:r>
        <w:rPr>
          <w:rFonts w:hint="eastAsia"/>
          <w:sz w:val="24"/>
          <w:szCs w:val="24"/>
        </w:rPr>
        <w:t>及数量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203"/>
        <w:gridCol w:w="3050"/>
        <w:gridCol w:w="709"/>
        <w:gridCol w:w="993"/>
        <w:gridCol w:w="1026"/>
      </w:tblGrid>
      <w:tr w:rsidR="00CB01EA" w14:paraId="17B33419"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F1BF187"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2203" w:type="dxa"/>
            <w:tcBorders>
              <w:top w:val="single" w:sz="4" w:space="0" w:color="auto"/>
              <w:left w:val="single" w:sz="4" w:space="0" w:color="auto"/>
              <w:bottom w:val="single" w:sz="4" w:space="0" w:color="auto"/>
              <w:right w:val="single" w:sz="4" w:space="0" w:color="auto"/>
            </w:tcBorders>
            <w:vAlign w:val="center"/>
          </w:tcPr>
          <w:p w14:paraId="0E0D9DFD"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货物名称</w:t>
            </w:r>
          </w:p>
        </w:tc>
        <w:tc>
          <w:tcPr>
            <w:tcW w:w="3050" w:type="dxa"/>
            <w:tcBorders>
              <w:top w:val="single" w:sz="4" w:space="0" w:color="auto"/>
              <w:left w:val="single" w:sz="4" w:space="0" w:color="auto"/>
              <w:bottom w:val="single" w:sz="4" w:space="0" w:color="auto"/>
              <w:right w:val="single" w:sz="4" w:space="0" w:color="auto"/>
            </w:tcBorders>
            <w:vAlign w:val="center"/>
          </w:tcPr>
          <w:p w14:paraId="3B72B380"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设备型号</w:t>
            </w:r>
          </w:p>
        </w:tc>
        <w:tc>
          <w:tcPr>
            <w:tcW w:w="709" w:type="dxa"/>
            <w:tcBorders>
              <w:top w:val="single" w:sz="4" w:space="0" w:color="auto"/>
              <w:left w:val="single" w:sz="4" w:space="0" w:color="auto"/>
              <w:bottom w:val="single" w:sz="4" w:space="0" w:color="auto"/>
              <w:right w:val="single" w:sz="4" w:space="0" w:color="auto"/>
            </w:tcBorders>
            <w:vAlign w:val="center"/>
          </w:tcPr>
          <w:p w14:paraId="3A5CFF01"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数量</w:t>
            </w:r>
          </w:p>
        </w:tc>
        <w:tc>
          <w:tcPr>
            <w:tcW w:w="993" w:type="dxa"/>
            <w:tcBorders>
              <w:top w:val="single" w:sz="4" w:space="0" w:color="auto"/>
              <w:left w:val="single" w:sz="4" w:space="0" w:color="auto"/>
              <w:bottom w:val="single" w:sz="4" w:space="0" w:color="auto"/>
              <w:right w:val="single" w:sz="4" w:space="0" w:color="auto"/>
            </w:tcBorders>
          </w:tcPr>
          <w:p w14:paraId="1CAFAA79"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单价</w:t>
            </w:r>
          </w:p>
        </w:tc>
        <w:tc>
          <w:tcPr>
            <w:tcW w:w="1026" w:type="dxa"/>
            <w:tcBorders>
              <w:top w:val="single" w:sz="4" w:space="0" w:color="auto"/>
              <w:left w:val="single" w:sz="4" w:space="0" w:color="auto"/>
              <w:bottom w:val="single" w:sz="4" w:space="0" w:color="auto"/>
              <w:right w:val="single" w:sz="4" w:space="0" w:color="auto"/>
            </w:tcBorders>
          </w:tcPr>
          <w:p w14:paraId="1A2BA705"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小计</w:t>
            </w:r>
          </w:p>
        </w:tc>
      </w:tr>
      <w:tr w:rsidR="00CB01EA" w14:paraId="69D932F6"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0E26F49"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2203" w:type="dxa"/>
            <w:tcBorders>
              <w:top w:val="single" w:sz="4" w:space="0" w:color="auto"/>
              <w:left w:val="single" w:sz="4" w:space="0" w:color="auto"/>
              <w:bottom w:val="single" w:sz="4" w:space="0" w:color="auto"/>
              <w:right w:val="single" w:sz="4" w:space="0" w:color="auto"/>
            </w:tcBorders>
            <w:vAlign w:val="center"/>
          </w:tcPr>
          <w:p w14:paraId="19D412F2"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VR屏系统</w:t>
            </w:r>
          </w:p>
        </w:tc>
        <w:tc>
          <w:tcPr>
            <w:tcW w:w="3050" w:type="dxa"/>
            <w:tcBorders>
              <w:top w:val="single" w:sz="4" w:space="0" w:color="auto"/>
              <w:left w:val="single" w:sz="4" w:space="0" w:color="auto"/>
              <w:bottom w:val="single" w:sz="4" w:space="0" w:color="auto"/>
              <w:right w:val="single" w:sz="4" w:space="0" w:color="auto"/>
            </w:tcBorders>
            <w:vAlign w:val="center"/>
          </w:tcPr>
          <w:p w14:paraId="77E79611"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展视网</w:t>
            </w:r>
            <w:r>
              <w:rPr>
                <w:rFonts w:asciiTheme="minorEastAsia" w:eastAsiaTheme="minorEastAsia" w:hAnsiTheme="minorEastAsia" w:cstheme="minorEastAsia" w:hint="eastAsia"/>
                <w:color w:val="000000"/>
                <w:kern w:val="0"/>
                <w:szCs w:val="21"/>
              </w:rPr>
              <w:t>VR1.2</w:t>
            </w:r>
          </w:p>
        </w:tc>
        <w:tc>
          <w:tcPr>
            <w:tcW w:w="709" w:type="dxa"/>
            <w:tcBorders>
              <w:top w:val="single" w:sz="4" w:space="0" w:color="auto"/>
              <w:left w:val="single" w:sz="4" w:space="0" w:color="auto"/>
              <w:bottom w:val="single" w:sz="4" w:space="0" w:color="auto"/>
              <w:right w:val="single" w:sz="4" w:space="0" w:color="auto"/>
            </w:tcBorders>
            <w:vAlign w:val="center"/>
          </w:tcPr>
          <w:p w14:paraId="0A75074F"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8.6</w:t>
            </w:r>
          </w:p>
        </w:tc>
        <w:tc>
          <w:tcPr>
            <w:tcW w:w="993" w:type="dxa"/>
            <w:tcBorders>
              <w:top w:val="single" w:sz="4" w:space="0" w:color="auto"/>
              <w:left w:val="single" w:sz="4" w:space="0" w:color="auto"/>
              <w:bottom w:val="single" w:sz="4" w:space="0" w:color="auto"/>
              <w:right w:val="single" w:sz="4" w:space="0" w:color="auto"/>
            </w:tcBorders>
            <w:vAlign w:val="center"/>
          </w:tcPr>
          <w:p w14:paraId="46A6225D"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30500</w:t>
            </w:r>
          </w:p>
        </w:tc>
        <w:tc>
          <w:tcPr>
            <w:tcW w:w="1026" w:type="dxa"/>
            <w:tcBorders>
              <w:top w:val="single" w:sz="4" w:space="0" w:color="auto"/>
              <w:left w:val="single" w:sz="4" w:space="0" w:color="auto"/>
              <w:bottom w:val="single" w:sz="4" w:space="0" w:color="auto"/>
              <w:right w:val="single" w:sz="4" w:space="0" w:color="auto"/>
            </w:tcBorders>
            <w:vAlign w:val="center"/>
          </w:tcPr>
          <w:p w14:paraId="6E811A41"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262300</w:t>
            </w:r>
          </w:p>
        </w:tc>
      </w:tr>
      <w:tr w:rsidR="00CB01EA" w14:paraId="3BA9C2F1"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C84F13E"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2203" w:type="dxa"/>
            <w:tcBorders>
              <w:top w:val="single" w:sz="4" w:space="0" w:color="auto"/>
              <w:left w:val="single" w:sz="4" w:space="0" w:color="auto"/>
              <w:bottom w:val="single" w:sz="4" w:space="0" w:color="auto"/>
              <w:right w:val="single" w:sz="4" w:space="0" w:color="auto"/>
            </w:tcBorders>
            <w:vAlign w:val="center"/>
          </w:tcPr>
          <w:p w14:paraId="2327A441"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三维空间定位与追踪系统</w:t>
            </w:r>
          </w:p>
        </w:tc>
        <w:tc>
          <w:tcPr>
            <w:tcW w:w="3050" w:type="dxa"/>
            <w:tcBorders>
              <w:top w:val="single" w:sz="4" w:space="0" w:color="auto"/>
              <w:left w:val="single" w:sz="4" w:space="0" w:color="auto"/>
              <w:bottom w:val="single" w:sz="4" w:space="0" w:color="auto"/>
              <w:right w:val="single" w:sz="4" w:space="0" w:color="auto"/>
            </w:tcBorders>
            <w:vAlign w:val="center"/>
          </w:tcPr>
          <w:p w14:paraId="42D50517"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展视网</w:t>
            </w:r>
            <w:r>
              <w:rPr>
                <w:rFonts w:asciiTheme="minorEastAsia" w:eastAsiaTheme="minorEastAsia" w:hAnsiTheme="minorEastAsia" w:cstheme="minorEastAsia" w:hint="eastAsia"/>
                <w:color w:val="000000"/>
                <w:kern w:val="0"/>
                <w:szCs w:val="21"/>
              </w:rPr>
              <w:t>V1.0</w:t>
            </w:r>
          </w:p>
        </w:tc>
        <w:tc>
          <w:tcPr>
            <w:tcW w:w="709" w:type="dxa"/>
            <w:tcBorders>
              <w:top w:val="single" w:sz="4" w:space="0" w:color="auto"/>
              <w:left w:val="single" w:sz="4" w:space="0" w:color="auto"/>
              <w:bottom w:val="single" w:sz="4" w:space="0" w:color="auto"/>
              <w:right w:val="single" w:sz="4" w:space="0" w:color="auto"/>
            </w:tcBorders>
            <w:vAlign w:val="center"/>
          </w:tcPr>
          <w:p w14:paraId="01311508"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530086EE"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39800</w:t>
            </w:r>
          </w:p>
        </w:tc>
        <w:tc>
          <w:tcPr>
            <w:tcW w:w="1026" w:type="dxa"/>
            <w:tcBorders>
              <w:top w:val="single" w:sz="4" w:space="0" w:color="auto"/>
              <w:left w:val="single" w:sz="4" w:space="0" w:color="auto"/>
              <w:bottom w:val="single" w:sz="4" w:space="0" w:color="auto"/>
              <w:right w:val="single" w:sz="4" w:space="0" w:color="auto"/>
            </w:tcBorders>
            <w:vAlign w:val="center"/>
          </w:tcPr>
          <w:p w14:paraId="56454D0D"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39800</w:t>
            </w:r>
          </w:p>
        </w:tc>
      </w:tr>
      <w:tr w:rsidR="00CB01EA" w14:paraId="44F1DCA6"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AA85B82"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2203" w:type="dxa"/>
            <w:tcBorders>
              <w:top w:val="single" w:sz="4" w:space="0" w:color="auto"/>
              <w:left w:val="single" w:sz="4" w:space="0" w:color="auto"/>
              <w:bottom w:val="single" w:sz="4" w:space="0" w:color="auto"/>
              <w:right w:val="single" w:sz="4" w:space="0" w:color="auto"/>
            </w:tcBorders>
            <w:vAlign w:val="center"/>
          </w:tcPr>
          <w:p w14:paraId="27CB80C4"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3D信号发射器</w:t>
            </w:r>
          </w:p>
        </w:tc>
        <w:tc>
          <w:tcPr>
            <w:tcW w:w="3050" w:type="dxa"/>
            <w:tcBorders>
              <w:top w:val="single" w:sz="4" w:space="0" w:color="auto"/>
              <w:left w:val="single" w:sz="4" w:space="0" w:color="auto"/>
              <w:bottom w:val="single" w:sz="4" w:space="0" w:color="auto"/>
              <w:right w:val="single" w:sz="4" w:space="0" w:color="auto"/>
            </w:tcBorders>
            <w:vAlign w:val="center"/>
          </w:tcPr>
          <w:p w14:paraId="4517A077"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展视网</w:t>
            </w:r>
            <w:r>
              <w:rPr>
                <w:rFonts w:asciiTheme="minorEastAsia" w:eastAsiaTheme="minorEastAsia" w:hAnsiTheme="minorEastAsia" w:cstheme="minorEastAsia" w:hint="eastAsia"/>
                <w:color w:val="000000"/>
                <w:kern w:val="0"/>
                <w:szCs w:val="21"/>
              </w:rPr>
              <w:t>V3.0</w:t>
            </w:r>
          </w:p>
        </w:tc>
        <w:tc>
          <w:tcPr>
            <w:tcW w:w="709" w:type="dxa"/>
            <w:tcBorders>
              <w:top w:val="single" w:sz="4" w:space="0" w:color="auto"/>
              <w:left w:val="single" w:sz="4" w:space="0" w:color="auto"/>
              <w:bottom w:val="single" w:sz="4" w:space="0" w:color="auto"/>
              <w:right w:val="single" w:sz="4" w:space="0" w:color="auto"/>
            </w:tcBorders>
            <w:vAlign w:val="center"/>
          </w:tcPr>
          <w:p w14:paraId="3673D716"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150F496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3850</w:t>
            </w:r>
          </w:p>
        </w:tc>
        <w:tc>
          <w:tcPr>
            <w:tcW w:w="1026" w:type="dxa"/>
            <w:tcBorders>
              <w:top w:val="single" w:sz="4" w:space="0" w:color="auto"/>
              <w:left w:val="single" w:sz="4" w:space="0" w:color="auto"/>
              <w:bottom w:val="single" w:sz="4" w:space="0" w:color="auto"/>
              <w:right w:val="single" w:sz="4" w:space="0" w:color="auto"/>
            </w:tcBorders>
            <w:vAlign w:val="center"/>
          </w:tcPr>
          <w:p w14:paraId="067EAE5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3850</w:t>
            </w:r>
          </w:p>
        </w:tc>
      </w:tr>
      <w:tr w:rsidR="00CB01EA" w14:paraId="411DECC4"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DAA9EE1"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2203" w:type="dxa"/>
            <w:tcBorders>
              <w:top w:val="single" w:sz="4" w:space="0" w:color="auto"/>
              <w:left w:val="single" w:sz="4" w:space="0" w:color="auto"/>
              <w:bottom w:val="single" w:sz="4" w:space="0" w:color="auto"/>
              <w:right w:val="single" w:sz="4" w:space="0" w:color="auto"/>
            </w:tcBorders>
            <w:vAlign w:val="center"/>
          </w:tcPr>
          <w:p w14:paraId="659DD7A8"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3D控制与驱动系统</w:t>
            </w:r>
          </w:p>
        </w:tc>
        <w:tc>
          <w:tcPr>
            <w:tcW w:w="3050" w:type="dxa"/>
            <w:tcBorders>
              <w:top w:val="single" w:sz="4" w:space="0" w:color="auto"/>
              <w:left w:val="single" w:sz="4" w:space="0" w:color="auto"/>
              <w:bottom w:val="single" w:sz="4" w:space="0" w:color="auto"/>
              <w:right w:val="single" w:sz="4" w:space="0" w:color="auto"/>
            </w:tcBorders>
            <w:vAlign w:val="center"/>
          </w:tcPr>
          <w:p w14:paraId="73673187"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展视网</w:t>
            </w:r>
            <w:r>
              <w:rPr>
                <w:rFonts w:asciiTheme="minorEastAsia" w:eastAsiaTheme="minorEastAsia" w:hAnsiTheme="minorEastAsia" w:cstheme="minorEastAsia" w:hint="eastAsia"/>
                <w:color w:val="000000"/>
                <w:kern w:val="0"/>
                <w:szCs w:val="21"/>
              </w:rPr>
              <w:t>V1.0</w:t>
            </w:r>
          </w:p>
        </w:tc>
        <w:tc>
          <w:tcPr>
            <w:tcW w:w="709" w:type="dxa"/>
            <w:tcBorders>
              <w:top w:val="single" w:sz="4" w:space="0" w:color="auto"/>
              <w:left w:val="single" w:sz="4" w:space="0" w:color="auto"/>
              <w:bottom w:val="single" w:sz="4" w:space="0" w:color="auto"/>
              <w:right w:val="single" w:sz="4" w:space="0" w:color="auto"/>
            </w:tcBorders>
            <w:vAlign w:val="center"/>
          </w:tcPr>
          <w:p w14:paraId="58E3FEA7"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3DAD3B3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156000</w:t>
            </w:r>
          </w:p>
        </w:tc>
        <w:tc>
          <w:tcPr>
            <w:tcW w:w="1026" w:type="dxa"/>
            <w:tcBorders>
              <w:top w:val="single" w:sz="4" w:space="0" w:color="auto"/>
              <w:left w:val="single" w:sz="4" w:space="0" w:color="auto"/>
              <w:bottom w:val="single" w:sz="4" w:space="0" w:color="auto"/>
              <w:right w:val="single" w:sz="4" w:space="0" w:color="auto"/>
            </w:tcBorders>
            <w:vAlign w:val="center"/>
          </w:tcPr>
          <w:p w14:paraId="39C4773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156000</w:t>
            </w:r>
          </w:p>
        </w:tc>
      </w:tr>
      <w:tr w:rsidR="00CB01EA" w14:paraId="3E95C55E"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411041B"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2203" w:type="dxa"/>
            <w:tcBorders>
              <w:top w:val="single" w:sz="4" w:space="0" w:color="auto"/>
              <w:left w:val="single" w:sz="4" w:space="0" w:color="auto"/>
              <w:bottom w:val="single" w:sz="4" w:space="0" w:color="auto"/>
              <w:right w:val="single" w:sz="4" w:space="0" w:color="auto"/>
            </w:tcBorders>
            <w:vAlign w:val="center"/>
          </w:tcPr>
          <w:p w14:paraId="0BD73EAD"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VR控制中枢及VR资源</w:t>
            </w:r>
          </w:p>
        </w:tc>
        <w:tc>
          <w:tcPr>
            <w:tcW w:w="3050" w:type="dxa"/>
            <w:tcBorders>
              <w:top w:val="single" w:sz="4" w:space="0" w:color="auto"/>
              <w:left w:val="single" w:sz="4" w:space="0" w:color="auto"/>
              <w:bottom w:val="single" w:sz="4" w:space="0" w:color="auto"/>
              <w:right w:val="single" w:sz="4" w:space="0" w:color="auto"/>
            </w:tcBorders>
            <w:vAlign w:val="center"/>
          </w:tcPr>
          <w:p w14:paraId="5B8C3588"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展视网</w:t>
            </w:r>
            <w:r>
              <w:rPr>
                <w:rFonts w:asciiTheme="minorEastAsia" w:eastAsiaTheme="minorEastAsia" w:hAnsiTheme="minorEastAsia" w:cstheme="minorEastAsia" w:hint="eastAsia"/>
                <w:color w:val="000000"/>
                <w:kern w:val="0"/>
                <w:szCs w:val="21"/>
              </w:rPr>
              <w:t>V1.0、BIMVR-ITB24</w:t>
            </w:r>
          </w:p>
        </w:tc>
        <w:tc>
          <w:tcPr>
            <w:tcW w:w="709" w:type="dxa"/>
            <w:tcBorders>
              <w:top w:val="single" w:sz="4" w:space="0" w:color="auto"/>
              <w:left w:val="single" w:sz="4" w:space="0" w:color="auto"/>
              <w:bottom w:val="single" w:sz="4" w:space="0" w:color="auto"/>
              <w:right w:val="single" w:sz="4" w:space="0" w:color="auto"/>
            </w:tcBorders>
            <w:vAlign w:val="center"/>
          </w:tcPr>
          <w:p w14:paraId="2CEE9593"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57ECE2D8"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155000</w:t>
            </w:r>
          </w:p>
        </w:tc>
        <w:tc>
          <w:tcPr>
            <w:tcW w:w="1026" w:type="dxa"/>
            <w:tcBorders>
              <w:top w:val="single" w:sz="4" w:space="0" w:color="auto"/>
              <w:left w:val="single" w:sz="4" w:space="0" w:color="auto"/>
              <w:bottom w:val="single" w:sz="4" w:space="0" w:color="auto"/>
              <w:right w:val="single" w:sz="4" w:space="0" w:color="auto"/>
            </w:tcBorders>
            <w:vAlign w:val="center"/>
          </w:tcPr>
          <w:p w14:paraId="35C76C62"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155000</w:t>
            </w:r>
          </w:p>
        </w:tc>
      </w:tr>
      <w:tr w:rsidR="00CB01EA" w14:paraId="3A9A71A0"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2C171DB"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2203" w:type="dxa"/>
            <w:tcBorders>
              <w:top w:val="single" w:sz="4" w:space="0" w:color="auto"/>
              <w:left w:val="single" w:sz="4" w:space="0" w:color="auto"/>
              <w:bottom w:val="single" w:sz="4" w:space="0" w:color="auto"/>
              <w:right w:val="single" w:sz="4" w:space="0" w:color="auto"/>
            </w:tcBorders>
            <w:vAlign w:val="center"/>
          </w:tcPr>
          <w:p w14:paraId="223995B5"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VR屏框架结构</w:t>
            </w:r>
          </w:p>
        </w:tc>
        <w:tc>
          <w:tcPr>
            <w:tcW w:w="3050" w:type="dxa"/>
            <w:tcBorders>
              <w:top w:val="single" w:sz="4" w:space="0" w:color="auto"/>
              <w:left w:val="single" w:sz="4" w:space="0" w:color="auto"/>
              <w:bottom w:val="single" w:sz="4" w:space="0" w:color="auto"/>
              <w:right w:val="single" w:sz="4" w:space="0" w:color="auto"/>
            </w:tcBorders>
            <w:vAlign w:val="center"/>
          </w:tcPr>
          <w:p w14:paraId="16310E9B"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人从众</w:t>
            </w:r>
            <w:r>
              <w:rPr>
                <w:rFonts w:asciiTheme="minorEastAsia" w:eastAsiaTheme="minorEastAsia" w:hAnsiTheme="minorEastAsia" w:cstheme="minorEastAsia" w:hint="eastAsia"/>
                <w:color w:val="000000"/>
                <w:kern w:val="0"/>
                <w:szCs w:val="21"/>
              </w:rPr>
              <w:t>定制</w:t>
            </w:r>
          </w:p>
        </w:tc>
        <w:tc>
          <w:tcPr>
            <w:tcW w:w="709" w:type="dxa"/>
            <w:tcBorders>
              <w:top w:val="single" w:sz="4" w:space="0" w:color="auto"/>
              <w:left w:val="single" w:sz="4" w:space="0" w:color="auto"/>
              <w:bottom w:val="single" w:sz="4" w:space="0" w:color="auto"/>
              <w:right w:val="single" w:sz="4" w:space="0" w:color="auto"/>
            </w:tcBorders>
            <w:vAlign w:val="center"/>
          </w:tcPr>
          <w:p w14:paraId="730A1F94"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8.6</w:t>
            </w:r>
          </w:p>
        </w:tc>
        <w:tc>
          <w:tcPr>
            <w:tcW w:w="993" w:type="dxa"/>
            <w:tcBorders>
              <w:top w:val="single" w:sz="4" w:space="0" w:color="auto"/>
              <w:left w:val="single" w:sz="4" w:space="0" w:color="auto"/>
              <w:bottom w:val="single" w:sz="4" w:space="0" w:color="auto"/>
              <w:right w:val="single" w:sz="4" w:space="0" w:color="auto"/>
            </w:tcBorders>
            <w:vAlign w:val="center"/>
          </w:tcPr>
          <w:p w14:paraId="666A77B6"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600</w:t>
            </w:r>
          </w:p>
        </w:tc>
        <w:tc>
          <w:tcPr>
            <w:tcW w:w="1026" w:type="dxa"/>
            <w:tcBorders>
              <w:top w:val="single" w:sz="4" w:space="0" w:color="auto"/>
              <w:left w:val="single" w:sz="4" w:space="0" w:color="auto"/>
              <w:bottom w:val="single" w:sz="4" w:space="0" w:color="auto"/>
              <w:right w:val="single" w:sz="4" w:space="0" w:color="auto"/>
            </w:tcBorders>
            <w:vAlign w:val="center"/>
          </w:tcPr>
          <w:p w14:paraId="1D7F6034"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5160</w:t>
            </w:r>
          </w:p>
        </w:tc>
      </w:tr>
      <w:tr w:rsidR="00CB01EA" w14:paraId="6375865A"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205CC95"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w:t>
            </w:r>
          </w:p>
        </w:tc>
        <w:tc>
          <w:tcPr>
            <w:tcW w:w="2203" w:type="dxa"/>
            <w:tcBorders>
              <w:top w:val="single" w:sz="4" w:space="0" w:color="auto"/>
              <w:left w:val="single" w:sz="4" w:space="0" w:color="auto"/>
              <w:bottom w:val="single" w:sz="4" w:space="0" w:color="auto"/>
              <w:right w:val="single" w:sz="4" w:space="0" w:color="auto"/>
            </w:tcBorders>
            <w:vAlign w:val="center"/>
          </w:tcPr>
          <w:p w14:paraId="43865894"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配电箱</w:t>
            </w:r>
          </w:p>
        </w:tc>
        <w:tc>
          <w:tcPr>
            <w:tcW w:w="3050" w:type="dxa"/>
            <w:tcBorders>
              <w:top w:val="single" w:sz="4" w:space="0" w:color="auto"/>
              <w:left w:val="single" w:sz="4" w:space="0" w:color="auto"/>
              <w:bottom w:val="single" w:sz="4" w:space="0" w:color="auto"/>
              <w:right w:val="single" w:sz="4" w:space="0" w:color="auto"/>
            </w:tcBorders>
            <w:vAlign w:val="center"/>
          </w:tcPr>
          <w:p w14:paraId="1401078D"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正泰</w:t>
            </w:r>
            <w:r>
              <w:rPr>
                <w:rFonts w:asciiTheme="minorEastAsia" w:eastAsiaTheme="minorEastAsia" w:hAnsiTheme="minorEastAsia" w:cstheme="minorEastAsia" w:hint="eastAsia"/>
                <w:color w:val="000000"/>
                <w:kern w:val="0"/>
                <w:szCs w:val="21"/>
              </w:rPr>
              <w:t>NXB-125G</w:t>
            </w:r>
          </w:p>
        </w:tc>
        <w:tc>
          <w:tcPr>
            <w:tcW w:w="709" w:type="dxa"/>
            <w:tcBorders>
              <w:top w:val="single" w:sz="4" w:space="0" w:color="auto"/>
              <w:left w:val="single" w:sz="4" w:space="0" w:color="auto"/>
              <w:bottom w:val="single" w:sz="4" w:space="0" w:color="auto"/>
              <w:right w:val="single" w:sz="4" w:space="0" w:color="auto"/>
            </w:tcBorders>
            <w:vAlign w:val="center"/>
          </w:tcPr>
          <w:p w14:paraId="068B6147"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2C1F84FC"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15500</w:t>
            </w:r>
          </w:p>
        </w:tc>
        <w:tc>
          <w:tcPr>
            <w:tcW w:w="1026" w:type="dxa"/>
            <w:tcBorders>
              <w:top w:val="single" w:sz="4" w:space="0" w:color="auto"/>
              <w:left w:val="single" w:sz="4" w:space="0" w:color="auto"/>
              <w:bottom w:val="single" w:sz="4" w:space="0" w:color="auto"/>
              <w:right w:val="single" w:sz="4" w:space="0" w:color="auto"/>
            </w:tcBorders>
            <w:vAlign w:val="center"/>
          </w:tcPr>
          <w:p w14:paraId="503D871F"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15500</w:t>
            </w:r>
          </w:p>
        </w:tc>
      </w:tr>
      <w:tr w:rsidR="00CB01EA" w14:paraId="599539AE"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EB01F96"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w:t>
            </w:r>
          </w:p>
        </w:tc>
        <w:tc>
          <w:tcPr>
            <w:tcW w:w="2203" w:type="dxa"/>
            <w:tcBorders>
              <w:top w:val="single" w:sz="4" w:space="0" w:color="auto"/>
              <w:left w:val="single" w:sz="4" w:space="0" w:color="auto"/>
              <w:bottom w:val="single" w:sz="4" w:space="0" w:color="auto"/>
              <w:right w:val="single" w:sz="4" w:space="0" w:color="auto"/>
            </w:tcBorders>
            <w:vAlign w:val="center"/>
          </w:tcPr>
          <w:p w14:paraId="35B87EC1"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线缆附件</w:t>
            </w:r>
          </w:p>
        </w:tc>
        <w:tc>
          <w:tcPr>
            <w:tcW w:w="3050" w:type="dxa"/>
            <w:tcBorders>
              <w:top w:val="single" w:sz="4" w:space="0" w:color="auto"/>
              <w:left w:val="single" w:sz="4" w:space="0" w:color="auto"/>
              <w:bottom w:val="single" w:sz="4" w:space="0" w:color="auto"/>
              <w:right w:val="single" w:sz="4" w:space="0" w:color="auto"/>
            </w:tcBorders>
            <w:vAlign w:val="center"/>
          </w:tcPr>
          <w:p w14:paraId="01E393F9"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三厂</w:t>
            </w:r>
            <w:r>
              <w:rPr>
                <w:rFonts w:asciiTheme="minorEastAsia" w:eastAsiaTheme="minorEastAsia" w:hAnsiTheme="minorEastAsia" w:cstheme="minorEastAsia" w:hint="eastAsia"/>
                <w:color w:val="000000"/>
                <w:kern w:val="0"/>
                <w:szCs w:val="21"/>
              </w:rPr>
              <w:t>60227 IEC 01(BV)</w:t>
            </w:r>
          </w:p>
        </w:tc>
        <w:tc>
          <w:tcPr>
            <w:tcW w:w="709" w:type="dxa"/>
            <w:tcBorders>
              <w:top w:val="single" w:sz="4" w:space="0" w:color="auto"/>
              <w:left w:val="single" w:sz="4" w:space="0" w:color="auto"/>
              <w:bottom w:val="single" w:sz="4" w:space="0" w:color="auto"/>
              <w:right w:val="single" w:sz="4" w:space="0" w:color="auto"/>
            </w:tcBorders>
            <w:vAlign w:val="center"/>
          </w:tcPr>
          <w:p w14:paraId="12B0737A"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164AD5C2"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8500</w:t>
            </w:r>
          </w:p>
        </w:tc>
        <w:tc>
          <w:tcPr>
            <w:tcW w:w="1026" w:type="dxa"/>
            <w:tcBorders>
              <w:top w:val="single" w:sz="4" w:space="0" w:color="auto"/>
              <w:left w:val="single" w:sz="4" w:space="0" w:color="auto"/>
              <w:bottom w:val="single" w:sz="4" w:space="0" w:color="auto"/>
              <w:right w:val="single" w:sz="4" w:space="0" w:color="auto"/>
            </w:tcBorders>
            <w:vAlign w:val="center"/>
          </w:tcPr>
          <w:p w14:paraId="4FF7341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8500</w:t>
            </w:r>
          </w:p>
        </w:tc>
      </w:tr>
      <w:tr w:rsidR="00CB01EA" w14:paraId="7FAD3A7E"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CD2A951"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w:t>
            </w:r>
          </w:p>
        </w:tc>
        <w:tc>
          <w:tcPr>
            <w:tcW w:w="2203" w:type="dxa"/>
            <w:tcBorders>
              <w:top w:val="single" w:sz="4" w:space="0" w:color="auto"/>
              <w:left w:val="single" w:sz="4" w:space="0" w:color="auto"/>
              <w:bottom w:val="single" w:sz="4" w:space="0" w:color="auto"/>
              <w:right w:val="single" w:sz="4" w:space="0" w:color="auto"/>
            </w:tcBorders>
            <w:vAlign w:val="center"/>
          </w:tcPr>
          <w:p w14:paraId="48B671DA"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分布式虚拟现实服务器</w:t>
            </w:r>
          </w:p>
        </w:tc>
        <w:tc>
          <w:tcPr>
            <w:tcW w:w="3050" w:type="dxa"/>
            <w:tcBorders>
              <w:top w:val="single" w:sz="4" w:space="0" w:color="auto"/>
              <w:left w:val="single" w:sz="4" w:space="0" w:color="auto"/>
              <w:bottom w:val="single" w:sz="4" w:space="0" w:color="auto"/>
              <w:right w:val="single" w:sz="4" w:space="0" w:color="auto"/>
            </w:tcBorders>
            <w:vAlign w:val="center"/>
          </w:tcPr>
          <w:p w14:paraId="1A3A817A"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戴尔PowerEdge R740</w:t>
            </w:r>
            <w:r>
              <w:rPr>
                <w:rStyle w:val="16"/>
                <w:rFonts w:asciiTheme="minorEastAsia" w:eastAsiaTheme="minorEastAsia" w:hAnsiTheme="minorEastAsia" w:cstheme="minorEastAsia" w:hint="default"/>
                <w:color w:val="auto"/>
                <w:sz w:val="21"/>
                <w:szCs w:val="21"/>
              </w:rPr>
              <w:t>/展视网BIMVR-ZSWVRSrv-A</w:t>
            </w:r>
          </w:p>
        </w:tc>
        <w:tc>
          <w:tcPr>
            <w:tcW w:w="709" w:type="dxa"/>
            <w:tcBorders>
              <w:top w:val="single" w:sz="4" w:space="0" w:color="auto"/>
              <w:left w:val="single" w:sz="4" w:space="0" w:color="auto"/>
              <w:bottom w:val="single" w:sz="4" w:space="0" w:color="auto"/>
              <w:right w:val="single" w:sz="4" w:space="0" w:color="auto"/>
            </w:tcBorders>
            <w:vAlign w:val="center"/>
          </w:tcPr>
          <w:p w14:paraId="5185F186"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w:t>
            </w:r>
          </w:p>
        </w:tc>
        <w:tc>
          <w:tcPr>
            <w:tcW w:w="993" w:type="dxa"/>
            <w:tcBorders>
              <w:top w:val="single" w:sz="4" w:space="0" w:color="auto"/>
              <w:left w:val="single" w:sz="4" w:space="0" w:color="auto"/>
              <w:bottom w:val="single" w:sz="4" w:space="0" w:color="auto"/>
              <w:right w:val="single" w:sz="4" w:space="0" w:color="auto"/>
            </w:tcBorders>
            <w:vAlign w:val="center"/>
          </w:tcPr>
          <w:p w14:paraId="1A8F711B"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38800</w:t>
            </w:r>
          </w:p>
        </w:tc>
        <w:tc>
          <w:tcPr>
            <w:tcW w:w="1026" w:type="dxa"/>
            <w:tcBorders>
              <w:top w:val="single" w:sz="4" w:space="0" w:color="auto"/>
              <w:left w:val="single" w:sz="4" w:space="0" w:color="auto"/>
              <w:bottom w:val="single" w:sz="4" w:space="0" w:color="auto"/>
              <w:right w:val="single" w:sz="4" w:space="0" w:color="auto"/>
            </w:tcBorders>
            <w:vAlign w:val="center"/>
          </w:tcPr>
          <w:p w14:paraId="0BF2E0F8"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77600</w:t>
            </w:r>
          </w:p>
        </w:tc>
      </w:tr>
      <w:tr w:rsidR="00CB01EA" w14:paraId="3709D971"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3AA0104"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w:t>
            </w:r>
          </w:p>
        </w:tc>
        <w:tc>
          <w:tcPr>
            <w:tcW w:w="2203" w:type="dxa"/>
            <w:tcBorders>
              <w:top w:val="single" w:sz="4" w:space="0" w:color="auto"/>
              <w:left w:val="single" w:sz="4" w:space="0" w:color="auto"/>
              <w:bottom w:val="single" w:sz="4" w:space="0" w:color="auto"/>
              <w:right w:val="single" w:sz="4" w:space="0" w:color="auto"/>
            </w:tcBorders>
            <w:vAlign w:val="center"/>
          </w:tcPr>
          <w:p w14:paraId="1BF5B911"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VR屏3D眼镜系统</w:t>
            </w:r>
          </w:p>
        </w:tc>
        <w:tc>
          <w:tcPr>
            <w:tcW w:w="3050" w:type="dxa"/>
            <w:tcBorders>
              <w:top w:val="single" w:sz="4" w:space="0" w:color="auto"/>
              <w:left w:val="single" w:sz="4" w:space="0" w:color="auto"/>
              <w:bottom w:val="single" w:sz="4" w:space="0" w:color="auto"/>
              <w:right w:val="single" w:sz="4" w:space="0" w:color="auto"/>
            </w:tcBorders>
            <w:vAlign w:val="center"/>
          </w:tcPr>
          <w:p w14:paraId="3CC98702"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展视网</w:t>
            </w:r>
            <w:r>
              <w:rPr>
                <w:rFonts w:asciiTheme="minorEastAsia" w:eastAsiaTheme="minorEastAsia" w:hAnsiTheme="minorEastAsia" w:cstheme="minorEastAsia" w:hint="eastAsia"/>
                <w:color w:val="000000"/>
                <w:kern w:val="0"/>
                <w:szCs w:val="21"/>
              </w:rPr>
              <w:t>BIMVR-ZSWVR3D-A</w:t>
            </w:r>
          </w:p>
        </w:tc>
        <w:tc>
          <w:tcPr>
            <w:tcW w:w="709" w:type="dxa"/>
            <w:tcBorders>
              <w:top w:val="single" w:sz="4" w:space="0" w:color="auto"/>
              <w:left w:val="single" w:sz="4" w:space="0" w:color="auto"/>
              <w:bottom w:val="single" w:sz="4" w:space="0" w:color="auto"/>
              <w:right w:val="single" w:sz="4" w:space="0" w:color="auto"/>
            </w:tcBorders>
            <w:vAlign w:val="center"/>
          </w:tcPr>
          <w:p w14:paraId="1A4D3CA8"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50</w:t>
            </w:r>
          </w:p>
        </w:tc>
        <w:tc>
          <w:tcPr>
            <w:tcW w:w="993" w:type="dxa"/>
            <w:tcBorders>
              <w:top w:val="single" w:sz="4" w:space="0" w:color="auto"/>
              <w:left w:val="single" w:sz="4" w:space="0" w:color="auto"/>
              <w:bottom w:val="single" w:sz="4" w:space="0" w:color="auto"/>
              <w:right w:val="single" w:sz="4" w:space="0" w:color="auto"/>
            </w:tcBorders>
            <w:vAlign w:val="center"/>
          </w:tcPr>
          <w:p w14:paraId="201CC636"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400</w:t>
            </w:r>
          </w:p>
        </w:tc>
        <w:tc>
          <w:tcPr>
            <w:tcW w:w="1026" w:type="dxa"/>
            <w:tcBorders>
              <w:top w:val="single" w:sz="4" w:space="0" w:color="auto"/>
              <w:left w:val="single" w:sz="4" w:space="0" w:color="auto"/>
              <w:bottom w:val="single" w:sz="4" w:space="0" w:color="auto"/>
              <w:right w:val="single" w:sz="4" w:space="0" w:color="auto"/>
            </w:tcBorders>
            <w:vAlign w:val="center"/>
          </w:tcPr>
          <w:p w14:paraId="0AECBC8B"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20000</w:t>
            </w:r>
          </w:p>
        </w:tc>
      </w:tr>
      <w:tr w:rsidR="00CB01EA" w14:paraId="2B20B75F"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FE79FB1"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w:t>
            </w:r>
          </w:p>
        </w:tc>
        <w:tc>
          <w:tcPr>
            <w:tcW w:w="2203" w:type="dxa"/>
            <w:tcBorders>
              <w:top w:val="single" w:sz="4" w:space="0" w:color="auto"/>
              <w:left w:val="single" w:sz="4" w:space="0" w:color="auto"/>
              <w:bottom w:val="single" w:sz="4" w:space="0" w:color="auto"/>
              <w:right w:val="single" w:sz="4" w:space="0" w:color="auto"/>
            </w:tcBorders>
            <w:vAlign w:val="center"/>
          </w:tcPr>
          <w:p w14:paraId="43E60265"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多人VR软件</w:t>
            </w:r>
          </w:p>
        </w:tc>
        <w:tc>
          <w:tcPr>
            <w:tcW w:w="3050" w:type="dxa"/>
            <w:tcBorders>
              <w:top w:val="single" w:sz="4" w:space="0" w:color="auto"/>
              <w:left w:val="single" w:sz="4" w:space="0" w:color="auto"/>
              <w:bottom w:val="single" w:sz="4" w:space="0" w:color="auto"/>
              <w:right w:val="single" w:sz="4" w:space="0" w:color="auto"/>
            </w:tcBorders>
            <w:vAlign w:val="center"/>
          </w:tcPr>
          <w:p w14:paraId="69F6C643"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展视网</w:t>
            </w:r>
            <w:r>
              <w:rPr>
                <w:rFonts w:asciiTheme="minorEastAsia" w:eastAsiaTheme="minorEastAsia" w:hAnsiTheme="minorEastAsia" w:cstheme="minorEastAsia" w:hint="eastAsia"/>
                <w:color w:val="000000"/>
                <w:kern w:val="0"/>
                <w:szCs w:val="21"/>
              </w:rPr>
              <w:t>V3.0</w:t>
            </w:r>
          </w:p>
        </w:tc>
        <w:tc>
          <w:tcPr>
            <w:tcW w:w="709" w:type="dxa"/>
            <w:tcBorders>
              <w:top w:val="single" w:sz="4" w:space="0" w:color="auto"/>
              <w:left w:val="single" w:sz="4" w:space="0" w:color="auto"/>
              <w:bottom w:val="single" w:sz="4" w:space="0" w:color="auto"/>
              <w:right w:val="single" w:sz="4" w:space="0" w:color="auto"/>
            </w:tcBorders>
            <w:vAlign w:val="center"/>
          </w:tcPr>
          <w:p w14:paraId="3B20F5EC"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9</w:t>
            </w:r>
          </w:p>
        </w:tc>
        <w:tc>
          <w:tcPr>
            <w:tcW w:w="993" w:type="dxa"/>
            <w:tcBorders>
              <w:top w:val="single" w:sz="4" w:space="0" w:color="auto"/>
              <w:left w:val="single" w:sz="4" w:space="0" w:color="auto"/>
              <w:bottom w:val="single" w:sz="4" w:space="0" w:color="auto"/>
              <w:right w:val="single" w:sz="4" w:space="0" w:color="auto"/>
            </w:tcBorders>
            <w:vAlign w:val="center"/>
          </w:tcPr>
          <w:p w14:paraId="7A8722B1"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15500</w:t>
            </w:r>
          </w:p>
        </w:tc>
        <w:tc>
          <w:tcPr>
            <w:tcW w:w="1026" w:type="dxa"/>
            <w:tcBorders>
              <w:top w:val="single" w:sz="4" w:space="0" w:color="auto"/>
              <w:left w:val="single" w:sz="4" w:space="0" w:color="auto"/>
              <w:bottom w:val="single" w:sz="4" w:space="0" w:color="auto"/>
              <w:right w:val="single" w:sz="4" w:space="0" w:color="auto"/>
            </w:tcBorders>
            <w:vAlign w:val="center"/>
          </w:tcPr>
          <w:p w14:paraId="2D4AD6D7"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139500</w:t>
            </w:r>
          </w:p>
        </w:tc>
      </w:tr>
      <w:tr w:rsidR="00CB01EA" w14:paraId="7ACCA4BF"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1277302"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w:t>
            </w:r>
          </w:p>
        </w:tc>
        <w:tc>
          <w:tcPr>
            <w:tcW w:w="2203" w:type="dxa"/>
            <w:tcBorders>
              <w:top w:val="single" w:sz="4" w:space="0" w:color="auto"/>
              <w:left w:val="single" w:sz="4" w:space="0" w:color="auto"/>
              <w:bottom w:val="single" w:sz="4" w:space="0" w:color="auto"/>
              <w:right w:val="single" w:sz="4" w:space="0" w:color="auto"/>
            </w:tcBorders>
            <w:vAlign w:val="center"/>
          </w:tcPr>
          <w:p w14:paraId="0173CFC0"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VR头盔</w:t>
            </w:r>
          </w:p>
        </w:tc>
        <w:tc>
          <w:tcPr>
            <w:tcW w:w="3050" w:type="dxa"/>
            <w:tcBorders>
              <w:top w:val="single" w:sz="4" w:space="0" w:color="auto"/>
              <w:left w:val="single" w:sz="4" w:space="0" w:color="auto"/>
              <w:bottom w:val="single" w:sz="4" w:space="0" w:color="auto"/>
              <w:right w:val="single" w:sz="4" w:space="0" w:color="auto"/>
            </w:tcBorders>
            <w:vAlign w:val="center"/>
          </w:tcPr>
          <w:p w14:paraId="52F598D2"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HTC VIVEPRO专业版 (VIVE2Q29100）</w:t>
            </w:r>
          </w:p>
        </w:tc>
        <w:tc>
          <w:tcPr>
            <w:tcW w:w="709" w:type="dxa"/>
            <w:tcBorders>
              <w:top w:val="single" w:sz="4" w:space="0" w:color="auto"/>
              <w:left w:val="single" w:sz="4" w:space="0" w:color="auto"/>
              <w:bottom w:val="single" w:sz="4" w:space="0" w:color="auto"/>
              <w:right w:val="single" w:sz="4" w:space="0" w:color="auto"/>
            </w:tcBorders>
            <w:vAlign w:val="center"/>
          </w:tcPr>
          <w:p w14:paraId="32F4803D"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w:t>
            </w:r>
          </w:p>
        </w:tc>
        <w:tc>
          <w:tcPr>
            <w:tcW w:w="993" w:type="dxa"/>
            <w:tcBorders>
              <w:top w:val="single" w:sz="4" w:space="0" w:color="auto"/>
              <w:left w:val="single" w:sz="4" w:space="0" w:color="auto"/>
              <w:bottom w:val="single" w:sz="4" w:space="0" w:color="auto"/>
              <w:right w:val="single" w:sz="4" w:space="0" w:color="auto"/>
            </w:tcBorders>
            <w:vAlign w:val="center"/>
          </w:tcPr>
          <w:p w14:paraId="68E88231"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10500</w:t>
            </w:r>
          </w:p>
        </w:tc>
        <w:tc>
          <w:tcPr>
            <w:tcW w:w="1026" w:type="dxa"/>
            <w:tcBorders>
              <w:top w:val="single" w:sz="4" w:space="0" w:color="auto"/>
              <w:left w:val="single" w:sz="4" w:space="0" w:color="auto"/>
              <w:bottom w:val="single" w:sz="4" w:space="0" w:color="auto"/>
              <w:right w:val="single" w:sz="4" w:space="0" w:color="auto"/>
            </w:tcBorders>
            <w:vAlign w:val="center"/>
          </w:tcPr>
          <w:p w14:paraId="3AD7906E"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84000</w:t>
            </w:r>
          </w:p>
        </w:tc>
      </w:tr>
      <w:tr w:rsidR="00CB01EA" w14:paraId="3488954D"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7D93CF5"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13</w:t>
            </w:r>
          </w:p>
        </w:tc>
        <w:tc>
          <w:tcPr>
            <w:tcW w:w="2203" w:type="dxa"/>
            <w:tcBorders>
              <w:top w:val="single" w:sz="4" w:space="0" w:color="auto"/>
              <w:left w:val="single" w:sz="4" w:space="0" w:color="auto"/>
              <w:bottom w:val="single" w:sz="4" w:space="0" w:color="auto"/>
              <w:right w:val="single" w:sz="4" w:space="0" w:color="auto"/>
            </w:tcBorders>
            <w:vAlign w:val="center"/>
          </w:tcPr>
          <w:p w14:paraId="0404495E"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VR</w:t>
            </w:r>
            <w:proofErr w:type="gramStart"/>
            <w:r>
              <w:rPr>
                <w:rFonts w:asciiTheme="minorEastAsia" w:eastAsiaTheme="minorEastAsia" w:hAnsiTheme="minorEastAsia" w:cstheme="minorEastAsia" w:hint="eastAsia"/>
                <w:color w:val="000000"/>
                <w:kern w:val="0"/>
                <w:szCs w:val="21"/>
              </w:rPr>
              <w:t>头显设备</w:t>
            </w:r>
            <w:proofErr w:type="gramEnd"/>
            <w:r>
              <w:rPr>
                <w:rFonts w:asciiTheme="minorEastAsia" w:eastAsiaTheme="minorEastAsia" w:hAnsiTheme="minorEastAsia" w:cstheme="minorEastAsia" w:hint="eastAsia"/>
                <w:color w:val="000000"/>
                <w:kern w:val="0"/>
                <w:szCs w:val="21"/>
              </w:rPr>
              <w:t>充电柜</w:t>
            </w:r>
          </w:p>
        </w:tc>
        <w:tc>
          <w:tcPr>
            <w:tcW w:w="3050" w:type="dxa"/>
            <w:tcBorders>
              <w:top w:val="single" w:sz="4" w:space="0" w:color="auto"/>
              <w:left w:val="single" w:sz="4" w:space="0" w:color="auto"/>
              <w:bottom w:val="single" w:sz="4" w:space="0" w:color="auto"/>
              <w:right w:val="single" w:sz="4" w:space="0" w:color="auto"/>
            </w:tcBorders>
            <w:vAlign w:val="center"/>
          </w:tcPr>
          <w:p w14:paraId="337F3DC4"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展视网V3.0</w:t>
            </w:r>
          </w:p>
        </w:tc>
        <w:tc>
          <w:tcPr>
            <w:tcW w:w="709" w:type="dxa"/>
            <w:tcBorders>
              <w:top w:val="single" w:sz="4" w:space="0" w:color="auto"/>
              <w:left w:val="single" w:sz="4" w:space="0" w:color="auto"/>
              <w:bottom w:val="single" w:sz="4" w:space="0" w:color="auto"/>
              <w:right w:val="single" w:sz="4" w:space="0" w:color="auto"/>
            </w:tcBorders>
            <w:vAlign w:val="center"/>
          </w:tcPr>
          <w:p w14:paraId="33715EE5"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1F52571A"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4800</w:t>
            </w:r>
          </w:p>
        </w:tc>
        <w:tc>
          <w:tcPr>
            <w:tcW w:w="1026" w:type="dxa"/>
            <w:tcBorders>
              <w:top w:val="single" w:sz="4" w:space="0" w:color="auto"/>
              <w:left w:val="single" w:sz="4" w:space="0" w:color="auto"/>
              <w:bottom w:val="single" w:sz="4" w:space="0" w:color="auto"/>
              <w:right w:val="single" w:sz="4" w:space="0" w:color="auto"/>
            </w:tcBorders>
            <w:vAlign w:val="center"/>
          </w:tcPr>
          <w:p w14:paraId="34E4471B"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4800</w:t>
            </w:r>
          </w:p>
        </w:tc>
      </w:tr>
      <w:tr w:rsidR="00CB01EA" w14:paraId="3B505817"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6D4712D"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14</w:t>
            </w:r>
          </w:p>
        </w:tc>
        <w:tc>
          <w:tcPr>
            <w:tcW w:w="2203" w:type="dxa"/>
            <w:tcBorders>
              <w:top w:val="single" w:sz="4" w:space="0" w:color="auto"/>
              <w:left w:val="single" w:sz="4" w:space="0" w:color="auto"/>
              <w:bottom w:val="single" w:sz="4" w:space="0" w:color="auto"/>
              <w:right w:val="single" w:sz="4" w:space="0" w:color="auto"/>
            </w:tcBorders>
            <w:vAlign w:val="center"/>
          </w:tcPr>
          <w:p w14:paraId="4F06D31E"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教师主控台</w:t>
            </w:r>
          </w:p>
        </w:tc>
        <w:tc>
          <w:tcPr>
            <w:tcW w:w="3050" w:type="dxa"/>
            <w:tcBorders>
              <w:top w:val="single" w:sz="4" w:space="0" w:color="auto"/>
              <w:left w:val="single" w:sz="4" w:space="0" w:color="auto"/>
              <w:bottom w:val="single" w:sz="4" w:space="0" w:color="auto"/>
              <w:right w:val="single" w:sz="4" w:space="0" w:color="auto"/>
            </w:tcBorders>
            <w:vAlign w:val="center"/>
          </w:tcPr>
          <w:p w14:paraId="53DE04D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隆</w:t>
            </w:r>
            <w:proofErr w:type="gramStart"/>
            <w:r>
              <w:rPr>
                <w:rFonts w:asciiTheme="minorEastAsia" w:eastAsiaTheme="minorEastAsia" w:hAnsiTheme="minorEastAsia" w:cstheme="minorEastAsia" w:hint="eastAsia"/>
                <w:szCs w:val="21"/>
              </w:rPr>
              <w:t>煜</w:t>
            </w:r>
            <w:proofErr w:type="gramEnd"/>
            <w:r>
              <w:rPr>
                <w:rFonts w:asciiTheme="minorEastAsia" w:eastAsiaTheme="minorEastAsia" w:hAnsiTheme="minorEastAsia" w:cstheme="minorEastAsia" w:hint="eastAsia"/>
                <w:color w:val="000000"/>
                <w:kern w:val="0"/>
                <w:szCs w:val="21"/>
              </w:rPr>
              <w:t>定制</w:t>
            </w:r>
          </w:p>
        </w:tc>
        <w:tc>
          <w:tcPr>
            <w:tcW w:w="709" w:type="dxa"/>
            <w:tcBorders>
              <w:top w:val="single" w:sz="4" w:space="0" w:color="auto"/>
              <w:left w:val="single" w:sz="4" w:space="0" w:color="auto"/>
              <w:bottom w:val="single" w:sz="4" w:space="0" w:color="auto"/>
              <w:right w:val="single" w:sz="4" w:space="0" w:color="auto"/>
            </w:tcBorders>
            <w:vAlign w:val="center"/>
          </w:tcPr>
          <w:p w14:paraId="076C3E8B"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5EA801D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2200</w:t>
            </w:r>
          </w:p>
        </w:tc>
        <w:tc>
          <w:tcPr>
            <w:tcW w:w="1026" w:type="dxa"/>
            <w:tcBorders>
              <w:top w:val="single" w:sz="4" w:space="0" w:color="auto"/>
              <w:left w:val="single" w:sz="4" w:space="0" w:color="auto"/>
              <w:bottom w:val="single" w:sz="4" w:space="0" w:color="auto"/>
              <w:right w:val="single" w:sz="4" w:space="0" w:color="auto"/>
            </w:tcBorders>
            <w:vAlign w:val="center"/>
          </w:tcPr>
          <w:p w14:paraId="6E5B3014"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2200</w:t>
            </w:r>
          </w:p>
        </w:tc>
      </w:tr>
      <w:tr w:rsidR="00CB01EA" w14:paraId="7DE95A64"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45048B1"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15</w:t>
            </w:r>
          </w:p>
        </w:tc>
        <w:tc>
          <w:tcPr>
            <w:tcW w:w="2203" w:type="dxa"/>
            <w:tcBorders>
              <w:top w:val="single" w:sz="4" w:space="0" w:color="auto"/>
              <w:left w:val="single" w:sz="4" w:space="0" w:color="auto"/>
              <w:bottom w:val="single" w:sz="4" w:space="0" w:color="auto"/>
              <w:right w:val="single" w:sz="4" w:space="0" w:color="auto"/>
            </w:tcBorders>
            <w:vAlign w:val="center"/>
          </w:tcPr>
          <w:p w14:paraId="67017C13"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桌椅</w:t>
            </w:r>
          </w:p>
        </w:tc>
        <w:tc>
          <w:tcPr>
            <w:tcW w:w="3050" w:type="dxa"/>
            <w:tcBorders>
              <w:top w:val="single" w:sz="4" w:space="0" w:color="auto"/>
              <w:left w:val="single" w:sz="4" w:space="0" w:color="auto"/>
              <w:bottom w:val="single" w:sz="4" w:space="0" w:color="auto"/>
              <w:right w:val="single" w:sz="4" w:space="0" w:color="auto"/>
            </w:tcBorders>
            <w:vAlign w:val="center"/>
          </w:tcPr>
          <w:p w14:paraId="3F01D392"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隆</w:t>
            </w:r>
            <w:proofErr w:type="gramStart"/>
            <w:r>
              <w:rPr>
                <w:rFonts w:asciiTheme="minorEastAsia" w:eastAsiaTheme="minorEastAsia" w:hAnsiTheme="minorEastAsia" w:cstheme="minorEastAsia" w:hint="eastAsia"/>
                <w:szCs w:val="21"/>
              </w:rPr>
              <w:t>煜</w:t>
            </w:r>
            <w:proofErr w:type="gramEnd"/>
            <w:r>
              <w:rPr>
                <w:rFonts w:asciiTheme="minorEastAsia" w:eastAsiaTheme="minorEastAsia" w:hAnsiTheme="minorEastAsia" w:cstheme="minorEastAsia" w:hint="eastAsia"/>
                <w:color w:val="000000"/>
                <w:kern w:val="0"/>
                <w:szCs w:val="21"/>
              </w:rPr>
              <w:t>定制</w:t>
            </w:r>
          </w:p>
        </w:tc>
        <w:tc>
          <w:tcPr>
            <w:tcW w:w="709" w:type="dxa"/>
            <w:tcBorders>
              <w:top w:val="single" w:sz="4" w:space="0" w:color="auto"/>
              <w:left w:val="single" w:sz="4" w:space="0" w:color="auto"/>
              <w:bottom w:val="single" w:sz="4" w:space="0" w:color="auto"/>
              <w:right w:val="single" w:sz="4" w:space="0" w:color="auto"/>
            </w:tcBorders>
            <w:vAlign w:val="center"/>
          </w:tcPr>
          <w:p w14:paraId="441E6CBE"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w:t>
            </w:r>
          </w:p>
        </w:tc>
        <w:tc>
          <w:tcPr>
            <w:tcW w:w="993" w:type="dxa"/>
            <w:tcBorders>
              <w:top w:val="single" w:sz="4" w:space="0" w:color="auto"/>
              <w:left w:val="single" w:sz="4" w:space="0" w:color="auto"/>
              <w:bottom w:val="single" w:sz="4" w:space="0" w:color="auto"/>
              <w:right w:val="single" w:sz="4" w:space="0" w:color="auto"/>
            </w:tcBorders>
            <w:vAlign w:val="center"/>
          </w:tcPr>
          <w:p w14:paraId="5E3E93A8"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2580</w:t>
            </w:r>
          </w:p>
        </w:tc>
        <w:tc>
          <w:tcPr>
            <w:tcW w:w="1026" w:type="dxa"/>
            <w:tcBorders>
              <w:top w:val="single" w:sz="4" w:space="0" w:color="auto"/>
              <w:left w:val="single" w:sz="4" w:space="0" w:color="auto"/>
              <w:bottom w:val="single" w:sz="4" w:space="0" w:color="auto"/>
              <w:right w:val="single" w:sz="4" w:space="0" w:color="auto"/>
            </w:tcBorders>
            <w:vAlign w:val="center"/>
          </w:tcPr>
          <w:p w14:paraId="21B37DAF"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20640</w:t>
            </w:r>
          </w:p>
        </w:tc>
      </w:tr>
      <w:tr w:rsidR="00CB01EA" w14:paraId="53504461"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C3DBAE4"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16</w:t>
            </w:r>
          </w:p>
        </w:tc>
        <w:tc>
          <w:tcPr>
            <w:tcW w:w="2203" w:type="dxa"/>
            <w:tcBorders>
              <w:top w:val="single" w:sz="4" w:space="0" w:color="auto"/>
              <w:left w:val="single" w:sz="4" w:space="0" w:color="auto"/>
              <w:bottom w:val="single" w:sz="4" w:space="0" w:color="auto"/>
              <w:right w:val="single" w:sz="4" w:space="0" w:color="auto"/>
            </w:tcBorders>
            <w:vAlign w:val="center"/>
          </w:tcPr>
          <w:p w14:paraId="6737B3BD"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55寸VR展示分屏</w:t>
            </w:r>
          </w:p>
        </w:tc>
        <w:tc>
          <w:tcPr>
            <w:tcW w:w="3050" w:type="dxa"/>
            <w:tcBorders>
              <w:top w:val="single" w:sz="4" w:space="0" w:color="auto"/>
              <w:left w:val="single" w:sz="4" w:space="0" w:color="auto"/>
              <w:bottom w:val="single" w:sz="4" w:space="0" w:color="auto"/>
              <w:right w:val="single" w:sz="4" w:space="0" w:color="auto"/>
            </w:tcBorders>
            <w:vAlign w:val="center"/>
          </w:tcPr>
          <w:p w14:paraId="5EF73DB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长虹55J5500UH</w:t>
            </w:r>
          </w:p>
        </w:tc>
        <w:tc>
          <w:tcPr>
            <w:tcW w:w="709" w:type="dxa"/>
            <w:tcBorders>
              <w:top w:val="single" w:sz="4" w:space="0" w:color="auto"/>
              <w:left w:val="single" w:sz="4" w:space="0" w:color="auto"/>
              <w:bottom w:val="single" w:sz="4" w:space="0" w:color="auto"/>
              <w:right w:val="single" w:sz="4" w:space="0" w:color="auto"/>
            </w:tcBorders>
            <w:vAlign w:val="center"/>
          </w:tcPr>
          <w:p w14:paraId="4E067595"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w:t>
            </w:r>
          </w:p>
        </w:tc>
        <w:tc>
          <w:tcPr>
            <w:tcW w:w="993" w:type="dxa"/>
            <w:tcBorders>
              <w:top w:val="single" w:sz="4" w:space="0" w:color="auto"/>
              <w:left w:val="single" w:sz="4" w:space="0" w:color="auto"/>
              <w:bottom w:val="single" w:sz="4" w:space="0" w:color="auto"/>
              <w:right w:val="single" w:sz="4" w:space="0" w:color="auto"/>
            </w:tcBorders>
            <w:vAlign w:val="center"/>
          </w:tcPr>
          <w:p w14:paraId="68D9BD8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3600</w:t>
            </w:r>
          </w:p>
        </w:tc>
        <w:tc>
          <w:tcPr>
            <w:tcW w:w="1026" w:type="dxa"/>
            <w:tcBorders>
              <w:top w:val="single" w:sz="4" w:space="0" w:color="auto"/>
              <w:left w:val="single" w:sz="4" w:space="0" w:color="auto"/>
              <w:bottom w:val="single" w:sz="4" w:space="0" w:color="auto"/>
              <w:right w:val="single" w:sz="4" w:space="0" w:color="auto"/>
            </w:tcBorders>
            <w:vAlign w:val="center"/>
          </w:tcPr>
          <w:p w14:paraId="0447D8AE"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28800</w:t>
            </w:r>
          </w:p>
        </w:tc>
      </w:tr>
      <w:tr w:rsidR="00CB01EA" w14:paraId="4384F800"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95C2DC8"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17</w:t>
            </w:r>
          </w:p>
        </w:tc>
        <w:tc>
          <w:tcPr>
            <w:tcW w:w="2203" w:type="dxa"/>
            <w:tcBorders>
              <w:top w:val="single" w:sz="4" w:space="0" w:color="auto"/>
              <w:left w:val="single" w:sz="4" w:space="0" w:color="auto"/>
              <w:bottom w:val="single" w:sz="4" w:space="0" w:color="auto"/>
              <w:right w:val="single" w:sz="4" w:space="0" w:color="auto"/>
            </w:tcBorders>
            <w:vAlign w:val="center"/>
          </w:tcPr>
          <w:p w14:paraId="705524C0"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VR控制分支计算节点</w:t>
            </w:r>
          </w:p>
        </w:tc>
        <w:tc>
          <w:tcPr>
            <w:tcW w:w="3050" w:type="dxa"/>
            <w:tcBorders>
              <w:top w:val="single" w:sz="4" w:space="0" w:color="auto"/>
              <w:left w:val="single" w:sz="4" w:space="0" w:color="auto"/>
              <w:bottom w:val="single" w:sz="4" w:space="0" w:color="auto"/>
              <w:right w:val="single" w:sz="4" w:space="0" w:color="auto"/>
            </w:tcBorders>
            <w:vAlign w:val="center"/>
          </w:tcPr>
          <w:p w14:paraId="0D6FC474"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惠普</w:t>
            </w:r>
            <w:r>
              <w:rPr>
                <w:rFonts w:asciiTheme="minorEastAsia" w:eastAsiaTheme="minorEastAsia" w:hAnsiTheme="minorEastAsia" w:cstheme="minorEastAsia" w:hint="eastAsia"/>
                <w:color w:val="000000"/>
                <w:kern w:val="0"/>
                <w:szCs w:val="21"/>
              </w:rPr>
              <w:t>HP Z1 G8 Tower DesktopPC-A1461 00007A</w:t>
            </w:r>
          </w:p>
        </w:tc>
        <w:tc>
          <w:tcPr>
            <w:tcW w:w="709" w:type="dxa"/>
            <w:tcBorders>
              <w:top w:val="single" w:sz="4" w:space="0" w:color="auto"/>
              <w:left w:val="single" w:sz="4" w:space="0" w:color="auto"/>
              <w:bottom w:val="single" w:sz="4" w:space="0" w:color="auto"/>
              <w:right w:val="single" w:sz="4" w:space="0" w:color="auto"/>
            </w:tcBorders>
            <w:vAlign w:val="center"/>
          </w:tcPr>
          <w:p w14:paraId="13D03C6F"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w:t>
            </w:r>
          </w:p>
        </w:tc>
        <w:tc>
          <w:tcPr>
            <w:tcW w:w="993" w:type="dxa"/>
            <w:tcBorders>
              <w:top w:val="single" w:sz="4" w:space="0" w:color="auto"/>
              <w:left w:val="single" w:sz="4" w:space="0" w:color="auto"/>
              <w:bottom w:val="single" w:sz="4" w:space="0" w:color="auto"/>
              <w:right w:val="single" w:sz="4" w:space="0" w:color="auto"/>
            </w:tcBorders>
            <w:vAlign w:val="center"/>
          </w:tcPr>
          <w:p w14:paraId="36AB1AD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15200</w:t>
            </w:r>
          </w:p>
        </w:tc>
        <w:tc>
          <w:tcPr>
            <w:tcW w:w="1026" w:type="dxa"/>
            <w:tcBorders>
              <w:top w:val="single" w:sz="4" w:space="0" w:color="auto"/>
              <w:left w:val="single" w:sz="4" w:space="0" w:color="auto"/>
              <w:bottom w:val="single" w:sz="4" w:space="0" w:color="auto"/>
              <w:right w:val="single" w:sz="4" w:space="0" w:color="auto"/>
            </w:tcBorders>
            <w:vAlign w:val="center"/>
          </w:tcPr>
          <w:p w14:paraId="5D31332C"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121600</w:t>
            </w:r>
          </w:p>
        </w:tc>
      </w:tr>
      <w:tr w:rsidR="00CB01EA" w14:paraId="6775458F"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F2AE9BF"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18</w:t>
            </w:r>
          </w:p>
        </w:tc>
        <w:tc>
          <w:tcPr>
            <w:tcW w:w="2203" w:type="dxa"/>
            <w:tcBorders>
              <w:top w:val="single" w:sz="4" w:space="0" w:color="auto"/>
              <w:left w:val="single" w:sz="4" w:space="0" w:color="auto"/>
              <w:bottom w:val="single" w:sz="4" w:space="0" w:color="auto"/>
              <w:right w:val="single" w:sz="4" w:space="0" w:color="auto"/>
            </w:tcBorders>
            <w:vAlign w:val="center"/>
          </w:tcPr>
          <w:p w14:paraId="0C5624BF"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交换机</w:t>
            </w:r>
          </w:p>
        </w:tc>
        <w:tc>
          <w:tcPr>
            <w:tcW w:w="3050" w:type="dxa"/>
            <w:tcBorders>
              <w:top w:val="single" w:sz="4" w:space="0" w:color="auto"/>
              <w:left w:val="single" w:sz="4" w:space="0" w:color="auto"/>
              <w:bottom w:val="single" w:sz="4" w:space="0" w:color="auto"/>
              <w:right w:val="single" w:sz="4" w:space="0" w:color="auto"/>
            </w:tcBorders>
            <w:vAlign w:val="center"/>
          </w:tcPr>
          <w:p w14:paraId="5FCC7D7D"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H3C MS4024P-EI</w:t>
            </w:r>
          </w:p>
        </w:tc>
        <w:tc>
          <w:tcPr>
            <w:tcW w:w="709" w:type="dxa"/>
            <w:tcBorders>
              <w:top w:val="single" w:sz="4" w:space="0" w:color="auto"/>
              <w:left w:val="single" w:sz="4" w:space="0" w:color="auto"/>
              <w:bottom w:val="single" w:sz="4" w:space="0" w:color="auto"/>
              <w:right w:val="single" w:sz="4" w:space="0" w:color="auto"/>
            </w:tcBorders>
            <w:vAlign w:val="center"/>
          </w:tcPr>
          <w:p w14:paraId="42F716E7"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1C36646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1880</w:t>
            </w:r>
          </w:p>
        </w:tc>
        <w:tc>
          <w:tcPr>
            <w:tcW w:w="1026" w:type="dxa"/>
            <w:tcBorders>
              <w:top w:val="single" w:sz="4" w:space="0" w:color="auto"/>
              <w:left w:val="single" w:sz="4" w:space="0" w:color="auto"/>
              <w:bottom w:val="single" w:sz="4" w:space="0" w:color="auto"/>
              <w:right w:val="single" w:sz="4" w:space="0" w:color="auto"/>
            </w:tcBorders>
            <w:vAlign w:val="center"/>
          </w:tcPr>
          <w:p w14:paraId="6DB58326"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1880</w:t>
            </w:r>
          </w:p>
        </w:tc>
      </w:tr>
      <w:tr w:rsidR="00CB01EA" w14:paraId="595D5635"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8FA696D"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19</w:t>
            </w:r>
          </w:p>
        </w:tc>
        <w:tc>
          <w:tcPr>
            <w:tcW w:w="2203" w:type="dxa"/>
            <w:tcBorders>
              <w:top w:val="single" w:sz="4" w:space="0" w:color="auto"/>
              <w:left w:val="single" w:sz="4" w:space="0" w:color="auto"/>
              <w:bottom w:val="single" w:sz="4" w:space="0" w:color="auto"/>
              <w:right w:val="single" w:sz="4" w:space="0" w:color="auto"/>
            </w:tcBorders>
            <w:vAlign w:val="center"/>
          </w:tcPr>
          <w:p w14:paraId="59AB3258"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企业级无线路由器</w:t>
            </w:r>
          </w:p>
        </w:tc>
        <w:tc>
          <w:tcPr>
            <w:tcW w:w="3050" w:type="dxa"/>
            <w:tcBorders>
              <w:top w:val="single" w:sz="4" w:space="0" w:color="auto"/>
              <w:left w:val="single" w:sz="4" w:space="0" w:color="auto"/>
              <w:bottom w:val="single" w:sz="4" w:space="0" w:color="auto"/>
              <w:right w:val="single" w:sz="4" w:space="0" w:color="auto"/>
            </w:tcBorders>
            <w:vAlign w:val="center"/>
          </w:tcPr>
          <w:p w14:paraId="17B7393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H3C ERG2-1350W</w:t>
            </w:r>
          </w:p>
        </w:tc>
        <w:tc>
          <w:tcPr>
            <w:tcW w:w="709" w:type="dxa"/>
            <w:tcBorders>
              <w:top w:val="single" w:sz="4" w:space="0" w:color="auto"/>
              <w:left w:val="single" w:sz="4" w:space="0" w:color="auto"/>
              <w:bottom w:val="single" w:sz="4" w:space="0" w:color="auto"/>
              <w:right w:val="single" w:sz="4" w:space="0" w:color="auto"/>
            </w:tcBorders>
            <w:vAlign w:val="center"/>
          </w:tcPr>
          <w:p w14:paraId="6B1A548F"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w:t>
            </w:r>
          </w:p>
        </w:tc>
        <w:tc>
          <w:tcPr>
            <w:tcW w:w="993" w:type="dxa"/>
            <w:tcBorders>
              <w:top w:val="single" w:sz="4" w:space="0" w:color="auto"/>
              <w:left w:val="single" w:sz="4" w:space="0" w:color="auto"/>
              <w:bottom w:val="single" w:sz="4" w:space="0" w:color="auto"/>
              <w:right w:val="single" w:sz="4" w:space="0" w:color="auto"/>
            </w:tcBorders>
            <w:vAlign w:val="center"/>
          </w:tcPr>
          <w:p w14:paraId="6C2AD587"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3200</w:t>
            </w:r>
          </w:p>
        </w:tc>
        <w:tc>
          <w:tcPr>
            <w:tcW w:w="1026" w:type="dxa"/>
            <w:tcBorders>
              <w:top w:val="single" w:sz="4" w:space="0" w:color="auto"/>
              <w:left w:val="single" w:sz="4" w:space="0" w:color="auto"/>
              <w:bottom w:val="single" w:sz="4" w:space="0" w:color="auto"/>
              <w:right w:val="single" w:sz="4" w:space="0" w:color="auto"/>
            </w:tcBorders>
            <w:vAlign w:val="center"/>
          </w:tcPr>
          <w:p w14:paraId="424E8551"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6400</w:t>
            </w:r>
          </w:p>
        </w:tc>
      </w:tr>
      <w:tr w:rsidR="00CB01EA" w14:paraId="1ADD0634"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CC10AAA"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w:t>
            </w:r>
          </w:p>
        </w:tc>
        <w:tc>
          <w:tcPr>
            <w:tcW w:w="2203" w:type="dxa"/>
            <w:tcBorders>
              <w:top w:val="single" w:sz="4" w:space="0" w:color="auto"/>
              <w:left w:val="single" w:sz="4" w:space="0" w:color="auto"/>
              <w:bottom w:val="single" w:sz="4" w:space="0" w:color="auto"/>
              <w:right w:val="single" w:sz="4" w:space="0" w:color="auto"/>
            </w:tcBorders>
            <w:vAlign w:val="center"/>
          </w:tcPr>
          <w:p w14:paraId="44C30CAD"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工控机柜</w:t>
            </w:r>
          </w:p>
        </w:tc>
        <w:tc>
          <w:tcPr>
            <w:tcW w:w="3050" w:type="dxa"/>
            <w:tcBorders>
              <w:top w:val="single" w:sz="4" w:space="0" w:color="auto"/>
              <w:left w:val="single" w:sz="4" w:space="0" w:color="auto"/>
              <w:bottom w:val="single" w:sz="4" w:space="0" w:color="auto"/>
              <w:right w:val="single" w:sz="4" w:space="0" w:color="auto"/>
            </w:tcBorders>
            <w:vAlign w:val="center"/>
          </w:tcPr>
          <w:p w14:paraId="09CA188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隆</w:t>
            </w:r>
            <w:proofErr w:type="gramStart"/>
            <w:r>
              <w:rPr>
                <w:rFonts w:asciiTheme="minorEastAsia" w:eastAsiaTheme="minorEastAsia" w:hAnsiTheme="minorEastAsia" w:cstheme="minorEastAsia" w:hint="eastAsia"/>
                <w:szCs w:val="21"/>
              </w:rPr>
              <w:t>煜</w:t>
            </w:r>
            <w:proofErr w:type="gramEnd"/>
            <w:r>
              <w:rPr>
                <w:rFonts w:asciiTheme="minorEastAsia" w:eastAsiaTheme="minorEastAsia" w:hAnsiTheme="minorEastAsia" w:cstheme="minorEastAsia" w:hint="eastAsia"/>
                <w:color w:val="000000"/>
                <w:kern w:val="0"/>
                <w:szCs w:val="21"/>
              </w:rPr>
              <w:t>定制</w:t>
            </w:r>
          </w:p>
        </w:tc>
        <w:tc>
          <w:tcPr>
            <w:tcW w:w="709" w:type="dxa"/>
            <w:tcBorders>
              <w:top w:val="single" w:sz="4" w:space="0" w:color="auto"/>
              <w:left w:val="single" w:sz="4" w:space="0" w:color="auto"/>
              <w:bottom w:val="single" w:sz="4" w:space="0" w:color="auto"/>
              <w:right w:val="single" w:sz="4" w:space="0" w:color="auto"/>
            </w:tcBorders>
            <w:vAlign w:val="center"/>
          </w:tcPr>
          <w:p w14:paraId="291A9D33"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w:t>
            </w:r>
          </w:p>
        </w:tc>
        <w:tc>
          <w:tcPr>
            <w:tcW w:w="993" w:type="dxa"/>
            <w:tcBorders>
              <w:top w:val="single" w:sz="4" w:space="0" w:color="auto"/>
              <w:left w:val="single" w:sz="4" w:space="0" w:color="auto"/>
              <w:bottom w:val="single" w:sz="4" w:space="0" w:color="auto"/>
              <w:right w:val="single" w:sz="4" w:space="0" w:color="auto"/>
            </w:tcBorders>
            <w:vAlign w:val="center"/>
          </w:tcPr>
          <w:p w14:paraId="7D0D77EE"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1365</w:t>
            </w:r>
          </w:p>
        </w:tc>
        <w:tc>
          <w:tcPr>
            <w:tcW w:w="1026" w:type="dxa"/>
            <w:tcBorders>
              <w:top w:val="single" w:sz="4" w:space="0" w:color="auto"/>
              <w:left w:val="single" w:sz="4" w:space="0" w:color="auto"/>
              <w:bottom w:val="single" w:sz="4" w:space="0" w:color="auto"/>
              <w:right w:val="single" w:sz="4" w:space="0" w:color="auto"/>
            </w:tcBorders>
            <w:vAlign w:val="center"/>
          </w:tcPr>
          <w:p w14:paraId="08BECD77"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2730</w:t>
            </w:r>
          </w:p>
        </w:tc>
      </w:tr>
      <w:tr w:rsidR="00CB01EA" w14:paraId="30C4B3A4"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C43C6AB"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21</w:t>
            </w:r>
          </w:p>
        </w:tc>
        <w:tc>
          <w:tcPr>
            <w:tcW w:w="2203" w:type="dxa"/>
            <w:tcBorders>
              <w:top w:val="single" w:sz="4" w:space="0" w:color="auto"/>
              <w:left w:val="single" w:sz="4" w:space="0" w:color="auto"/>
              <w:bottom w:val="single" w:sz="4" w:space="0" w:color="auto"/>
              <w:right w:val="single" w:sz="4" w:space="0" w:color="auto"/>
            </w:tcBorders>
            <w:vAlign w:val="center"/>
          </w:tcPr>
          <w:p w14:paraId="3F29566D"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VR安全教育系统</w:t>
            </w:r>
          </w:p>
        </w:tc>
        <w:tc>
          <w:tcPr>
            <w:tcW w:w="3050" w:type="dxa"/>
            <w:tcBorders>
              <w:top w:val="single" w:sz="4" w:space="0" w:color="auto"/>
              <w:left w:val="single" w:sz="4" w:space="0" w:color="auto"/>
              <w:bottom w:val="single" w:sz="4" w:space="0" w:color="auto"/>
              <w:right w:val="single" w:sz="4" w:space="0" w:color="auto"/>
            </w:tcBorders>
            <w:vAlign w:val="center"/>
          </w:tcPr>
          <w:p w14:paraId="2FE5784D"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惠普/展视网，</w:t>
            </w:r>
            <w:r>
              <w:rPr>
                <w:rFonts w:asciiTheme="minorEastAsia" w:eastAsiaTheme="minorEastAsia" w:hAnsiTheme="minorEastAsia" w:cstheme="minorEastAsia" w:hint="eastAsia"/>
                <w:color w:val="000000"/>
                <w:kern w:val="0"/>
                <w:szCs w:val="21"/>
              </w:rPr>
              <w:t>HP Z2Tower G5Workstation-9249104207A(P22VG4)/展视网</w:t>
            </w:r>
            <w:r>
              <w:rPr>
                <w:rStyle w:val="16"/>
                <w:rFonts w:asciiTheme="minorEastAsia" w:eastAsiaTheme="minorEastAsia" w:hAnsiTheme="minorEastAsia" w:cstheme="minorEastAsia" w:hint="default"/>
                <w:color w:val="auto"/>
                <w:sz w:val="21"/>
                <w:szCs w:val="21"/>
              </w:rPr>
              <w:t>V2.0</w:t>
            </w:r>
          </w:p>
        </w:tc>
        <w:tc>
          <w:tcPr>
            <w:tcW w:w="709" w:type="dxa"/>
            <w:tcBorders>
              <w:top w:val="single" w:sz="4" w:space="0" w:color="auto"/>
              <w:left w:val="single" w:sz="4" w:space="0" w:color="auto"/>
              <w:bottom w:val="single" w:sz="4" w:space="0" w:color="auto"/>
              <w:right w:val="single" w:sz="4" w:space="0" w:color="auto"/>
            </w:tcBorders>
            <w:vAlign w:val="center"/>
          </w:tcPr>
          <w:p w14:paraId="1145009C"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1F3523F6"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208000</w:t>
            </w:r>
          </w:p>
        </w:tc>
        <w:tc>
          <w:tcPr>
            <w:tcW w:w="1026" w:type="dxa"/>
            <w:tcBorders>
              <w:top w:val="single" w:sz="4" w:space="0" w:color="auto"/>
              <w:left w:val="single" w:sz="4" w:space="0" w:color="auto"/>
              <w:bottom w:val="single" w:sz="4" w:space="0" w:color="auto"/>
              <w:right w:val="single" w:sz="4" w:space="0" w:color="auto"/>
            </w:tcBorders>
            <w:vAlign w:val="center"/>
          </w:tcPr>
          <w:p w14:paraId="54B14C3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208000</w:t>
            </w:r>
          </w:p>
        </w:tc>
      </w:tr>
      <w:tr w:rsidR="00CB01EA" w14:paraId="6D4B438A"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52C6B21"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22</w:t>
            </w:r>
          </w:p>
        </w:tc>
        <w:tc>
          <w:tcPr>
            <w:tcW w:w="2203" w:type="dxa"/>
            <w:tcBorders>
              <w:top w:val="single" w:sz="4" w:space="0" w:color="auto"/>
              <w:left w:val="single" w:sz="4" w:space="0" w:color="auto"/>
              <w:bottom w:val="single" w:sz="4" w:space="0" w:color="auto"/>
              <w:right w:val="single" w:sz="4" w:space="0" w:color="auto"/>
            </w:tcBorders>
            <w:vAlign w:val="center"/>
          </w:tcPr>
          <w:p w14:paraId="14168E95"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65寸VR展示分屏</w:t>
            </w:r>
          </w:p>
        </w:tc>
        <w:tc>
          <w:tcPr>
            <w:tcW w:w="3050" w:type="dxa"/>
            <w:tcBorders>
              <w:top w:val="single" w:sz="4" w:space="0" w:color="auto"/>
              <w:left w:val="single" w:sz="4" w:space="0" w:color="auto"/>
              <w:bottom w:val="single" w:sz="4" w:space="0" w:color="auto"/>
              <w:right w:val="single" w:sz="4" w:space="0" w:color="auto"/>
            </w:tcBorders>
            <w:vAlign w:val="center"/>
          </w:tcPr>
          <w:p w14:paraId="4068A972"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长虹</w:t>
            </w:r>
            <w:r>
              <w:rPr>
                <w:rFonts w:asciiTheme="minorEastAsia" w:eastAsiaTheme="minorEastAsia" w:hAnsiTheme="minorEastAsia" w:cstheme="minorEastAsia" w:hint="eastAsia"/>
                <w:color w:val="000000"/>
                <w:kern w:val="0"/>
                <w:szCs w:val="21"/>
              </w:rPr>
              <w:t>65J5500UH</w:t>
            </w:r>
          </w:p>
        </w:tc>
        <w:tc>
          <w:tcPr>
            <w:tcW w:w="709" w:type="dxa"/>
            <w:tcBorders>
              <w:top w:val="single" w:sz="4" w:space="0" w:color="auto"/>
              <w:left w:val="single" w:sz="4" w:space="0" w:color="auto"/>
              <w:bottom w:val="single" w:sz="4" w:space="0" w:color="auto"/>
              <w:right w:val="single" w:sz="4" w:space="0" w:color="auto"/>
            </w:tcBorders>
            <w:vAlign w:val="center"/>
          </w:tcPr>
          <w:p w14:paraId="0A39408D"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516E154C"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4800</w:t>
            </w:r>
          </w:p>
        </w:tc>
        <w:tc>
          <w:tcPr>
            <w:tcW w:w="1026" w:type="dxa"/>
            <w:tcBorders>
              <w:top w:val="single" w:sz="4" w:space="0" w:color="auto"/>
              <w:left w:val="single" w:sz="4" w:space="0" w:color="auto"/>
              <w:bottom w:val="single" w:sz="4" w:space="0" w:color="auto"/>
              <w:right w:val="single" w:sz="4" w:space="0" w:color="auto"/>
            </w:tcBorders>
            <w:vAlign w:val="center"/>
          </w:tcPr>
          <w:p w14:paraId="0733E7AB"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4800</w:t>
            </w:r>
          </w:p>
        </w:tc>
      </w:tr>
      <w:tr w:rsidR="00CB01EA" w14:paraId="01B8BC37"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B6AFCB7"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23</w:t>
            </w:r>
          </w:p>
        </w:tc>
        <w:tc>
          <w:tcPr>
            <w:tcW w:w="2203" w:type="dxa"/>
            <w:tcBorders>
              <w:top w:val="single" w:sz="4" w:space="0" w:color="auto"/>
              <w:left w:val="single" w:sz="4" w:space="0" w:color="auto"/>
              <w:bottom w:val="single" w:sz="4" w:space="0" w:color="auto"/>
              <w:right w:val="single" w:sz="4" w:space="0" w:color="auto"/>
            </w:tcBorders>
            <w:vAlign w:val="center"/>
          </w:tcPr>
          <w:p w14:paraId="526DF4C9"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工程识图VR虚拟仿真实</w:t>
            </w:r>
            <w:proofErr w:type="gramStart"/>
            <w:r>
              <w:rPr>
                <w:rFonts w:asciiTheme="minorEastAsia" w:eastAsiaTheme="minorEastAsia" w:hAnsiTheme="minorEastAsia" w:cstheme="minorEastAsia" w:hint="eastAsia"/>
                <w:color w:val="000000"/>
                <w:kern w:val="0"/>
                <w:szCs w:val="21"/>
              </w:rPr>
              <w:t>训系统</w:t>
            </w:r>
            <w:proofErr w:type="gramEnd"/>
          </w:p>
        </w:tc>
        <w:tc>
          <w:tcPr>
            <w:tcW w:w="3050" w:type="dxa"/>
            <w:tcBorders>
              <w:top w:val="single" w:sz="4" w:space="0" w:color="auto"/>
              <w:left w:val="single" w:sz="4" w:space="0" w:color="auto"/>
              <w:bottom w:val="single" w:sz="4" w:space="0" w:color="auto"/>
              <w:right w:val="single" w:sz="4" w:space="0" w:color="auto"/>
            </w:tcBorders>
            <w:vAlign w:val="center"/>
          </w:tcPr>
          <w:p w14:paraId="5F54AA0B" w14:textId="77777777" w:rsidR="00CB01EA" w:rsidRDefault="008501D6">
            <w:pPr>
              <w:widowControl/>
              <w:spacing w:line="360" w:lineRule="auto"/>
              <w:jc w:val="center"/>
              <w:textAlignment w:val="center"/>
              <w:rPr>
                <w:rFonts w:asciiTheme="minorEastAsia" w:eastAsiaTheme="minorEastAsia" w:hAnsiTheme="minorEastAsia" w:cstheme="minorEastAsia"/>
                <w:color w:val="000000"/>
                <w:kern w:val="0"/>
                <w:szCs w:val="21"/>
              </w:rPr>
            </w:pPr>
            <w:r>
              <w:rPr>
                <w:rFonts w:asciiTheme="minorEastAsia" w:eastAsiaTheme="minorEastAsia" w:hAnsiTheme="minorEastAsia" w:cstheme="minorEastAsia" w:hint="eastAsia"/>
                <w:color w:val="000000"/>
                <w:kern w:val="0"/>
                <w:szCs w:val="21"/>
              </w:rPr>
              <w:t>1、</w:t>
            </w:r>
            <w:proofErr w:type="gramStart"/>
            <w:r>
              <w:rPr>
                <w:rFonts w:asciiTheme="minorEastAsia" w:eastAsiaTheme="minorEastAsia" w:hAnsiTheme="minorEastAsia" w:cstheme="minorEastAsia" w:hint="eastAsia"/>
                <w:szCs w:val="21"/>
              </w:rPr>
              <w:t>睿</w:t>
            </w:r>
            <w:proofErr w:type="gramEnd"/>
            <w:r>
              <w:rPr>
                <w:rFonts w:asciiTheme="minorEastAsia" w:eastAsiaTheme="minorEastAsia" w:hAnsiTheme="minorEastAsia" w:cstheme="minorEastAsia" w:hint="eastAsia"/>
                <w:szCs w:val="21"/>
              </w:rPr>
              <w:t>格致</w:t>
            </w:r>
            <w:r>
              <w:rPr>
                <w:rFonts w:asciiTheme="minorEastAsia" w:eastAsiaTheme="minorEastAsia" w:hAnsiTheme="minorEastAsia" w:cstheme="minorEastAsia" w:hint="eastAsia"/>
                <w:color w:val="000000"/>
                <w:kern w:val="0"/>
                <w:szCs w:val="21"/>
              </w:rPr>
              <w:t>工程识图VR仿真实</w:t>
            </w:r>
            <w:proofErr w:type="gramStart"/>
            <w:r>
              <w:rPr>
                <w:rFonts w:asciiTheme="minorEastAsia" w:eastAsiaTheme="minorEastAsia" w:hAnsiTheme="minorEastAsia" w:cstheme="minorEastAsia" w:hint="eastAsia"/>
                <w:color w:val="000000"/>
                <w:kern w:val="0"/>
                <w:szCs w:val="21"/>
              </w:rPr>
              <w:t>训系统</w:t>
            </w:r>
            <w:proofErr w:type="gramEnd"/>
            <w:r>
              <w:rPr>
                <w:rFonts w:asciiTheme="minorEastAsia" w:eastAsiaTheme="minorEastAsia" w:hAnsiTheme="minorEastAsia" w:cstheme="minorEastAsia" w:hint="eastAsia"/>
                <w:color w:val="000000"/>
                <w:kern w:val="0"/>
                <w:szCs w:val="21"/>
              </w:rPr>
              <w:t>V1.0、</w:t>
            </w:r>
          </w:p>
          <w:p w14:paraId="4E0C5ED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2、广联达斑马进度计划专业版软件V4.0</w:t>
            </w:r>
          </w:p>
        </w:tc>
        <w:tc>
          <w:tcPr>
            <w:tcW w:w="709" w:type="dxa"/>
            <w:tcBorders>
              <w:top w:val="single" w:sz="4" w:space="0" w:color="auto"/>
              <w:left w:val="single" w:sz="4" w:space="0" w:color="auto"/>
              <w:bottom w:val="single" w:sz="4" w:space="0" w:color="auto"/>
              <w:right w:val="single" w:sz="4" w:space="0" w:color="auto"/>
            </w:tcBorders>
            <w:vAlign w:val="center"/>
          </w:tcPr>
          <w:p w14:paraId="4B9EEE5D"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2B2B4F96"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121000</w:t>
            </w:r>
          </w:p>
        </w:tc>
        <w:tc>
          <w:tcPr>
            <w:tcW w:w="1026" w:type="dxa"/>
            <w:tcBorders>
              <w:top w:val="single" w:sz="4" w:space="0" w:color="auto"/>
              <w:left w:val="single" w:sz="4" w:space="0" w:color="auto"/>
              <w:bottom w:val="single" w:sz="4" w:space="0" w:color="auto"/>
              <w:right w:val="single" w:sz="4" w:space="0" w:color="auto"/>
            </w:tcBorders>
            <w:vAlign w:val="center"/>
          </w:tcPr>
          <w:p w14:paraId="3798F34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121000</w:t>
            </w:r>
          </w:p>
        </w:tc>
      </w:tr>
      <w:tr w:rsidR="00CB01EA" w14:paraId="4CA6D8CF"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71934EB"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24</w:t>
            </w:r>
          </w:p>
        </w:tc>
        <w:tc>
          <w:tcPr>
            <w:tcW w:w="2203" w:type="dxa"/>
            <w:tcBorders>
              <w:top w:val="single" w:sz="4" w:space="0" w:color="auto"/>
              <w:left w:val="single" w:sz="4" w:space="0" w:color="auto"/>
              <w:bottom w:val="single" w:sz="4" w:space="0" w:color="auto"/>
              <w:right w:val="single" w:sz="4" w:space="0" w:color="auto"/>
            </w:tcBorders>
            <w:vAlign w:val="center"/>
          </w:tcPr>
          <w:p w14:paraId="0D0FD1ED"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构造识图VR仿真实</w:t>
            </w:r>
            <w:proofErr w:type="gramStart"/>
            <w:r>
              <w:rPr>
                <w:rFonts w:asciiTheme="minorEastAsia" w:eastAsiaTheme="minorEastAsia" w:hAnsiTheme="minorEastAsia" w:cstheme="minorEastAsia" w:hint="eastAsia"/>
                <w:color w:val="000000"/>
                <w:kern w:val="0"/>
                <w:szCs w:val="21"/>
              </w:rPr>
              <w:t>训系统</w:t>
            </w:r>
            <w:proofErr w:type="gramEnd"/>
          </w:p>
        </w:tc>
        <w:tc>
          <w:tcPr>
            <w:tcW w:w="3050" w:type="dxa"/>
            <w:tcBorders>
              <w:top w:val="single" w:sz="4" w:space="0" w:color="auto"/>
              <w:left w:val="single" w:sz="4" w:space="0" w:color="auto"/>
              <w:bottom w:val="single" w:sz="4" w:space="0" w:color="auto"/>
              <w:right w:val="single" w:sz="4" w:space="0" w:color="auto"/>
            </w:tcBorders>
            <w:vAlign w:val="center"/>
          </w:tcPr>
          <w:p w14:paraId="32F51E3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roofErr w:type="gramStart"/>
            <w:r>
              <w:rPr>
                <w:rFonts w:asciiTheme="minorEastAsia" w:eastAsiaTheme="minorEastAsia" w:hAnsiTheme="minorEastAsia" w:cstheme="minorEastAsia" w:hint="eastAsia"/>
                <w:szCs w:val="21"/>
              </w:rPr>
              <w:t>睿</w:t>
            </w:r>
            <w:proofErr w:type="gramEnd"/>
            <w:r>
              <w:rPr>
                <w:rFonts w:asciiTheme="minorEastAsia" w:eastAsiaTheme="minorEastAsia" w:hAnsiTheme="minorEastAsia" w:cstheme="minorEastAsia" w:hint="eastAsia"/>
                <w:szCs w:val="21"/>
              </w:rPr>
              <w:t>格致</w:t>
            </w:r>
            <w:r>
              <w:rPr>
                <w:rFonts w:asciiTheme="minorEastAsia" w:eastAsiaTheme="minorEastAsia" w:hAnsiTheme="minorEastAsia" w:cstheme="minorEastAsia" w:hint="eastAsia"/>
                <w:color w:val="000000"/>
                <w:kern w:val="0"/>
                <w:szCs w:val="21"/>
              </w:rPr>
              <w:t>房屋建筑构造VR仿真实</w:t>
            </w:r>
            <w:proofErr w:type="gramStart"/>
            <w:r>
              <w:rPr>
                <w:rFonts w:asciiTheme="minorEastAsia" w:eastAsiaTheme="minorEastAsia" w:hAnsiTheme="minorEastAsia" w:cstheme="minorEastAsia" w:hint="eastAsia"/>
                <w:color w:val="000000"/>
                <w:kern w:val="0"/>
                <w:szCs w:val="21"/>
              </w:rPr>
              <w:t>训系统</w:t>
            </w:r>
            <w:proofErr w:type="gramEnd"/>
            <w:r>
              <w:rPr>
                <w:rFonts w:asciiTheme="minorEastAsia" w:eastAsiaTheme="minorEastAsia" w:hAnsiTheme="minorEastAsia" w:cstheme="minorEastAsia" w:hint="eastAsia"/>
                <w:color w:val="000000"/>
                <w:kern w:val="0"/>
                <w:szCs w:val="21"/>
              </w:rPr>
              <w:t>V1.0，2、广联达BIM施工现场布置软件 V7.5，3、展视网装饰VR实</w:t>
            </w:r>
            <w:proofErr w:type="gramStart"/>
            <w:r>
              <w:rPr>
                <w:rFonts w:asciiTheme="minorEastAsia" w:eastAsiaTheme="minorEastAsia" w:hAnsiTheme="minorEastAsia" w:cstheme="minorEastAsia" w:hint="eastAsia"/>
                <w:color w:val="000000"/>
                <w:kern w:val="0"/>
                <w:szCs w:val="21"/>
              </w:rPr>
              <w:t>训系统</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00949812"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5F9AA29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110000</w:t>
            </w:r>
          </w:p>
        </w:tc>
        <w:tc>
          <w:tcPr>
            <w:tcW w:w="1026" w:type="dxa"/>
            <w:tcBorders>
              <w:top w:val="single" w:sz="4" w:space="0" w:color="auto"/>
              <w:left w:val="single" w:sz="4" w:space="0" w:color="auto"/>
              <w:bottom w:val="single" w:sz="4" w:space="0" w:color="auto"/>
              <w:right w:val="single" w:sz="4" w:space="0" w:color="auto"/>
            </w:tcBorders>
            <w:vAlign w:val="center"/>
          </w:tcPr>
          <w:p w14:paraId="4A5C293D"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110000</w:t>
            </w:r>
          </w:p>
        </w:tc>
      </w:tr>
      <w:tr w:rsidR="00CB01EA" w14:paraId="01CAEB4D"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7D85A43"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25</w:t>
            </w:r>
          </w:p>
        </w:tc>
        <w:tc>
          <w:tcPr>
            <w:tcW w:w="2203" w:type="dxa"/>
            <w:tcBorders>
              <w:top w:val="single" w:sz="4" w:space="0" w:color="auto"/>
              <w:left w:val="single" w:sz="4" w:space="0" w:color="auto"/>
              <w:bottom w:val="single" w:sz="4" w:space="0" w:color="auto"/>
              <w:right w:val="single" w:sz="4" w:space="0" w:color="auto"/>
            </w:tcBorders>
            <w:vAlign w:val="center"/>
          </w:tcPr>
          <w:p w14:paraId="020B86BF"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专业图形工作站</w:t>
            </w:r>
          </w:p>
        </w:tc>
        <w:tc>
          <w:tcPr>
            <w:tcW w:w="3050" w:type="dxa"/>
            <w:tcBorders>
              <w:top w:val="single" w:sz="4" w:space="0" w:color="auto"/>
              <w:left w:val="single" w:sz="4" w:space="0" w:color="auto"/>
              <w:bottom w:val="single" w:sz="4" w:space="0" w:color="auto"/>
              <w:right w:val="single" w:sz="4" w:space="0" w:color="auto"/>
            </w:tcBorders>
            <w:vAlign w:val="center"/>
          </w:tcPr>
          <w:p w14:paraId="0F3D0F07"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惠普</w:t>
            </w:r>
            <w:r>
              <w:rPr>
                <w:rFonts w:asciiTheme="minorEastAsia" w:eastAsiaTheme="minorEastAsia" w:hAnsiTheme="minorEastAsia" w:cstheme="minorEastAsia" w:hint="eastAsia"/>
                <w:color w:val="000000"/>
                <w:kern w:val="0"/>
                <w:szCs w:val="21"/>
              </w:rPr>
              <w:t>HP 288 Pro G6 Microtower PC-U302400005A(HPP24V G4 FHD Monitor)</w:t>
            </w:r>
          </w:p>
        </w:tc>
        <w:tc>
          <w:tcPr>
            <w:tcW w:w="709" w:type="dxa"/>
            <w:tcBorders>
              <w:top w:val="single" w:sz="4" w:space="0" w:color="auto"/>
              <w:left w:val="single" w:sz="4" w:space="0" w:color="auto"/>
              <w:bottom w:val="single" w:sz="4" w:space="0" w:color="auto"/>
              <w:right w:val="single" w:sz="4" w:space="0" w:color="auto"/>
            </w:tcBorders>
            <w:vAlign w:val="center"/>
          </w:tcPr>
          <w:p w14:paraId="34763785"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50</w:t>
            </w:r>
          </w:p>
        </w:tc>
        <w:tc>
          <w:tcPr>
            <w:tcW w:w="993" w:type="dxa"/>
            <w:tcBorders>
              <w:top w:val="single" w:sz="4" w:space="0" w:color="auto"/>
              <w:left w:val="single" w:sz="4" w:space="0" w:color="auto"/>
              <w:bottom w:val="single" w:sz="4" w:space="0" w:color="auto"/>
              <w:right w:val="single" w:sz="4" w:space="0" w:color="auto"/>
            </w:tcBorders>
            <w:vAlign w:val="center"/>
          </w:tcPr>
          <w:p w14:paraId="363CA7BC"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7000</w:t>
            </w:r>
          </w:p>
        </w:tc>
        <w:tc>
          <w:tcPr>
            <w:tcW w:w="1026" w:type="dxa"/>
            <w:tcBorders>
              <w:top w:val="single" w:sz="4" w:space="0" w:color="auto"/>
              <w:left w:val="single" w:sz="4" w:space="0" w:color="auto"/>
              <w:bottom w:val="single" w:sz="4" w:space="0" w:color="auto"/>
              <w:right w:val="single" w:sz="4" w:space="0" w:color="auto"/>
            </w:tcBorders>
            <w:vAlign w:val="center"/>
          </w:tcPr>
          <w:p w14:paraId="4FFB9689"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350000</w:t>
            </w:r>
          </w:p>
        </w:tc>
      </w:tr>
      <w:tr w:rsidR="00CB01EA" w14:paraId="7192236B"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0B1A12B"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26</w:t>
            </w:r>
          </w:p>
        </w:tc>
        <w:tc>
          <w:tcPr>
            <w:tcW w:w="2203" w:type="dxa"/>
            <w:tcBorders>
              <w:top w:val="single" w:sz="4" w:space="0" w:color="auto"/>
              <w:left w:val="single" w:sz="4" w:space="0" w:color="auto"/>
              <w:bottom w:val="single" w:sz="4" w:space="0" w:color="auto"/>
              <w:right w:val="single" w:sz="4" w:space="0" w:color="auto"/>
            </w:tcBorders>
            <w:vAlign w:val="center"/>
          </w:tcPr>
          <w:p w14:paraId="1980D14F"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交换机</w:t>
            </w:r>
          </w:p>
        </w:tc>
        <w:tc>
          <w:tcPr>
            <w:tcW w:w="3050" w:type="dxa"/>
            <w:tcBorders>
              <w:top w:val="single" w:sz="4" w:space="0" w:color="auto"/>
              <w:left w:val="single" w:sz="4" w:space="0" w:color="auto"/>
              <w:bottom w:val="single" w:sz="4" w:space="0" w:color="auto"/>
              <w:right w:val="single" w:sz="4" w:space="0" w:color="auto"/>
            </w:tcBorders>
            <w:vAlign w:val="center"/>
          </w:tcPr>
          <w:p w14:paraId="7DEA7047"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H3C MS4100V2-28P</w:t>
            </w:r>
          </w:p>
        </w:tc>
        <w:tc>
          <w:tcPr>
            <w:tcW w:w="709" w:type="dxa"/>
            <w:tcBorders>
              <w:top w:val="single" w:sz="4" w:space="0" w:color="auto"/>
              <w:left w:val="single" w:sz="4" w:space="0" w:color="auto"/>
              <w:bottom w:val="single" w:sz="4" w:space="0" w:color="auto"/>
              <w:right w:val="single" w:sz="4" w:space="0" w:color="auto"/>
            </w:tcBorders>
            <w:vAlign w:val="center"/>
          </w:tcPr>
          <w:p w14:paraId="25E256EB"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3</w:t>
            </w:r>
          </w:p>
        </w:tc>
        <w:tc>
          <w:tcPr>
            <w:tcW w:w="993" w:type="dxa"/>
            <w:tcBorders>
              <w:top w:val="single" w:sz="4" w:space="0" w:color="auto"/>
              <w:left w:val="single" w:sz="4" w:space="0" w:color="auto"/>
              <w:bottom w:val="single" w:sz="4" w:space="0" w:color="auto"/>
              <w:right w:val="single" w:sz="4" w:space="0" w:color="auto"/>
            </w:tcBorders>
            <w:vAlign w:val="center"/>
          </w:tcPr>
          <w:p w14:paraId="772D4A69"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1680</w:t>
            </w:r>
          </w:p>
        </w:tc>
        <w:tc>
          <w:tcPr>
            <w:tcW w:w="1026" w:type="dxa"/>
            <w:tcBorders>
              <w:top w:val="single" w:sz="4" w:space="0" w:color="auto"/>
              <w:left w:val="single" w:sz="4" w:space="0" w:color="auto"/>
              <w:bottom w:val="single" w:sz="4" w:space="0" w:color="auto"/>
              <w:right w:val="single" w:sz="4" w:space="0" w:color="auto"/>
            </w:tcBorders>
            <w:vAlign w:val="center"/>
          </w:tcPr>
          <w:p w14:paraId="1F8CA491"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5040</w:t>
            </w:r>
          </w:p>
        </w:tc>
      </w:tr>
      <w:tr w:rsidR="00CB01EA" w14:paraId="40F2BD71"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E65AA6C"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27</w:t>
            </w:r>
          </w:p>
        </w:tc>
        <w:tc>
          <w:tcPr>
            <w:tcW w:w="2203" w:type="dxa"/>
            <w:tcBorders>
              <w:top w:val="single" w:sz="4" w:space="0" w:color="auto"/>
              <w:left w:val="single" w:sz="4" w:space="0" w:color="auto"/>
              <w:bottom w:val="single" w:sz="4" w:space="0" w:color="auto"/>
              <w:right w:val="single" w:sz="4" w:space="0" w:color="auto"/>
            </w:tcBorders>
            <w:vAlign w:val="center"/>
          </w:tcPr>
          <w:p w14:paraId="6D47B019"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配套学生桌椅</w:t>
            </w:r>
          </w:p>
        </w:tc>
        <w:tc>
          <w:tcPr>
            <w:tcW w:w="3050" w:type="dxa"/>
            <w:tcBorders>
              <w:top w:val="single" w:sz="4" w:space="0" w:color="auto"/>
              <w:left w:val="single" w:sz="4" w:space="0" w:color="auto"/>
              <w:bottom w:val="single" w:sz="4" w:space="0" w:color="auto"/>
              <w:right w:val="single" w:sz="4" w:space="0" w:color="auto"/>
            </w:tcBorders>
            <w:vAlign w:val="center"/>
          </w:tcPr>
          <w:p w14:paraId="723B9821"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隆</w:t>
            </w:r>
            <w:proofErr w:type="gramStart"/>
            <w:r>
              <w:rPr>
                <w:rFonts w:asciiTheme="minorEastAsia" w:eastAsiaTheme="minorEastAsia" w:hAnsiTheme="minorEastAsia" w:cstheme="minorEastAsia" w:hint="eastAsia"/>
                <w:szCs w:val="21"/>
              </w:rPr>
              <w:t>煜</w:t>
            </w:r>
            <w:proofErr w:type="gramEnd"/>
            <w:r>
              <w:rPr>
                <w:rFonts w:asciiTheme="minorEastAsia" w:eastAsiaTheme="minorEastAsia" w:hAnsiTheme="minorEastAsia" w:cstheme="minorEastAsia" w:hint="eastAsia"/>
                <w:color w:val="000000"/>
                <w:kern w:val="0"/>
                <w:szCs w:val="21"/>
              </w:rPr>
              <w:t>定制</w:t>
            </w:r>
          </w:p>
        </w:tc>
        <w:tc>
          <w:tcPr>
            <w:tcW w:w="709" w:type="dxa"/>
            <w:tcBorders>
              <w:top w:val="single" w:sz="4" w:space="0" w:color="auto"/>
              <w:left w:val="single" w:sz="4" w:space="0" w:color="auto"/>
              <w:bottom w:val="single" w:sz="4" w:space="0" w:color="auto"/>
              <w:right w:val="single" w:sz="4" w:space="0" w:color="auto"/>
            </w:tcBorders>
            <w:vAlign w:val="center"/>
          </w:tcPr>
          <w:p w14:paraId="73481D4D"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50</w:t>
            </w:r>
          </w:p>
        </w:tc>
        <w:tc>
          <w:tcPr>
            <w:tcW w:w="993" w:type="dxa"/>
            <w:tcBorders>
              <w:top w:val="single" w:sz="4" w:space="0" w:color="auto"/>
              <w:left w:val="single" w:sz="4" w:space="0" w:color="auto"/>
              <w:bottom w:val="single" w:sz="4" w:space="0" w:color="auto"/>
              <w:right w:val="single" w:sz="4" w:space="0" w:color="auto"/>
            </w:tcBorders>
            <w:vAlign w:val="center"/>
          </w:tcPr>
          <w:p w14:paraId="309901CB"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800</w:t>
            </w:r>
          </w:p>
        </w:tc>
        <w:tc>
          <w:tcPr>
            <w:tcW w:w="1026" w:type="dxa"/>
            <w:tcBorders>
              <w:top w:val="single" w:sz="4" w:space="0" w:color="auto"/>
              <w:left w:val="single" w:sz="4" w:space="0" w:color="auto"/>
              <w:bottom w:val="single" w:sz="4" w:space="0" w:color="auto"/>
              <w:right w:val="single" w:sz="4" w:space="0" w:color="auto"/>
            </w:tcBorders>
            <w:vAlign w:val="center"/>
          </w:tcPr>
          <w:p w14:paraId="78E69518"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40000</w:t>
            </w:r>
          </w:p>
        </w:tc>
      </w:tr>
      <w:tr w:rsidR="00CB01EA" w14:paraId="16FB4DAD"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B5A7E7A"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28</w:t>
            </w:r>
          </w:p>
        </w:tc>
        <w:tc>
          <w:tcPr>
            <w:tcW w:w="2203" w:type="dxa"/>
            <w:tcBorders>
              <w:top w:val="single" w:sz="4" w:space="0" w:color="auto"/>
              <w:left w:val="single" w:sz="4" w:space="0" w:color="auto"/>
              <w:bottom w:val="single" w:sz="4" w:space="0" w:color="auto"/>
              <w:right w:val="single" w:sz="4" w:space="0" w:color="auto"/>
            </w:tcBorders>
            <w:vAlign w:val="center"/>
          </w:tcPr>
          <w:p w14:paraId="19B2F3C7"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机房管理平台</w:t>
            </w:r>
          </w:p>
        </w:tc>
        <w:tc>
          <w:tcPr>
            <w:tcW w:w="3050" w:type="dxa"/>
            <w:tcBorders>
              <w:top w:val="single" w:sz="4" w:space="0" w:color="auto"/>
              <w:left w:val="single" w:sz="4" w:space="0" w:color="auto"/>
              <w:bottom w:val="single" w:sz="4" w:space="0" w:color="auto"/>
              <w:right w:val="single" w:sz="4" w:space="0" w:color="auto"/>
            </w:tcBorders>
            <w:vAlign w:val="center"/>
          </w:tcPr>
          <w:p w14:paraId="013ECA86"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color w:val="000000"/>
                <w:kern w:val="0"/>
                <w:szCs w:val="21"/>
              </w:rPr>
              <w:t>噢易机房</w:t>
            </w:r>
            <w:proofErr w:type="gramEnd"/>
            <w:r>
              <w:rPr>
                <w:rFonts w:asciiTheme="minorEastAsia" w:eastAsiaTheme="minorEastAsia" w:hAnsiTheme="minorEastAsia" w:cstheme="minorEastAsia" w:hint="eastAsia"/>
                <w:color w:val="000000"/>
                <w:kern w:val="0"/>
                <w:szCs w:val="21"/>
              </w:rPr>
              <w:t>OSS系统V8)</w:t>
            </w:r>
          </w:p>
        </w:tc>
        <w:tc>
          <w:tcPr>
            <w:tcW w:w="709" w:type="dxa"/>
            <w:tcBorders>
              <w:top w:val="single" w:sz="4" w:space="0" w:color="auto"/>
              <w:left w:val="single" w:sz="4" w:space="0" w:color="auto"/>
              <w:bottom w:val="single" w:sz="4" w:space="0" w:color="auto"/>
              <w:right w:val="single" w:sz="4" w:space="0" w:color="auto"/>
            </w:tcBorders>
            <w:vAlign w:val="center"/>
          </w:tcPr>
          <w:p w14:paraId="60EC371E"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50</w:t>
            </w:r>
          </w:p>
        </w:tc>
        <w:tc>
          <w:tcPr>
            <w:tcW w:w="993" w:type="dxa"/>
            <w:tcBorders>
              <w:top w:val="single" w:sz="4" w:space="0" w:color="auto"/>
              <w:left w:val="single" w:sz="4" w:space="0" w:color="auto"/>
              <w:bottom w:val="single" w:sz="4" w:space="0" w:color="auto"/>
              <w:right w:val="single" w:sz="4" w:space="0" w:color="auto"/>
            </w:tcBorders>
            <w:vAlign w:val="center"/>
          </w:tcPr>
          <w:p w14:paraId="610B5BD4"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420</w:t>
            </w:r>
          </w:p>
        </w:tc>
        <w:tc>
          <w:tcPr>
            <w:tcW w:w="1026" w:type="dxa"/>
            <w:tcBorders>
              <w:top w:val="single" w:sz="4" w:space="0" w:color="auto"/>
              <w:left w:val="single" w:sz="4" w:space="0" w:color="auto"/>
              <w:bottom w:val="single" w:sz="4" w:space="0" w:color="auto"/>
              <w:right w:val="single" w:sz="4" w:space="0" w:color="auto"/>
            </w:tcBorders>
            <w:vAlign w:val="center"/>
          </w:tcPr>
          <w:p w14:paraId="0BCEC8D5"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21000</w:t>
            </w:r>
          </w:p>
        </w:tc>
      </w:tr>
      <w:tr w:rsidR="00CB01EA" w14:paraId="5309DE27"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1DFA576"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29</w:t>
            </w:r>
          </w:p>
        </w:tc>
        <w:tc>
          <w:tcPr>
            <w:tcW w:w="2203" w:type="dxa"/>
            <w:tcBorders>
              <w:top w:val="single" w:sz="4" w:space="0" w:color="auto"/>
              <w:left w:val="single" w:sz="4" w:space="0" w:color="auto"/>
              <w:bottom w:val="single" w:sz="4" w:space="0" w:color="auto"/>
              <w:right w:val="single" w:sz="4" w:space="0" w:color="auto"/>
            </w:tcBorders>
            <w:vAlign w:val="center"/>
          </w:tcPr>
          <w:p w14:paraId="3BDB81E0"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多媒体教学管理系统</w:t>
            </w:r>
          </w:p>
        </w:tc>
        <w:tc>
          <w:tcPr>
            <w:tcW w:w="3050" w:type="dxa"/>
            <w:tcBorders>
              <w:top w:val="single" w:sz="4" w:space="0" w:color="auto"/>
              <w:left w:val="single" w:sz="4" w:space="0" w:color="auto"/>
              <w:bottom w:val="single" w:sz="4" w:space="0" w:color="auto"/>
              <w:right w:val="single" w:sz="4" w:space="0" w:color="auto"/>
            </w:tcBorders>
            <w:vAlign w:val="center"/>
          </w:tcPr>
          <w:p w14:paraId="6F123854"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红蜘蛛V7.2</w:t>
            </w:r>
          </w:p>
        </w:tc>
        <w:tc>
          <w:tcPr>
            <w:tcW w:w="709" w:type="dxa"/>
            <w:tcBorders>
              <w:top w:val="single" w:sz="4" w:space="0" w:color="auto"/>
              <w:left w:val="single" w:sz="4" w:space="0" w:color="auto"/>
              <w:bottom w:val="single" w:sz="4" w:space="0" w:color="auto"/>
              <w:right w:val="single" w:sz="4" w:space="0" w:color="auto"/>
            </w:tcBorders>
            <w:vAlign w:val="center"/>
          </w:tcPr>
          <w:p w14:paraId="2907D312"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2C392A63"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2700</w:t>
            </w:r>
          </w:p>
        </w:tc>
        <w:tc>
          <w:tcPr>
            <w:tcW w:w="1026" w:type="dxa"/>
            <w:tcBorders>
              <w:top w:val="single" w:sz="4" w:space="0" w:color="auto"/>
              <w:left w:val="single" w:sz="4" w:space="0" w:color="auto"/>
              <w:bottom w:val="single" w:sz="4" w:space="0" w:color="auto"/>
              <w:right w:val="single" w:sz="4" w:space="0" w:color="auto"/>
            </w:tcBorders>
            <w:vAlign w:val="center"/>
          </w:tcPr>
          <w:p w14:paraId="281BF16E"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2700</w:t>
            </w:r>
          </w:p>
        </w:tc>
      </w:tr>
      <w:tr w:rsidR="00CB01EA" w14:paraId="32B793E2"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C9C6C2A"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30</w:t>
            </w:r>
          </w:p>
        </w:tc>
        <w:tc>
          <w:tcPr>
            <w:tcW w:w="2203" w:type="dxa"/>
            <w:tcBorders>
              <w:top w:val="single" w:sz="4" w:space="0" w:color="auto"/>
              <w:left w:val="single" w:sz="4" w:space="0" w:color="auto"/>
              <w:bottom w:val="single" w:sz="4" w:space="0" w:color="auto"/>
              <w:right w:val="single" w:sz="4" w:space="0" w:color="auto"/>
            </w:tcBorders>
            <w:vAlign w:val="center"/>
          </w:tcPr>
          <w:p w14:paraId="57EE539C" w14:textId="77777777" w:rsidR="00CB01EA" w:rsidRDefault="008501D6">
            <w:pPr>
              <w:widowControl/>
              <w:adjustRightInd w:val="0"/>
              <w:snapToGrid w:val="0"/>
              <w:spacing w:line="360" w:lineRule="auto"/>
              <w:jc w:val="center"/>
              <w:textAlignment w:val="baseline"/>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综合布线</w:t>
            </w:r>
          </w:p>
        </w:tc>
        <w:tc>
          <w:tcPr>
            <w:tcW w:w="3050" w:type="dxa"/>
            <w:tcBorders>
              <w:top w:val="single" w:sz="4" w:space="0" w:color="auto"/>
              <w:left w:val="single" w:sz="4" w:space="0" w:color="auto"/>
              <w:bottom w:val="single" w:sz="4" w:space="0" w:color="auto"/>
              <w:right w:val="single" w:sz="4" w:space="0" w:color="auto"/>
            </w:tcBorders>
            <w:vAlign w:val="center"/>
          </w:tcPr>
          <w:p w14:paraId="6D0A6508"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TCL定制</w:t>
            </w:r>
          </w:p>
        </w:tc>
        <w:tc>
          <w:tcPr>
            <w:tcW w:w="709" w:type="dxa"/>
            <w:tcBorders>
              <w:top w:val="single" w:sz="4" w:space="0" w:color="auto"/>
              <w:left w:val="single" w:sz="4" w:space="0" w:color="auto"/>
              <w:bottom w:val="single" w:sz="4" w:space="0" w:color="auto"/>
              <w:right w:val="single" w:sz="4" w:space="0" w:color="auto"/>
            </w:tcBorders>
            <w:vAlign w:val="center"/>
          </w:tcPr>
          <w:p w14:paraId="42D2CA2F" w14:textId="77777777" w:rsidR="00CB01EA" w:rsidRDefault="008501D6">
            <w:pPr>
              <w:widowControl/>
              <w:adjustRightInd w:val="0"/>
              <w:snapToGrid w:val="0"/>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2BA344AB"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20000</w:t>
            </w:r>
          </w:p>
        </w:tc>
        <w:tc>
          <w:tcPr>
            <w:tcW w:w="1026" w:type="dxa"/>
            <w:tcBorders>
              <w:top w:val="single" w:sz="4" w:space="0" w:color="auto"/>
              <w:left w:val="single" w:sz="4" w:space="0" w:color="auto"/>
              <w:bottom w:val="single" w:sz="4" w:space="0" w:color="auto"/>
              <w:right w:val="single" w:sz="4" w:space="0" w:color="auto"/>
            </w:tcBorders>
            <w:vAlign w:val="center"/>
          </w:tcPr>
          <w:p w14:paraId="318E1490" w14:textId="77777777" w:rsidR="00CB01EA" w:rsidRDefault="008501D6">
            <w:pPr>
              <w:widowControl/>
              <w:spacing w:line="360" w:lineRule="auto"/>
              <w:jc w:val="center"/>
              <w:textAlignment w:val="center"/>
              <w:rPr>
                <w:rFonts w:asciiTheme="minorEastAsia" w:eastAsiaTheme="minorEastAsia" w:hAnsiTheme="minorEastAsia" w:cstheme="minorEastAsia"/>
                <w:szCs w:val="21"/>
              </w:rPr>
            </w:pPr>
            <w:r>
              <w:rPr>
                <w:rFonts w:asciiTheme="minorEastAsia" w:eastAsiaTheme="minorEastAsia" w:hAnsiTheme="minorEastAsia" w:cstheme="minorEastAsia" w:hint="eastAsia"/>
                <w:color w:val="000000"/>
                <w:kern w:val="0"/>
                <w:szCs w:val="21"/>
              </w:rPr>
              <w:t>20000</w:t>
            </w:r>
          </w:p>
        </w:tc>
      </w:tr>
      <w:tr w:rsidR="00CB01EA" w14:paraId="4CA89C72" w14:textId="77777777">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7B10816" w14:textId="77777777" w:rsidR="00CB01EA" w:rsidRDefault="00CB01EA">
            <w:pPr>
              <w:adjustRightInd w:val="0"/>
              <w:snapToGrid w:val="0"/>
              <w:spacing w:line="360" w:lineRule="auto"/>
              <w:rPr>
                <w:rFonts w:asciiTheme="minorEastAsia" w:eastAsiaTheme="minorEastAsia" w:hAnsiTheme="minorEastAsia" w:cstheme="minorEastAsia"/>
                <w:szCs w:val="21"/>
              </w:rPr>
            </w:pPr>
          </w:p>
        </w:tc>
        <w:tc>
          <w:tcPr>
            <w:tcW w:w="7981" w:type="dxa"/>
            <w:gridSpan w:val="5"/>
            <w:tcBorders>
              <w:top w:val="single" w:sz="4" w:space="0" w:color="auto"/>
              <w:left w:val="single" w:sz="4" w:space="0" w:color="auto"/>
              <w:bottom w:val="single" w:sz="4" w:space="0" w:color="auto"/>
              <w:right w:val="single" w:sz="4" w:space="0" w:color="auto"/>
            </w:tcBorders>
            <w:vAlign w:val="center"/>
          </w:tcPr>
          <w:p w14:paraId="6D901CAA" w14:textId="77777777" w:rsidR="00CB01EA" w:rsidRDefault="008501D6">
            <w:pPr>
              <w:adjustRightInd w:val="0"/>
              <w:snapToGrid w:val="0"/>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总中标价格：贰佰零叁万捌仟捌佰元整    ￥ 2038800.00元</w:t>
            </w:r>
          </w:p>
        </w:tc>
      </w:tr>
    </w:tbl>
    <w:p w14:paraId="7B869076" w14:textId="77777777" w:rsidR="00CB01EA" w:rsidRDefault="008501D6">
      <w:pPr>
        <w:pStyle w:val="1"/>
        <w:rPr>
          <w:sz w:val="24"/>
          <w:szCs w:val="24"/>
        </w:rPr>
      </w:pPr>
      <w:r>
        <w:rPr>
          <w:rFonts w:hint="eastAsia"/>
          <w:sz w:val="24"/>
          <w:szCs w:val="24"/>
        </w:rPr>
        <w:t>二、合同价款</w:t>
      </w:r>
    </w:p>
    <w:p w14:paraId="7460F0E8"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（一）合同总价款为人民币</w:t>
      </w:r>
      <w:r>
        <w:rPr>
          <w:rFonts w:asciiTheme="minorEastAsia" w:eastAsiaTheme="minorEastAsia" w:hAnsiTheme="minorEastAsia" w:cstheme="minorEastAsia" w:hint="eastAsia"/>
          <w:sz w:val="24"/>
          <w:szCs w:val="24"/>
          <w:u w:val="single"/>
        </w:rPr>
        <w:t>（大写）贰佰零叁万捌仟捌佰元整   （￥2038800.00元）。</w:t>
      </w:r>
    </w:p>
    <w:p w14:paraId="4606DFCE"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（二）合同总价包括：税金、货物费、运输费（含保险费）、安装调试费、检测验收费、</w:t>
      </w:r>
      <w:r>
        <w:rPr>
          <w:rFonts w:asciiTheme="minorEastAsia" w:eastAsiaTheme="minorEastAsia" w:hAnsiTheme="minorEastAsia" w:cstheme="minorEastAsia" w:hint="eastAsia"/>
          <w:sz w:val="24"/>
          <w:szCs w:val="24"/>
        </w:rPr>
        <w:lastRenderedPageBreak/>
        <w:t>售后及其它费用。</w:t>
      </w:r>
    </w:p>
    <w:p w14:paraId="10C4AE7E"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（三）合同总价一次性包死，不受市场价格变化因素的影响。</w:t>
      </w:r>
    </w:p>
    <w:p w14:paraId="6466C447" w14:textId="77777777" w:rsidR="00CB01EA" w:rsidRDefault="008501D6">
      <w:pPr>
        <w:pStyle w:val="1"/>
        <w:rPr>
          <w:sz w:val="24"/>
          <w:szCs w:val="24"/>
        </w:rPr>
      </w:pPr>
      <w:r>
        <w:rPr>
          <w:rFonts w:hint="eastAsia"/>
          <w:sz w:val="24"/>
          <w:szCs w:val="24"/>
        </w:rPr>
        <w:t>三、款项结算</w:t>
      </w:r>
    </w:p>
    <w:p w14:paraId="5584D3F3" w14:textId="6800E08F" w:rsidR="00CB01EA" w:rsidRDefault="008501D6">
      <w:pPr>
        <w:adjustRightInd w:val="0"/>
        <w:snapToGrid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（一）合同签订后</w:t>
      </w:r>
      <w:r w:rsidR="007221B3">
        <w:rPr>
          <w:rFonts w:asciiTheme="minorEastAsia" w:eastAsiaTheme="minorEastAsia" w:hAnsiTheme="minorEastAsia" w:cstheme="minorEastAsia" w:hint="eastAsia"/>
          <w:sz w:val="24"/>
        </w:rPr>
        <w:t>十日内</w:t>
      </w:r>
      <w:r w:rsidR="0096456D">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乙方向甲方以银行保函方式支付合同总价的5%</w:t>
      </w:r>
      <w:r>
        <w:rPr>
          <w:rFonts w:asciiTheme="minorEastAsia" w:eastAsiaTheme="minorEastAsia" w:hAnsiTheme="minorEastAsia" w:cstheme="minorEastAsia" w:hint="eastAsia"/>
          <w:sz w:val="24"/>
          <w:u w:val="single"/>
        </w:rPr>
        <w:t>（￥101940.00元）</w:t>
      </w:r>
      <w:r>
        <w:rPr>
          <w:rFonts w:asciiTheme="minorEastAsia" w:eastAsiaTheme="minorEastAsia" w:hAnsiTheme="minorEastAsia" w:cstheme="minorEastAsia" w:hint="eastAsia"/>
          <w:sz w:val="24"/>
        </w:rPr>
        <w:t>期限为1</w:t>
      </w:r>
      <w:r w:rsidR="00A2728A">
        <w:rPr>
          <w:rFonts w:asciiTheme="minorEastAsia" w:eastAsiaTheme="minorEastAsia" w:hAnsiTheme="minorEastAsia" w:cstheme="minorEastAsia" w:hint="eastAsia"/>
          <w:sz w:val="24"/>
        </w:rPr>
        <w:t>年的银行保函作</w:t>
      </w:r>
      <w:r>
        <w:rPr>
          <w:rFonts w:asciiTheme="minorEastAsia" w:eastAsiaTheme="minorEastAsia" w:hAnsiTheme="minorEastAsia" w:cstheme="minorEastAsia" w:hint="eastAsia"/>
          <w:sz w:val="24"/>
        </w:rPr>
        <w:t>为履约保证金，合同</w:t>
      </w:r>
      <w:proofErr w:type="gramStart"/>
      <w:r>
        <w:rPr>
          <w:rFonts w:asciiTheme="minorEastAsia" w:eastAsiaTheme="minorEastAsia" w:hAnsiTheme="minorEastAsia" w:cstheme="minorEastAsia" w:hint="eastAsia"/>
          <w:sz w:val="24"/>
        </w:rPr>
        <w:t>签定</w:t>
      </w:r>
      <w:proofErr w:type="gramEnd"/>
      <w:r>
        <w:rPr>
          <w:rFonts w:asciiTheme="minorEastAsia" w:eastAsiaTheme="minorEastAsia" w:hAnsiTheme="minorEastAsia" w:cstheme="minorEastAsia" w:hint="eastAsia"/>
          <w:sz w:val="24"/>
        </w:rPr>
        <w:t>后乙方30个</w:t>
      </w:r>
      <w:proofErr w:type="gramStart"/>
      <w:r>
        <w:rPr>
          <w:rFonts w:asciiTheme="minorEastAsia" w:eastAsiaTheme="minorEastAsia" w:hAnsiTheme="minorEastAsia" w:cstheme="minorEastAsia" w:hint="eastAsia"/>
          <w:sz w:val="24"/>
        </w:rPr>
        <w:t>日历天</w:t>
      </w:r>
      <w:proofErr w:type="gramEnd"/>
      <w:r>
        <w:rPr>
          <w:rFonts w:asciiTheme="minorEastAsia" w:eastAsiaTheme="minorEastAsia" w:hAnsiTheme="minorEastAsia" w:cstheme="minorEastAsia" w:hint="eastAsia"/>
          <w:sz w:val="24"/>
        </w:rPr>
        <w:t>内完成供货、安装、调试，待项目所有设备安装调试完毕，且书面验收合格后甲方向乙方支付合同总价的100%</w:t>
      </w:r>
      <w:r>
        <w:rPr>
          <w:rFonts w:asciiTheme="minorEastAsia" w:eastAsiaTheme="minorEastAsia" w:hAnsiTheme="minorEastAsia" w:cstheme="minorEastAsia" w:hint="eastAsia"/>
          <w:sz w:val="24"/>
          <w:u w:val="single"/>
        </w:rPr>
        <w:t>（￥2038800.00元）</w:t>
      </w:r>
      <w:r>
        <w:rPr>
          <w:rFonts w:asciiTheme="minorEastAsia" w:eastAsiaTheme="minorEastAsia" w:hAnsiTheme="minorEastAsia" w:cstheme="minorEastAsia" w:hint="eastAsia"/>
          <w:sz w:val="24"/>
        </w:rPr>
        <w:t>，履约保证金转为质量保证金。</w:t>
      </w:r>
      <w:proofErr w:type="gramStart"/>
      <w:r>
        <w:rPr>
          <w:rFonts w:asciiTheme="minorEastAsia" w:eastAsiaTheme="minorEastAsia" w:hAnsiTheme="minorEastAsia" w:cstheme="minorEastAsia" w:hint="eastAsia"/>
          <w:sz w:val="24"/>
        </w:rPr>
        <w:t>自设备</w:t>
      </w:r>
      <w:proofErr w:type="gramEnd"/>
      <w:r>
        <w:rPr>
          <w:rFonts w:asciiTheme="minorEastAsia" w:eastAsiaTheme="minorEastAsia" w:hAnsiTheme="minorEastAsia" w:cstheme="minorEastAsia" w:hint="eastAsia"/>
          <w:sz w:val="24"/>
        </w:rPr>
        <w:t>验收合格之日起正常运行满一年后，无质量和服务问题一次性无息退还质量保证金。</w:t>
      </w:r>
    </w:p>
    <w:p w14:paraId="63C3EA4A" w14:textId="77777777" w:rsidR="00CB01EA" w:rsidRDefault="008501D6">
      <w:pPr>
        <w:adjustRightInd w:val="0"/>
        <w:snapToGrid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（二）支付方式：银行</w:t>
      </w:r>
      <w:proofErr w:type="gramStart"/>
      <w:r>
        <w:rPr>
          <w:rFonts w:asciiTheme="minorEastAsia" w:eastAsiaTheme="minorEastAsia" w:hAnsiTheme="minorEastAsia" w:cstheme="minorEastAsia" w:hint="eastAsia"/>
          <w:sz w:val="24"/>
        </w:rPr>
        <w:t>转帐</w:t>
      </w:r>
      <w:proofErr w:type="gramEnd"/>
      <w:r>
        <w:rPr>
          <w:rFonts w:asciiTheme="minorEastAsia" w:eastAsiaTheme="minorEastAsia" w:hAnsiTheme="minorEastAsia" w:cstheme="minorEastAsia" w:hint="eastAsia"/>
          <w:sz w:val="24"/>
        </w:rPr>
        <w:t>。</w:t>
      </w:r>
    </w:p>
    <w:p w14:paraId="6E0010FE" w14:textId="577BCC59" w:rsidR="00CB01EA" w:rsidRDefault="008501D6">
      <w:pPr>
        <w:adjustRightInd w:val="0"/>
        <w:snapToGrid w:val="0"/>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（三）甲方付款前，乙方应</w:t>
      </w:r>
      <w:r w:rsidR="007221B3">
        <w:rPr>
          <w:rFonts w:asciiTheme="minorEastAsia" w:eastAsiaTheme="minorEastAsia" w:hAnsiTheme="minorEastAsia" w:cstheme="minorEastAsia" w:hint="eastAsia"/>
          <w:sz w:val="24"/>
        </w:rPr>
        <w:t>提前十个工作日</w:t>
      </w:r>
      <w:r w:rsidR="0096456D">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按照甲方要求开具相应金额发票，否则甲方有权拒绝付款。</w:t>
      </w:r>
    </w:p>
    <w:p w14:paraId="1398C0A2"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甲方账户信息：</w:t>
      </w:r>
    </w:p>
    <w:p w14:paraId="6622D11A"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户 名：河南应用技术职业学院</w:t>
      </w:r>
    </w:p>
    <w:p w14:paraId="60BCD2DF"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开户银行：中国银行郑州</w:t>
      </w:r>
      <w:r w:rsidR="009517D4">
        <w:rPr>
          <w:rFonts w:asciiTheme="minorEastAsia" w:eastAsiaTheme="minorEastAsia" w:hAnsiTheme="minorEastAsia" w:cstheme="minorEastAsia" w:hint="eastAsia"/>
          <w:sz w:val="24"/>
          <w:szCs w:val="24"/>
        </w:rPr>
        <w:t>淮河</w:t>
      </w:r>
      <w:r>
        <w:rPr>
          <w:rFonts w:asciiTheme="minorEastAsia" w:eastAsiaTheme="minorEastAsia" w:hAnsiTheme="minorEastAsia" w:cstheme="minorEastAsia" w:hint="eastAsia"/>
          <w:sz w:val="24"/>
          <w:szCs w:val="24"/>
        </w:rPr>
        <w:t>路支行</w:t>
      </w:r>
    </w:p>
    <w:p w14:paraId="46F29B97"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账 号：2637 1768 0622</w:t>
      </w:r>
    </w:p>
    <w:p w14:paraId="6447BCE1"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 号：11011</w:t>
      </w:r>
    </w:p>
    <w:p w14:paraId="2F25F974"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统一社会信用代码(纳税人识别号）：12410000567250115A</w:t>
      </w:r>
    </w:p>
    <w:p w14:paraId="5EDF9854"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注：汇款时务必在备注栏或附言栏中注明（采购项目）履约保证金字样（必填） </w:t>
      </w:r>
    </w:p>
    <w:p w14:paraId="42E3A967"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乙方账户信息 ：</w:t>
      </w:r>
    </w:p>
    <w:p w14:paraId="32E6BAEC"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乙方开户名称： 河南人从众教育科技有限公司</w:t>
      </w:r>
    </w:p>
    <w:p w14:paraId="589DB5CB"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开户行： 郑州银行营业部</w:t>
      </w:r>
    </w:p>
    <w:p w14:paraId="35540038"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账号：999156000290001030</w:t>
      </w:r>
    </w:p>
    <w:p w14:paraId="72992527"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 号：313491001008</w:t>
      </w:r>
    </w:p>
    <w:p w14:paraId="78334DF0"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统一社会信用代码：91410105MA9EYP472H</w:t>
      </w:r>
    </w:p>
    <w:p w14:paraId="6341EB4B" w14:textId="10108DD3"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乙方地址：郑州市金水区北三环116号中方园小区西区9号楼</w:t>
      </w:r>
    </w:p>
    <w:p w14:paraId="72EC86DE"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乙方联系人：陈曦</w:t>
      </w:r>
    </w:p>
    <w:p w14:paraId="76FEDEB1" w14:textId="77777777" w:rsidR="00CB01EA" w:rsidRDefault="008501D6">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乙方联系电话：15737315808</w:t>
      </w:r>
    </w:p>
    <w:p w14:paraId="2AB229CF" w14:textId="77777777" w:rsidR="00CB01EA" w:rsidRDefault="008501D6">
      <w:pPr>
        <w:pStyle w:val="1"/>
        <w:rPr>
          <w:sz w:val="24"/>
          <w:szCs w:val="24"/>
        </w:rPr>
      </w:pPr>
      <w:r>
        <w:rPr>
          <w:rFonts w:hint="eastAsia"/>
          <w:sz w:val="24"/>
          <w:szCs w:val="24"/>
        </w:rPr>
        <w:lastRenderedPageBreak/>
        <w:t>四、权利瑕疵担保</w:t>
      </w:r>
    </w:p>
    <w:p w14:paraId="0FFAA745"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 xml:space="preserve">（一）乙方保证对其出售的标的物享有合法的权利。 </w:t>
      </w:r>
    </w:p>
    <w:p w14:paraId="1DEFB6F8"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 xml:space="preserve">（二）乙方应保证在其出售的标的物上不存在任何未曾向甲方透露的担保物权，如抵押权、质押权、留置权等。 </w:t>
      </w:r>
    </w:p>
    <w:p w14:paraId="104B04B7"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 xml:space="preserve">（三）乙方应保证其所出售的标的物没有侵犯任何第三人的知识产权和商业秘密等权利。 </w:t>
      </w:r>
    </w:p>
    <w:p w14:paraId="290091EF"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（四）如甲方使用该标的物构成上述侵权的，则由乙方承担全部责任。</w:t>
      </w:r>
    </w:p>
    <w:p w14:paraId="15EB532C"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（五）乙方严格按照施工安全规范组织施工，在施工过程中发生的一切安全事故，人身伤亡事件和财产损失均由乙方具体全部负责，与甲方无任何关系，甲方不承担任何责任。</w:t>
      </w:r>
    </w:p>
    <w:p w14:paraId="7FE26E30" w14:textId="77777777" w:rsidR="00CB01EA" w:rsidRDefault="008501D6">
      <w:pPr>
        <w:pStyle w:val="1"/>
        <w:rPr>
          <w:sz w:val="24"/>
          <w:szCs w:val="24"/>
        </w:rPr>
      </w:pPr>
      <w:r>
        <w:rPr>
          <w:rFonts w:hint="eastAsia"/>
          <w:sz w:val="24"/>
          <w:szCs w:val="24"/>
        </w:rPr>
        <w:t>五、交货地点及时间：</w:t>
      </w:r>
    </w:p>
    <w:p w14:paraId="2CAA11EA"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（一）交货地点：甲方指定地点。</w:t>
      </w:r>
    </w:p>
    <w:p w14:paraId="137DF5D5"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（二）交货期：自合同签订之日起，30个</w:t>
      </w:r>
      <w:proofErr w:type="gramStart"/>
      <w:r>
        <w:rPr>
          <w:rFonts w:ascii="宋体" w:hAnsi="宋体" w:hint="eastAsia"/>
          <w:sz w:val="24"/>
        </w:rPr>
        <w:t>日历天</w:t>
      </w:r>
      <w:proofErr w:type="gramEnd"/>
      <w:r>
        <w:rPr>
          <w:rFonts w:ascii="宋体" w:hAnsi="宋体" w:hint="eastAsia"/>
          <w:sz w:val="24"/>
        </w:rPr>
        <w:t>内完成货物的交付、安装、调试并正常运行（验收合格之日）。</w:t>
      </w:r>
    </w:p>
    <w:p w14:paraId="624CAC37" w14:textId="77777777" w:rsidR="00CB01EA" w:rsidRDefault="00CB01EA">
      <w:pPr>
        <w:pStyle w:val="a0"/>
      </w:pPr>
    </w:p>
    <w:p w14:paraId="3277B0E5" w14:textId="77777777" w:rsidR="00CB01EA" w:rsidRDefault="008501D6">
      <w:pPr>
        <w:numPr>
          <w:ilvl w:val="0"/>
          <w:numId w:val="1"/>
        </w:numPr>
        <w:adjustRightInd w:val="0"/>
        <w:snapToGrid w:val="0"/>
        <w:spacing w:line="360" w:lineRule="auto"/>
        <w:ind w:firstLineChars="200" w:firstLine="482"/>
        <w:rPr>
          <w:rFonts w:ascii="宋体" w:hAnsi="宋体"/>
          <w:b/>
          <w:bCs/>
          <w:sz w:val="24"/>
        </w:rPr>
      </w:pPr>
      <w:r>
        <w:rPr>
          <w:rFonts w:ascii="宋体" w:hAnsi="宋体" w:hint="eastAsia"/>
          <w:b/>
          <w:bCs/>
          <w:sz w:val="24"/>
        </w:rPr>
        <w:t>运输</w:t>
      </w:r>
    </w:p>
    <w:p w14:paraId="34C9FEC9" w14:textId="77777777" w:rsidR="00CB01EA" w:rsidRDefault="00CB01EA">
      <w:pPr>
        <w:pStyle w:val="a0"/>
      </w:pPr>
    </w:p>
    <w:p w14:paraId="44402456"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（一）运输由乙方负责，运杂费已包含在合同总价内，包括从货物供应地点所含的运输费、装卸费、仓储费、保险费等。</w:t>
      </w:r>
    </w:p>
    <w:p w14:paraId="6BBEBD5F"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（二）运输方式由乙方自行选择，但必须保证按期交货。</w:t>
      </w:r>
    </w:p>
    <w:p w14:paraId="0F73E651" w14:textId="77777777" w:rsidR="00CB01EA" w:rsidRDefault="008501D6">
      <w:pPr>
        <w:pStyle w:val="1"/>
        <w:rPr>
          <w:sz w:val="24"/>
          <w:szCs w:val="24"/>
        </w:rPr>
      </w:pPr>
      <w:r>
        <w:rPr>
          <w:rFonts w:hint="eastAsia"/>
          <w:sz w:val="24"/>
          <w:szCs w:val="24"/>
        </w:rPr>
        <w:t>七、质量保证</w:t>
      </w:r>
    </w:p>
    <w:p w14:paraId="6C576E31" w14:textId="77777777" w:rsidR="00CB01EA" w:rsidRDefault="008501D6">
      <w:pPr>
        <w:adjustRightInd w:val="0"/>
        <w:snapToGrid w:val="0"/>
        <w:spacing w:line="360" w:lineRule="auto"/>
        <w:rPr>
          <w:rFonts w:ascii="宋体" w:hAnsi="宋体"/>
          <w:sz w:val="24"/>
        </w:rPr>
      </w:pPr>
      <w:r>
        <w:rPr>
          <w:rFonts w:ascii="宋体" w:hAnsi="宋体" w:hint="eastAsia"/>
          <w:sz w:val="24"/>
        </w:rPr>
        <w:t>乙方所供货物必须执行下列条款：</w:t>
      </w:r>
    </w:p>
    <w:p w14:paraId="712B338D"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（一）保证技术指标先进、质量性能可靠、进货渠道正规，配置合理，全面满足采购文件要求。</w:t>
      </w:r>
    </w:p>
    <w:p w14:paraId="21659BD7"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（二）符合国家有关规范要求，确保达到最佳运行状态。</w:t>
      </w:r>
    </w:p>
    <w:p w14:paraId="52184512"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（三）具有良好的外观，适合安装场所的使用。</w:t>
      </w:r>
    </w:p>
    <w:p w14:paraId="081EA5B3"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（四）乙方应在交货时向甲方提供货物（设备）生产制造标准、使用说明书、检验合</w:t>
      </w:r>
      <w:r>
        <w:rPr>
          <w:rFonts w:ascii="宋体" w:hAnsi="宋体" w:hint="eastAsia"/>
          <w:sz w:val="24"/>
        </w:rPr>
        <w:lastRenderedPageBreak/>
        <w:t>格证明及相关的随机备品备件、配件、工具、软件等资料。</w:t>
      </w:r>
    </w:p>
    <w:p w14:paraId="1AC7758F"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（五）自安装、调试正常运行并验收合格之日起：</w:t>
      </w:r>
    </w:p>
    <w:p w14:paraId="70F5A4E5"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1、质保5年，终身维护。质保期内，同一主要部件出现质量问题经过两次维修后仍无法正常使用，必须24小时内更换同型号、同规格的产品，服务响应时间不超过2小时（工作日），解决问题不超过24小时（工作日），对问题</w:t>
      </w:r>
      <w:proofErr w:type="gramStart"/>
      <w:r>
        <w:rPr>
          <w:rFonts w:ascii="宋体" w:hAnsi="宋体" w:hint="eastAsia"/>
          <w:sz w:val="24"/>
        </w:rPr>
        <w:t>较大短期</w:t>
      </w:r>
      <w:proofErr w:type="gramEnd"/>
      <w:r>
        <w:rPr>
          <w:rFonts w:ascii="宋体" w:hAnsi="宋体" w:hint="eastAsia"/>
          <w:sz w:val="24"/>
        </w:rPr>
        <w:t>内暂不能解决的，为不影响甲方正常工作，乙方在3日内免费提供替代产品，确保正常运行，由此产生的一切费用均由乙方承担，乙方三日内既未修好设备也未提供替代产品的，甲方有权就发生质量问题的货物退货并要求乙方承担合同总价款10%的违约责任。</w:t>
      </w:r>
    </w:p>
    <w:p w14:paraId="1AC3DD01"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2、验收合格之日起两个月内，乙方提供的货物存在质量问题，甲方可以要求退货或换货，由此产生的一切费用均由乙方承担。</w:t>
      </w:r>
    </w:p>
    <w:p w14:paraId="670233EC" w14:textId="77777777" w:rsidR="00CB01EA" w:rsidRDefault="008501D6">
      <w:pPr>
        <w:pStyle w:val="1"/>
        <w:rPr>
          <w:sz w:val="24"/>
          <w:szCs w:val="24"/>
        </w:rPr>
      </w:pPr>
      <w:r>
        <w:rPr>
          <w:rFonts w:hint="eastAsia"/>
          <w:sz w:val="24"/>
          <w:szCs w:val="24"/>
        </w:rPr>
        <w:t>八、售后服务</w:t>
      </w:r>
    </w:p>
    <w:p w14:paraId="5A8EC64A"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乙方所供货</w:t>
      </w:r>
      <w:proofErr w:type="gramStart"/>
      <w:r>
        <w:rPr>
          <w:rFonts w:ascii="宋体" w:hAnsi="宋体" w:hint="eastAsia"/>
          <w:sz w:val="24"/>
        </w:rPr>
        <w:t>物提供</w:t>
      </w:r>
      <w:proofErr w:type="gramEnd"/>
      <w:r>
        <w:rPr>
          <w:rFonts w:ascii="宋体" w:hAnsi="宋体" w:hint="eastAsia"/>
          <w:sz w:val="24"/>
        </w:rPr>
        <w:t>以下售后服务：</w:t>
      </w:r>
    </w:p>
    <w:p w14:paraId="3259F1C1"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（一）质保期内：</w:t>
      </w:r>
    </w:p>
    <w:p w14:paraId="3F9C5008"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1、发生质量问题，接到甲方通知后，应于当日派出专业的维修人员到现场进行检测维修，发生的全部费用由乙方承担；若需送回生产厂，乙方同时承担往返费用；</w:t>
      </w:r>
    </w:p>
    <w:p w14:paraId="6AB7115B"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2、定期派技术人员到现场走访，给予检查维护（一年不低于四次）；</w:t>
      </w:r>
    </w:p>
    <w:p w14:paraId="0C21B0B8"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3、排除故障的期限不得超过24小时（工作日）。否则甲方有权指定第三方维修，维修费用等由乙方承担。</w:t>
      </w:r>
    </w:p>
    <w:p w14:paraId="472603A1" w14:textId="435B6041" w:rsidR="007221B3" w:rsidRDefault="004E57AA" w:rsidP="007221B3">
      <w:pPr>
        <w:pStyle w:val="ad"/>
      </w:pPr>
      <w:r>
        <w:rPr>
          <w:rFonts w:hint="eastAsia"/>
        </w:rPr>
        <w:t xml:space="preserve">     4</w:t>
      </w:r>
      <w:r>
        <w:rPr>
          <w:rFonts w:hint="eastAsia"/>
        </w:rPr>
        <w:t>、</w:t>
      </w:r>
      <w:r w:rsidR="007221B3" w:rsidRPr="007221B3">
        <w:rPr>
          <w:rFonts w:ascii="宋体" w:hAnsi="宋体" w:hint="eastAsia"/>
          <w:sz w:val="24"/>
        </w:rPr>
        <w:t>甲方指定第三方的维修费</w:t>
      </w:r>
      <w:r w:rsidR="0096456D">
        <w:rPr>
          <w:rFonts w:ascii="宋体" w:hAnsi="宋体" w:hint="eastAsia"/>
          <w:sz w:val="24"/>
        </w:rPr>
        <w:t>，</w:t>
      </w:r>
      <w:r w:rsidR="007221B3" w:rsidRPr="007221B3">
        <w:rPr>
          <w:rFonts w:ascii="宋体" w:hAnsi="宋体" w:hint="eastAsia"/>
          <w:sz w:val="24"/>
        </w:rPr>
        <w:t>甲方可直接在质保金中予以扣除。</w:t>
      </w:r>
    </w:p>
    <w:p w14:paraId="03854276" w14:textId="186623B0" w:rsidR="004E57AA" w:rsidRPr="007221B3" w:rsidRDefault="004E57AA" w:rsidP="004E57AA">
      <w:pPr>
        <w:pStyle w:val="a0"/>
      </w:pPr>
    </w:p>
    <w:p w14:paraId="2A536483"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（二）质保期结束前，进行系统测试，全面保养维护，确保正常运行。</w:t>
      </w:r>
    </w:p>
    <w:p w14:paraId="5C43BF8B" w14:textId="77777777" w:rsidR="00CB01EA" w:rsidRDefault="008501D6">
      <w:pPr>
        <w:pStyle w:val="1"/>
        <w:rPr>
          <w:sz w:val="24"/>
          <w:szCs w:val="24"/>
        </w:rPr>
      </w:pPr>
      <w:r>
        <w:rPr>
          <w:rFonts w:hint="eastAsia"/>
          <w:sz w:val="24"/>
          <w:szCs w:val="24"/>
        </w:rPr>
        <w:t>九、技术与服务</w:t>
      </w:r>
    </w:p>
    <w:p w14:paraId="2E181C0D"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（一）技术资料：</w:t>
      </w:r>
    </w:p>
    <w:p w14:paraId="6DF8EF6B"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1、货物合格证；</w:t>
      </w:r>
    </w:p>
    <w:p w14:paraId="0205CDC4"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2、货物使用说明书（中文）；</w:t>
      </w:r>
    </w:p>
    <w:p w14:paraId="33B38F47"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3、进口货物商检证明和报关单；</w:t>
      </w:r>
    </w:p>
    <w:p w14:paraId="0A8C5DAE"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4、项目</w:t>
      </w:r>
      <w:proofErr w:type="gramStart"/>
      <w:r>
        <w:rPr>
          <w:rFonts w:ascii="宋体" w:hAnsi="宋体" w:hint="eastAsia"/>
          <w:sz w:val="24"/>
        </w:rPr>
        <w:t>峻工</w:t>
      </w:r>
      <w:proofErr w:type="gramEnd"/>
      <w:r>
        <w:rPr>
          <w:rFonts w:ascii="宋体" w:hAnsi="宋体" w:hint="eastAsia"/>
          <w:sz w:val="24"/>
        </w:rPr>
        <w:t>资料、检验测试报告；</w:t>
      </w:r>
    </w:p>
    <w:p w14:paraId="45F2A03F"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5、其它资料。</w:t>
      </w:r>
    </w:p>
    <w:p w14:paraId="07FA6808"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lastRenderedPageBreak/>
        <w:t>（二）服务承诺：以响应文件、澄清函、合同和随货物的相关文件为准。</w:t>
      </w:r>
    </w:p>
    <w:p w14:paraId="2C75B7E6" w14:textId="77777777" w:rsidR="00CB01EA" w:rsidRDefault="008501D6">
      <w:pPr>
        <w:pStyle w:val="1"/>
        <w:rPr>
          <w:sz w:val="24"/>
          <w:szCs w:val="24"/>
        </w:rPr>
      </w:pPr>
      <w:r>
        <w:rPr>
          <w:rFonts w:hint="eastAsia"/>
          <w:sz w:val="24"/>
          <w:szCs w:val="24"/>
        </w:rPr>
        <w:t>十、验收</w:t>
      </w:r>
    </w:p>
    <w:p w14:paraId="3B1CC6DA"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（一）货物到达甲方指定地点后，甲方根据合同要求，进行外观验收，确认产地、规格、型号和数量（该验收为初验，</w:t>
      </w:r>
      <w:proofErr w:type="gramStart"/>
      <w:r>
        <w:rPr>
          <w:rFonts w:ascii="宋体" w:hAnsi="宋体" w:hint="eastAsia"/>
          <w:sz w:val="24"/>
        </w:rPr>
        <w:t>不</w:t>
      </w:r>
      <w:proofErr w:type="gramEnd"/>
      <w:r>
        <w:rPr>
          <w:rFonts w:ascii="宋体" w:hAnsi="宋体" w:hint="eastAsia"/>
          <w:sz w:val="24"/>
        </w:rPr>
        <w:t>视为对产品质量的最终验收）。</w:t>
      </w:r>
    </w:p>
    <w:p w14:paraId="5A0559EF"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（二）货物安装、调试并正常运行后，由乙方进行自检，合格后，准备验收文件，并书面通知甲方。</w:t>
      </w:r>
    </w:p>
    <w:p w14:paraId="1A57FD45"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（三）甲方确认乙方的自</w:t>
      </w:r>
      <w:proofErr w:type="gramStart"/>
      <w:r>
        <w:rPr>
          <w:rFonts w:ascii="宋体" w:hAnsi="宋体" w:hint="eastAsia"/>
          <w:sz w:val="24"/>
        </w:rPr>
        <w:t>检内容</w:t>
      </w:r>
      <w:proofErr w:type="gramEnd"/>
      <w:r>
        <w:rPr>
          <w:rFonts w:ascii="宋体" w:hAnsi="宋体" w:hint="eastAsia"/>
          <w:sz w:val="24"/>
        </w:rPr>
        <w:t>后，组织乙方进行系统验收，验收合格后，填写“项目验收单”作为对货物的最终认可。</w:t>
      </w:r>
    </w:p>
    <w:p w14:paraId="3C9BF292"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（四）乙方向甲方提交货物实施过程中的所有资料。以便甲方日后管理和维护。</w:t>
      </w:r>
    </w:p>
    <w:p w14:paraId="45B58ED9"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（五）验收依据：</w:t>
      </w:r>
    </w:p>
    <w:p w14:paraId="6136036E"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1、采购文件、响应文件、澄清函；</w:t>
      </w:r>
    </w:p>
    <w:p w14:paraId="702E82AD"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2、本合同及附件文本；</w:t>
      </w:r>
    </w:p>
    <w:p w14:paraId="43582062"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3、国家相应的标准、规范。</w:t>
      </w:r>
    </w:p>
    <w:p w14:paraId="26DF1B0E" w14:textId="77777777" w:rsidR="00CB01EA" w:rsidRDefault="008501D6">
      <w:pPr>
        <w:pStyle w:val="1"/>
        <w:rPr>
          <w:sz w:val="24"/>
          <w:szCs w:val="24"/>
        </w:rPr>
      </w:pPr>
      <w:r>
        <w:rPr>
          <w:rFonts w:hint="eastAsia"/>
          <w:sz w:val="24"/>
          <w:szCs w:val="24"/>
        </w:rPr>
        <w:t>十一、违约责任</w:t>
      </w:r>
    </w:p>
    <w:p w14:paraId="581DBE8D"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（一）本合同未约定部分按《政府采购法》、《合同法》中的相关条款执行。</w:t>
      </w:r>
    </w:p>
    <w:p w14:paraId="08241898" w14:textId="77777777" w:rsidR="00CB01EA" w:rsidRDefault="008501D6">
      <w:pPr>
        <w:adjustRightInd w:val="0"/>
        <w:snapToGrid w:val="0"/>
        <w:spacing w:line="360" w:lineRule="auto"/>
        <w:ind w:firstLineChars="200" w:firstLine="480"/>
        <w:rPr>
          <w:rFonts w:ascii="宋体" w:hAnsi="宋体"/>
          <w:sz w:val="24"/>
        </w:rPr>
      </w:pPr>
      <w:r>
        <w:rPr>
          <w:rFonts w:ascii="宋体" w:hAnsi="宋体" w:hint="eastAsia"/>
          <w:sz w:val="24"/>
        </w:rPr>
        <w:t>（二）乙方未按照合同约定按时提供标的物，甲方有权解除合同并要求乙方按照合同总价款的10%承担违约责任；甲方不主张解除合同的，每逾期一天按照合同总金额的0.5‰/</w:t>
      </w:r>
      <w:proofErr w:type="gramStart"/>
      <w:r>
        <w:rPr>
          <w:rFonts w:ascii="宋体" w:hAnsi="宋体" w:hint="eastAsia"/>
          <w:sz w:val="24"/>
        </w:rPr>
        <w:t>日承担</w:t>
      </w:r>
      <w:proofErr w:type="gramEnd"/>
      <w:r>
        <w:rPr>
          <w:rFonts w:ascii="宋体" w:hAnsi="宋体" w:hint="eastAsia"/>
          <w:sz w:val="24"/>
        </w:rPr>
        <w:t>违约责任；标的物未按合同要求质量或不能满足采购文件技术要求，乙方必须在合同约定期限内无条件更换，提高技术，完善质量，否则，甲方有权解除合同，并要求乙方按照合同总价款的10%承担违约责任并对乙方的违约行为报监管机构进行相应的处罚。</w:t>
      </w:r>
    </w:p>
    <w:p w14:paraId="6BD02BE0" w14:textId="5E7253EE" w:rsidR="00FC687F" w:rsidRDefault="008501D6">
      <w:pPr>
        <w:adjustRightInd w:val="0"/>
        <w:snapToGrid w:val="0"/>
        <w:spacing w:line="360" w:lineRule="auto"/>
        <w:ind w:firstLineChars="200" w:firstLine="480"/>
        <w:rPr>
          <w:rFonts w:ascii="宋体" w:hAnsi="宋体"/>
          <w:sz w:val="24"/>
        </w:rPr>
      </w:pPr>
      <w:r>
        <w:rPr>
          <w:rFonts w:ascii="宋体" w:hAnsi="宋体" w:hint="eastAsia"/>
          <w:sz w:val="24"/>
        </w:rPr>
        <w:t>（三）</w:t>
      </w:r>
      <w:r w:rsidR="007221B3" w:rsidRPr="007221B3">
        <w:rPr>
          <w:rFonts w:ascii="宋体" w:hAnsi="宋体" w:hint="eastAsia"/>
          <w:sz w:val="24"/>
        </w:rPr>
        <w:t>乙方售后不符合合同约定，除承担相应的售后责任外，另按照每次不低于</w:t>
      </w:r>
      <w:r w:rsidR="007221B3" w:rsidRPr="007221B3">
        <w:rPr>
          <w:rFonts w:ascii="宋体" w:hAnsi="宋体"/>
          <w:sz w:val="24"/>
        </w:rPr>
        <w:t>2000</w:t>
      </w:r>
      <w:r w:rsidR="007221B3" w:rsidRPr="007221B3">
        <w:rPr>
          <w:rFonts w:ascii="宋体" w:hAnsi="宋体" w:hint="eastAsia"/>
          <w:sz w:val="24"/>
        </w:rPr>
        <w:t>元</w:t>
      </w:r>
      <w:r w:rsidR="007221B3" w:rsidRPr="007221B3">
        <w:rPr>
          <w:rFonts w:ascii="宋体" w:hAnsi="宋体"/>
          <w:sz w:val="24"/>
        </w:rPr>
        <w:t>/</w:t>
      </w:r>
      <w:r w:rsidR="007221B3" w:rsidRPr="007221B3">
        <w:rPr>
          <w:rFonts w:ascii="宋体" w:hAnsi="宋体" w:hint="eastAsia"/>
          <w:sz w:val="24"/>
        </w:rPr>
        <w:t>次的标准承担违约责任。</w:t>
      </w:r>
    </w:p>
    <w:p w14:paraId="2C30141B" w14:textId="77777777" w:rsidR="00CB01EA" w:rsidRDefault="00FC687F">
      <w:pPr>
        <w:adjustRightInd w:val="0"/>
        <w:snapToGrid w:val="0"/>
        <w:spacing w:line="360" w:lineRule="auto"/>
        <w:ind w:firstLineChars="200" w:firstLine="480"/>
        <w:rPr>
          <w:rFonts w:ascii="宋体" w:hAnsi="宋体"/>
          <w:sz w:val="24"/>
        </w:rPr>
      </w:pPr>
      <w:r>
        <w:rPr>
          <w:rFonts w:ascii="宋体" w:hAnsi="宋体" w:hint="eastAsia"/>
          <w:sz w:val="24"/>
        </w:rPr>
        <w:t>（四）</w:t>
      </w:r>
      <w:r w:rsidR="008501D6">
        <w:rPr>
          <w:rFonts w:ascii="宋体" w:hAnsi="宋体" w:hint="eastAsia"/>
          <w:sz w:val="24"/>
        </w:rPr>
        <w:t>乙方违约，甲方因此花费的律师费、保全保险费、差旅费等均由乙方承担。</w:t>
      </w:r>
    </w:p>
    <w:p w14:paraId="4B8020A8" w14:textId="77777777" w:rsidR="00CB01EA" w:rsidRDefault="008501D6">
      <w:pPr>
        <w:pStyle w:val="1"/>
        <w:rPr>
          <w:sz w:val="24"/>
          <w:szCs w:val="24"/>
        </w:rPr>
      </w:pPr>
      <w:r>
        <w:rPr>
          <w:rFonts w:hint="eastAsia"/>
          <w:sz w:val="24"/>
          <w:szCs w:val="24"/>
        </w:rPr>
        <w:t>十二、争议解决方式和管辖</w:t>
      </w:r>
    </w:p>
    <w:p w14:paraId="3550679A" w14:textId="31E9C972" w:rsidR="00CB01EA" w:rsidRPr="00951298" w:rsidRDefault="008501D6" w:rsidP="004B23D5">
      <w:pPr>
        <w:adjustRightInd w:val="0"/>
        <w:snapToGrid w:val="0"/>
        <w:spacing w:line="360" w:lineRule="auto"/>
        <w:rPr>
          <w:rFonts w:asciiTheme="minorEastAsia" w:eastAsiaTheme="minorEastAsia" w:hAnsiTheme="minorEastAsia" w:cstheme="minorEastAsia"/>
          <w:sz w:val="24"/>
          <w:szCs w:val="24"/>
        </w:rPr>
      </w:pPr>
      <w:r>
        <w:rPr>
          <w:rFonts w:ascii="宋体" w:hAnsi="宋体" w:hint="eastAsia"/>
          <w:sz w:val="24"/>
        </w:rPr>
        <w:t>因货物（设备）的质量问题发生争议以及履行本合同发生争议的，以本合同条款为标</w:t>
      </w:r>
      <w:r w:rsidR="00951298">
        <w:rPr>
          <w:rFonts w:ascii="宋体" w:hAnsi="宋体"/>
          <w:noProof/>
          <w:sz w:val="24"/>
        </w:rPr>
        <w:lastRenderedPageBreak/>
        <w:drawing>
          <wp:inline distT="0" distB="0" distL="0" distR="0" wp14:anchorId="759DD50E" wp14:editId="601932C2">
            <wp:extent cx="5958714" cy="9619013"/>
            <wp:effectExtent l="0" t="0" r="0" b="0"/>
            <wp:docPr id="1" name="图片 1" descr="C:\Users\lenovo\Desktop\deli_2022051709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eli_202205170948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00"/>
                    <a:stretch/>
                  </pic:blipFill>
                  <pic:spPr bwMode="auto">
                    <a:xfrm>
                      <a:off x="0" y="0"/>
                      <a:ext cx="5958714" cy="9619013"/>
                    </a:xfrm>
                    <a:prstGeom prst="rect">
                      <a:avLst/>
                    </a:prstGeom>
                    <a:noFill/>
                    <a:ln>
                      <a:noFill/>
                    </a:ln>
                    <a:extLst>
                      <a:ext uri="{53640926-AAD7-44D8-BBD7-CCE9431645EC}">
                        <a14:shadowObscured xmlns:a14="http://schemas.microsoft.com/office/drawing/2010/main"/>
                      </a:ext>
                    </a:extLst>
                  </pic:spPr>
                </pic:pic>
              </a:graphicData>
            </a:graphic>
          </wp:inline>
        </w:drawing>
      </w:r>
    </w:p>
    <w:p w14:paraId="5CEB3031" w14:textId="77777777" w:rsidR="00CB01EA" w:rsidRDefault="008501D6">
      <w:pPr>
        <w:adjustRightInd w:val="0"/>
        <w:snapToGrid w:val="0"/>
        <w:spacing w:line="480" w:lineRule="auto"/>
        <w:rPr>
          <w:rFonts w:ascii="宋体" w:hAnsi="宋体" w:cs="宋体"/>
          <w:b/>
          <w:bCs/>
          <w:szCs w:val="21"/>
        </w:rPr>
      </w:pPr>
      <w:r>
        <w:rPr>
          <w:rFonts w:ascii="宋体" w:hAnsi="宋体" w:cs="宋体" w:hint="eastAsia"/>
          <w:b/>
          <w:bCs/>
          <w:szCs w:val="21"/>
        </w:rPr>
        <w:lastRenderedPageBreak/>
        <w:t xml:space="preserve">     </w:t>
      </w:r>
    </w:p>
    <w:p w14:paraId="45A4AA08" w14:textId="77777777" w:rsidR="00CB01EA" w:rsidRDefault="008501D6">
      <w:pPr>
        <w:adjustRightInd w:val="0"/>
        <w:snapToGrid w:val="0"/>
        <w:spacing w:line="360" w:lineRule="auto"/>
        <w:rPr>
          <w:rFonts w:ascii="宋体" w:hAnsi="宋体"/>
          <w:sz w:val="24"/>
          <w:szCs w:val="24"/>
        </w:rPr>
      </w:pPr>
      <w:r>
        <w:rPr>
          <w:rFonts w:ascii="宋体" w:hAnsi="宋体" w:hint="eastAsia"/>
          <w:sz w:val="24"/>
        </w:rPr>
        <w:t>附件1：设备技术规格</w:t>
      </w:r>
    </w:p>
    <w:p w14:paraId="591BD3C4" w14:textId="77777777" w:rsidR="00CB01EA" w:rsidRDefault="008501D6">
      <w:pPr>
        <w:adjustRightInd w:val="0"/>
        <w:snapToGrid w:val="0"/>
        <w:spacing w:line="360" w:lineRule="auto"/>
        <w:rPr>
          <w:rFonts w:ascii="宋体" w:hAnsi="宋体"/>
          <w:sz w:val="24"/>
        </w:rPr>
      </w:pPr>
      <w:r>
        <w:rPr>
          <w:rFonts w:ascii="宋体" w:hAnsi="宋体" w:hint="eastAsia"/>
          <w:sz w:val="24"/>
        </w:rPr>
        <w:t>附件2：售后服务计划</w:t>
      </w:r>
    </w:p>
    <w:p w14:paraId="1B97DE65" w14:textId="77777777" w:rsidR="00CB01EA" w:rsidRDefault="008501D6">
      <w:pPr>
        <w:adjustRightInd w:val="0"/>
        <w:snapToGrid w:val="0"/>
        <w:spacing w:line="360" w:lineRule="auto"/>
        <w:rPr>
          <w:rFonts w:ascii="宋体" w:hAnsi="宋体"/>
          <w:sz w:val="24"/>
        </w:rPr>
      </w:pPr>
      <w:r>
        <w:rPr>
          <w:rFonts w:ascii="宋体" w:hAnsi="宋体" w:hint="eastAsia"/>
          <w:sz w:val="24"/>
        </w:rPr>
        <w:t>附件3：详细技术参数、规格及配置清单</w:t>
      </w:r>
    </w:p>
    <w:p w14:paraId="2C3B9A84" w14:textId="77777777" w:rsidR="00CB01EA" w:rsidRDefault="008501D6">
      <w:pPr>
        <w:adjustRightInd w:val="0"/>
        <w:snapToGrid w:val="0"/>
        <w:spacing w:line="360" w:lineRule="auto"/>
        <w:rPr>
          <w:rFonts w:ascii="宋体" w:hAnsi="宋体"/>
          <w:sz w:val="24"/>
        </w:rPr>
      </w:pPr>
      <w:r>
        <w:rPr>
          <w:rFonts w:ascii="宋体" w:hAnsi="宋体" w:hint="eastAsia"/>
          <w:sz w:val="24"/>
        </w:rPr>
        <w:t>附件4</w:t>
      </w:r>
      <w:bookmarkStart w:id="5" w:name="_GoBack"/>
      <w:bookmarkEnd w:id="5"/>
      <w:r>
        <w:rPr>
          <w:rFonts w:ascii="宋体" w:hAnsi="宋体" w:hint="eastAsia"/>
          <w:sz w:val="24"/>
        </w:rPr>
        <w:t xml:space="preserve">：成交通知书 </w:t>
      </w:r>
    </w:p>
    <w:p w14:paraId="05A37AEB" w14:textId="77777777" w:rsidR="00CB01EA" w:rsidRDefault="00CB01EA">
      <w:pPr>
        <w:pStyle w:val="a7"/>
        <w:ind w:left="2250" w:hanging="1200"/>
        <w:sectPr w:rsidR="00CB01EA">
          <w:footerReference w:type="default" r:id="rId10"/>
          <w:pgSz w:w="11906" w:h="16838"/>
          <w:pgMar w:top="1134" w:right="1134" w:bottom="1134" w:left="1418" w:header="0" w:footer="721" w:gutter="0"/>
          <w:cols w:space="720"/>
          <w:docGrid w:linePitch="286"/>
        </w:sectPr>
      </w:pPr>
    </w:p>
    <w:p w14:paraId="6BAF4F5A" w14:textId="77777777" w:rsidR="00CB01EA" w:rsidRDefault="008501D6">
      <w:pPr>
        <w:pStyle w:val="1"/>
      </w:pPr>
      <w:r>
        <w:rPr>
          <w:rFonts w:hint="eastAsia"/>
          <w:sz w:val="28"/>
          <w:szCs w:val="28"/>
        </w:rPr>
        <w:lastRenderedPageBreak/>
        <w:t>附件</w:t>
      </w:r>
      <w:r>
        <w:rPr>
          <w:rFonts w:hint="eastAsia"/>
          <w:sz w:val="28"/>
          <w:szCs w:val="28"/>
        </w:rPr>
        <w:t>1</w:t>
      </w:r>
      <w:r>
        <w:rPr>
          <w:rFonts w:hint="eastAsia"/>
          <w:sz w:val="28"/>
          <w:szCs w:val="28"/>
        </w:rPr>
        <w:t>：设备技术规格</w:t>
      </w:r>
    </w:p>
    <w:tbl>
      <w:tblPr>
        <w:tblW w:w="9607"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4252"/>
        <w:gridCol w:w="2977"/>
        <w:gridCol w:w="1134"/>
      </w:tblGrid>
      <w:tr w:rsidR="00CB01EA" w14:paraId="11BB83FF"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F842290" w14:textId="77777777" w:rsidR="00CB01EA" w:rsidRDefault="008501D6">
            <w:pPr>
              <w:autoSpaceDE w:val="0"/>
              <w:autoSpaceDN w:val="0"/>
              <w:adjustRightInd w:val="0"/>
              <w:snapToGrid w:val="0"/>
              <w:jc w:val="center"/>
              <w:rPr>
                <w:rFonts w:ascii="黑体" w:hAnsi="黑体"/>
              </w:rPr>
            </w:pPr>
            <w:r>
              <w:rPr>
                <w:rFonts w:ascii="黑体" w:hAnsi="黑体" w:hint="eastAsia"/>
              </w:rPr>
              <w:t>序号</w:t>
            </w:r>
          </w:p>
        </w:tc>
        <w:tc>
          <w:tcPr>
            <w:tcW w:w="4252" w:type="dxa"/>
            <w:tcBorders>
              <w:top w:val="single" w:sz="4" w:space="0" w:color="000000"/>
              <w:left w:val="single" w:sz="4" w:space="0" w:color="000000"/>
              <w:bottom w:val="single" w:sz="4" w:space="0" w:color="000000"/>
              <w:right w:val="single" w:sz="4" w:space="0" w:color="000000"/>
            </w:tcBorders>
            <w:vAlign w:val="center"/>
          </w:tcPr>
          <w:p w14:paraId="4B2EB352" w14:textId="77777777" w:rsidR="00CB01EA" w:rsidRDefault="008501D6">
            <w:pPr>
              <w:autoSpaceDE w:val="0"/>
              <w:autoSpaceDN w:val="0"/>
              <w:adjustRightInd w:val="0"/>
              <w:snapToGrid w:val="0"/>
              <w:jc w:val="center"/>
              <w:rPr>
                <w:rFonts w:ascii="黑体" w:hAnsi="黑体"/>
              </w:rPr>
            </w:pPr>
            <w:r>
              <w:rPr>
                <w:rFonts w:ascii="黑体" w:hAnsi="黑体" w:hint="eastAsia"/>
              </w:rPr>
              <w:t>货物名称</w:t>
            </w:r>
          </w:p>
        </w:tc>
        <w:tc>
          <w:tcPr>
            <w:tcW w:w="2977" w:type="dxa"/>
            <w:tcBorders>
              <w:top w:val="single" w:sz="4" w:space="0" w:color="000000"/>
              <w:left w:val="single" w:sz="4" w:space="0" w:color="000000"/>
              <w:bottom w:val="single" w:sz="4" w:space="0" w:color="000000"/>
              <w:right w:val="single" w:sz="4" w:space="0" w:color="000000"/>
            </w:tcBorders>
            <w:vAlign w:val="center"/>
          </w:tcPr>
          <w:p w14:paraId="59A235CB" w14:textId="77777777" w:rsidR="00CB01EA" w:rsidRDefault="008501D6">
            <w:pPr>
              <w:autoSpaceDE w:val="0"/>
              <w:autoSpaceDN w:val="0"/>
              <w:adjustRightInd w:val="0"/>
              <w:snapToGrid w:val="0"/>
              <w:jc w:val="center"/>
              <w:rPr>
                <w:rFonts w:ascii="黑体" w:hAnsi="黑体"/>
              </w:rPr>
            </w:pPr>
            <w:r>
              <w:rPr>
                <w:rFonts w:ascii="黑体" w:hAnsi="黑体" w:hint="eastAsia"/>
              </w:rPr>
              <w:t>技术参数</w:t>
            </w:r>
          </w:p>
        </w:tc>
        <w:tc>
          <w:tcPr>
            <w:tcW w:w="1134" w:type="dxa"/>
            <w:tcBorders>
              <w:top w:val="single" w:sz="4" w:space="0" w:color="000000"/>
              <w:left w:val="single" w:sz="4" w:space="0" w:color="000000"/>
              <w:bottom w:val="single" w:sz="4" w:space="0" w:color="000000"/>
              <w:right w:val="single" w:sz="4" w:space="0" w:color="000000"/>
            </w:tcBorders>
            <w:vAlign w:val="center"/>
          </w:tcPr>
          <w:p w14:paraId="3EF680E4" w14:textId="77777777" w:rsidR="00CB01EA" w:rsidRDefault="008501D6">
            <w:pPr>
              <w:autoSpaceDE w:val="0"/>
              <w:autoSpaceDN w:val="0"/>
              <w:adjustRightInd w:val="0"/>
              <w:snapToGrid w:val="0"/>
              <w:jc w:val="center"/>
              <w:rPr>
                <w:rFonts w:ascii="黑体" w:hAnsi="黑体"/>
              </w:rPr>
            </w:pPr>
            <w:r>
              <w:rPr>
                <w:rFonts w:ascii="黑体" w:hAnsi="黑体" w:hint="eastAsia"/>
              </w:rPr>
              <w:t>备注</w:t>
            </w:r>
          </w:p>
        </w:tc>
      </w:tr>
      <w:tr w:rsidR="00CB01EA" w14:paraId="0905014F"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61C386F5" w14:textId="77777777" w:rsidR="00CB01EA" w:rsidRDefault="008501D6">
            <w:pPr>
              <w:adjustRightInd w:val="0"/>
              <w:snapToGrid w:val="0"/>
              <w:jc w:val="center"/>
              <w:rPr>
                <w:rFonts w:ascii="黑体" w:hAnsi="黑体"/>
              </w:rPr>
            </w:pPr>
            <w:r>
              <w:rPr>
                <w:rFonts w:ascii="黑体" w:hAnsi="黑体" w:hint="eastAsia"/>
              </w:rPr>
              <w:t>1</w:t>
            </w:r>
          </w:p>
        </w:tc>
        <w:tc>
          <w:tcPr>
            <w:tcW w:w="4252" w:type="dxa"/>
            <w:tcBorders>
              <w:top w:val="single" w:sz="4" w:space="0" w:color="000000"/>
              <w:left w:val="single" w:sz="4" w:space="0" w:color="000000"/>
              <w:bottom w:val="single" w:sz="4" w:space="0" w:color="000000"/>
              <w:right w:val="single" w:sz="4" w:space="0" w:color="000000"/>
            </w:tcBorders>
            <w:vAlign w:val="center"/>
          </w:tcPr>
          <w:p w14:paraId="251D3D1F" w14:textId="77777777" w:rsidR="00CB01EA" w:rsidRDefault="008501D6">
            <w:pPr>
              <w:adjustRightInd w:val="0"/>
              <w:snapToGrid w:val="0"/>
              <w:jc w:val="center"/>
              <w:rPr>
                <w:rFonts w:ascii="黑体" w:hAnsi="黑体"/>
              </w:rPr>
            </w:pPr>
            <w:r>
              <w:rPr>
                <w:rFonts w:ascii="黑体" w:hAnsi="黑体" w:hint="eastAsia"/>
              </w:rPr>
              <w:t>VR</w:t>
            </w:r>
            <w:r>
              <w:rPr>
                <w:rFonts w:ascii="黑体" w:hAnsi="黑体" w:hint="eastAsia"/>
              </w:rPr>
              <w:t>屏系统</w:t>
            </w:r>
          </w:p>
        </w:tc>
        <w:tc>
          <w:tcPr>
            <w:tcW w:w="2977" w:type="dxa"/>
            <w:tcBorders>
              <w:top w:val="single" w:sz="4" w:space="0" w:color="000000"/>
              <w:left w:val="single" w:sz="4" w:space="0" w:color="000000"/>
              <w:bottom w:val="single" w:sz="4" w:space="0" w:color="000000"/>
              <w:right w:val="single" w:sz="4" w:space="0" w:color="000000"/>
            </w:tcBorders>
            <w:vAlign w:val="center"/>
          </w:tcPr>
          <w:p w14:paraId="6DBE991D" w14:textId="77777777" w:rsidR="00CB01EA" w:rsidRDefault="008501D6">
            <w:pPr>
              <w:autoSpaceDE w:val="0"/>
              <w:autoSpaceDN w:val="0"/>
              <w:adjustRightInd w:val="0"/>
              <w:snapToGrid w:val="0"/>
              <w:jc w:val="center"/>
              <w:rPr>
                <w:rFonts w:ascii="黑体" w:hAnsi="黑体"/>
              </w:rP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4404D8FB"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54016ABB"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200FEB4C" w14:textId="77777777" w:rsidR="00CB01EA" w:rsidRDefault="008501D6">
            <w:pPr>
              <w:adjustRightInd w:val="0"/>
              <w:snapToGrid w:val="0"/>
              <w:jc w:val="center"/>
              <w:rPr>
                <w:rFonts w:ascii="黑体" w:hAnsi="黑体"/>
              </w:rPr>
            </w:pPr>
            <w:r>
              <w:rPr>
                <w:rFonts w:ascii="黑体" w:hAnsi="黑体" w:hint="eastAsia"/>
              </w:rPr>
              <w:t>2</w:t>
            </w:r>
          </w:p>
        </w:tc>
        <w:tc>
          <w:tcPr>
            <w:tcW w:w="4252" w:type="dxa"/>
            <w:tcBorders>
              <w:top w:val="single" w:sz="4" w:space="0" w:color="000000"/>
              <w:left w:val="single" w:sz="4" w:space="0" w:color="000000"/>
              <w:bottom w:val="single" w:sz="4" w:space="0" w:color="000000"/>
              <w:right w:val="single" w:sz="4" w:space="0" w:color="000000"/>
            </w:tcBorders>
            <w:vAlign w:val="center"/>
          </w:tcPr>
          <w:p w14:paraId="1DC293E9" w14:textId="77777777" w:rsidR="00CB01EA" w:rsidRDefault="008501D6">
            <w:pPr>
              <w:adjustRightInd w:val="0"/>
              <w:snapToGrid w:val="0"/>
              <w:jc w:val="center"/>
              <w:rPr>
                <w:rFonts w:ascii="黑体" w:hAnsi="黑体"/>
              </w:rPr>
            </w:pPr>
            <w:r>
              <w:rPr>
                <w:rFonts w:ascii="黑体" w:hAnsi="黑体" w:hint="eastAsia"/>
              </w:rPr>
              <w:t>三维空间定位与追踪系统</w:t>
            </w:r>
          </w:p>
        </w:tc>
        <w:tc>
          <w:tcPr>
            <w:tcW w:w="2977" w:type="dxa"/>
            <w:tcBorders>
              <w:top w:val="single" w:sz="4" w:space="0" w:color="000000"/>
              <w:left w:val="single" w:sz="4" w:space="0" w:color="000000"/>
              <w:bottom w:val="single" w:sz="4" w:space="0" w:color="000000"/>
              <w:right w:val="single" w:sz="4" w:space="0" w:color="000000"/>
            </w:tcBorders>
            <w:vAlign w:val="center"/>
          </w:tcPr>
          <w:p w14:paraId="4CB10831"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3E9422A2"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510CDBCC"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55686585" w14:textId="77777777" w:rsidR="00CB01EA" w:rsidRDefault="008501D6">
            <w:pPr>
              <w:adjustRightInd w:val="0"/>
              <w:snapToGrid w:val="0"/>
              <w:jc w:val="center"/>
              <w:rPr>
                <w:rFonts w:ascii="黑体" w:hAnsi="黑体"/>
              </w:rPr>
            </w:pPr>
            <w:r>
              <w:rPr>
                <w:rFonts w:ascii="黑体" w:hAnsi="黑体" w:hint="eastAsia"/>
              </w:rPr>
              <w:t>3</w:t>
            </w:r>
          </w:p>
        </w:tc>
        <w:tc>
          <w:tcPr>
            <w:tcW w:w="4252" w:type="dxa"/>
            <w:tcBorders>
              <w:top w:val="single" w:sz="4" w:space="0" w:color="000000"/>
              <w:left w:val="single" w:sz="4" w:space="0" w:color="000000"/>
              <w:bottom w:val="single" w:sz="4" w:space="0" w:color="000000"/>
              <w:right w:val="single" w:sz="4" w:space="0" w:color="000000"/>
            </w:tcBorders>
            <w:vAlign w:val="center"/>
          </w:tcPr>
          <w:p w14:paraId="210B7423" w14:textId="77777777" w:rsidR="00CB01EA" w:rsidRDefault="008501D6">
            <w:pPr>
              <w:adjustRightInd w:val="0"/>
              <w:snapToGrid w:val="0"/>
              <w:jc w:val="center"/>
              <w:rPr>
                <w:rFonts w:ascii="黑体" w:hAnsi="黑体"/>
              </w:rPr>
            </w:pPr>
            <w:r>
              <w:rPr>
                <w:rFonts w:ascii="黑体" w:hAnsi="黑体" w:hint="eastAsia"/>
              </w:rPr>
              <w:t>3D</w:t>
            </w:r>
            <w:r>
              <w:rPr>
                <w:rFonts w:ascii="黑体" w:hAnsi="黑体" w:hint="eastAsia"/>
              </w:rPr>
              <w:t>信号发射器</w:t>
            </w:r>
          </w:p>
        </w:tc>
        <w:tc>
          <w:tcPr>
            <w:tcW w:w="2977" w:type="dxa"/>
            <w:tcBorders>
              <w:top w:val="single" w:sz="4" w:space="0" w:color="000000"/>
              <w:left w:val="single" w:sz="4" w:space="0" w:color="000000"/>
              <w:bottom w:val="single" w:sz="4" w:space="0" w:color="000000"/>
              <w:right w:val="single" w:sz="4" w:space="0" w:color="000000"/>
            </w:tcBorders>
            <w:vAlign w:val="center"/>
          </w:tcPr>
          <w:p w14:paraId="4F732DDE"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10B37E9C"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695CDBE3"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7558F2A1" w14:textId="77777777" w:rsidR="00CB01EA" w:rsidRDefault="008501D6">
            <w:pPr>
              <w:adjustRightInd w:val="0"/>
              <w:snapToGrid w:val="0"/>
              <w:jc w:val="center"/>
              <w:rPr>
                <w:rFonts w:ascii="黑体" w:hAnsi="黑体"/>
              </w:rPr>
            </w:pPr>
            <w:r>
              <w:rPr>
                <w:rFonts w:ascii="黑体" w:hAnsi="黑体" w:hint="eastAsia"/>
              </w:rPr>
              <w:t>4</w:t>
            </w:r>
          </w:p>
        </w:tc>
        <w:tc>
          <w:tcPr>
            <w:tcW w:w="4252" w:type="dxa"/>
            <w:tcBorders>
              <w:top w:val="single" w:sz="4" w:space="0" w:color="000000"/>
              <w:left w:val="single" w:sz="4" w:space="0" w:color="000000"/>
              <w:bottom w:val="single" w:sz="4" w:space="0" w:color="000000"/>
              <w:right w:val="single" w:sz="4" w:space="0" w:color="000000"/>
            </w:tcBorders>
            <w:vAlign w:val="center"/>
          </w:tcPr>
          <w:p w14:paraId="7060FC4D" w14:textId="77777777" w:rsidR="00CB01EA" w:rsidRDefault="008501D6">
            <w:pPr>
              <w:adjustRightInd w:val="0"/>
              <w:snapToGrid w:val="0"/>
              <w:jc w:val="center"/>
              <w:rPr>
                <w:rFonts w:ascii="黑体" w:hAnsi="黑体"/>
              </w:rPr>
            </w:pPr>
            <w:r>
              <w:rPr>
                <w:rFonts w:ascii="黑体" w:hAnsi="黑体" w:hint="eastAsia"/>
              </w:rPr>
              <w:t>3D</w:t>
            </w:r>
            <w:r>
              <w:rPr>
                <w:rFonts w:ascii="黑体" w:hAnsi="黑体" w:hint="eastAsia"/>
              </w:rPr>
              <w:t>控制与驱动系统</w:t>
            </w:r>
          </w:p>
        </w:tc>
        <w:tc>
          <w:tcPr>
            <w:tcW w:w="2977" w:type="dxa"/>
            <w:tcBorders>
              <w:top w:val="single" w:sz="4" w:space="0" w:color="000000"/>
              <w:left w:val="single" w:sz="4" w:space="0" w:color="000000"/>
              <w:bottom w:val="single" w:sz="4" w:space="0" w:color="000000"/>
              <w:right w:val="single" w:sz="4" w:space="0" w:color="000000"/>
            </w:tcBorders>
            <w:vAlign w:val="center"/>
          </w:tcPr>
          <w:p w14:paraId="53BC12E1"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712D13C8"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305A9860"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2A6C7399" w14:textId="77777777" w:rsidR="00CB01EA" w:rsidRDefault="008501D6">
            <w:pPr>
              <w:adjustRightInd w:val="0"/>
              <w:snapToGrid w:val="0"/>
              <w:jc w:val="center"/>
              <w:rPr>
                <w:rFonts w:ascii="黑体" w:hAnsi="黑体"/>
              </w:rPr>
            </w:pPr>
            <w:r>
              <w:rPr>
                <w:rFonts w:ascii="黑体" w:hAnsi="黑体" w:hint="eastAsia"/>
              </w:rPr>
              <w:t>5</w:t>
            </w:r>
          </w:p>
        </w:tc>
        <w:tc>
          <w:tcPr>
            <w:tcW w:w="4252" w:type="dxa"/>
            <w:tcBorders>
              <w:top w:val="single" w:sz="4" w:space="0" w:color="000000"/>
              <w:left w:val="single" w:sz="4" w:space="0" w:color="000000"/>
              <w:bottom w:val="single" w:sz="4" w:space="0" w:color="000000"/>
              <w:right w:val="single" w:sz="4" w:space="0" w:color="000000"/>
            </w:tcBorders>
            <w:vAlign w:val="center"/>
          </w:tcPr>
          <w:p w14:paraId="1D9B9026" w14:textId="77777777" w:rsidR="00CB01EA" w:rsidRDefault="008501D6">
            <w:pPr>
              <w:adjustRightInd w:val="0"/>
              <w:snapToGrid w:val="0"/>
              <w:jc w:val="center"/>
              <w:rPr>
                <w:rFonts w:ascii="黑体" w:hAnsi="黑体"/>
              </w:rPr>
            </w:pPr>
            <w:r>
              <w:rPr>
                <w:rFonts w:ascii="黑体" w:hAnsi="黑体" w:hint="eastAsia"/>
              </w:rPr>
              <w:t>VR</w:t>
            </w:r>
            <w:r>
              <w:rPr>
                <w:rFonts w:ascii="黑体" w:hAnsi="黑体" w:hint="eastAsia"/>
              </w:rPr>
              <w:t>控制中枢及</w:t>
            </w:r>
            <w:r>
              <w:rPr>
                <w:rFonts w:ascii="黑体" w:hAnsi="黑体" w:hint="eastAsia"/>
              </w:rPr>
              <w:t>VR</w:t>
            </w:r>
            <w:r>
              <w:rPr>
                <w:rFonts w:ascii="黑体" w:hAnsi="黑体" w:hint="eastAsia"/>
              </w:rPr>
              <w:t>资源</w:t>
            </w:r>
          </w:p>
        </w:tc>
        <w:tc>
          <w:tcPr>
            <w:tcW w:w="2977" w:type="dxa"/>
            <w:tcBorders>
              <w:top w:val="single" w:sz="4" w:space="0" w:color="000000"/>
              <w:left w:val="single" w:sz="4" w:space="0" w:color="000000"/>
              <w:bottom w:val="single" w:sz="4" w:space="0" w:color="000000"/>
              <w:right w:val="single" w:sz="4" w:space="0" w:color="000000"/>
            </w:tcBorders>
            <w:vAlign w:val="center"/>
          </w:tcPr>
          <w:p w14:paraId="73F5B3EE"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34049F28"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14EF1BB3"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1E94625C" w14:textId="77777777" w:rsidR="00CB01EA" w:rsidRDefault="008501D6">
            <w:pPr>
              <w:adjustRightInd w:val="0"/>
              <w:snapToGrid w:val="0"/>
              <w:jc w:val="center"/>
              <w:rPr>
                <w:rFonts w:ascii="黑体" w:hAnsi="黑体"/>
              </w:rPr>
            </w:pPr>
            <w:r>
              <w:rPr>
                <w:rFonts w:ascii="黑体" w:hAnsi="黑体" w:hint="eastAsia"/>
              </w:rPr>
              <w:t>6</w:t>
            </w:r>
          </w:p>
        </w:tc>
        <w:tc>
          <w:tcPr>
            <w:tcW w:w="4252" w:type="dxa"/>
            <w:tcBorders>
              <w:top w:val="single" w:sz="4" w:space="0" w:color="000000"/>
              <w:left w:val="single" w:sz="4" w:space="0" w:color="000000"/>
              <w:bottom w:val="single" w:sz="4" w:space="0" w:color="000000"/>
              <w:right w:val="single" w:sz="4" w:space="0" w:color="000000"/>
            </w:tcBorders>
            <w:vAlign w:val="center"/>
          </w:tcPr>
          <w:p w14:paraId="3D8E21D6" w14:textId="77777777" w:rsidR="00CB01EA" w:rsidRDefault="008501D6">
            <w:pPr>
              <w:adjustRightInd w:val="0"/>
              <w:snapToGrid w:val="0"/>
              <w:jc w:val="center"/>
              <w:rPr>
                <w:rFonts w:ascii="黑体" w:hAnsi="黑体"/>
              </w:rPr>
            </w:pPr>
            <w:r>
              <w:rPr>
                <w:rFonts w:ascii="黑体" w:hAnsi="黑体" w:hint="eastAsia"/>
              </w:rPr>
              <w:t>VR</w:t>
            </w:r>
            <w:r>
              <w:rPr>
                <w:rFonts w:ascii="黑体" w:hAnsi="黑体" w:hint="eastAsia"/>
              </w:rPr>
              <w:t>屏框架结构</w:t>
            </w:r>
          </w:p>
        </w:tc>
        <w:tc>
          <w:tcPr>
            <w:tcW w:w="2977" w:type="dxa"/>
            <w:tcBorders>
              <w:top w:val="single" w:sz="4" w:space="0" w:color="000000"/>
              <w:left w:val="single" w:sz="4" w:space="0" w:color="000000"/>
              <w:bottom w:val="single" w:sz="4" w:space="0" w:color="000000"/>
              <w:right w:val="single" w:sz="4" w:space="0" w:color="000000"/>
            </w:tcBorders>
            <w:vAlign w:val="center"/>
          </w:tcPr>
          <w:p w14:paraId="10B4F459"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090EB980"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3CAD296E"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4065E58" w14:textId="77777777" w:rsidR="00CB01EA" w:rsidRDefault="008501D6">
            <w:pPr>
              <w:adjustRightInd w:val="0"/>
              <w:snapToGrid w:val="0"/>
              <w:jc w:val="center"/>
              <w:rPr>
                <w:rFonts w:ascii="黑体" w:hAnsi="黑体"/>
              </w:rPr>
            </w:pPr>
            <w:r>
              <w:rPr>
                <w:rFonts w:ascii="黑体" w:hAnsi="黑体" w:hint="eastAsia"/>
              </w:rPr>
              <w:t>7</w:t>
            </w:r>
          </w:p>
        </w:tc>
        <w:tc>
          <w:tcPr>
            <w:tcW w:w="4252" w:type="dxa"/>
            <w:tcBorders>
              <w:top w:val="single" w:sz="4" w:space="0" w:color="000000"/>
              <w:left w:val="single" w:sz="4" w:space="0" w:color="000000"/>
              <w:bottom w:val="single" w:sz="4" w:space="0" w:color="000000"/>
              <w:right w:val="single" w:sz="4" w:space="0" w:color="000000"/>
            </w:tcBorders>
            <w:vAlign w:val="center"/>
          </w:tcPr>
          <w:p w14:paraId="735E3846" w14:textId="77777777" w:rsidR="00CB01EA" w:rsidRDefault="008501D6">
            <w:pPr>
              <w:adjustRightInd w:val="0"/>
              <w:snapToGrid w:val="0"/>
              <w:jc w:val="center"/>
              <w:rPr>
                <w:rFonts w:ascii="黑体" w:hAnsi="黑体"/>
              </w:rPr>
            </w:pPr>
            <w:r>
              <w:rPr>
                <w:rFonts w:ascii="黑体" w:hAnsi="黑体" w:hint="eastAsia"/>
              </w:rPr>
              <w:t>配电箱</w:t>
            </w:r>
          </w:p>
        </w:tc>
        <w:tc>
          <w:tcPr>
            <w:tcW w:w="2977" w:type="dxa"/>
            <w:tcBorders>
              <w:top w:val="single" w:sz="4" w:space="0" w:color="000000"/>
              <w:left w:val="single" w:sz="4" w:space="0" w:color="000000"/>
              <w:bottom w:val="single" w:sz="4" w:space="0" w:color="000000"/>
              <w:right w:val="single" w:sz="4" w:space="0" w:color="000000"/>
            </w:tcBorders>
            <w:vAlign w:val="center"/>
          </w:tcPr>
          <w:p w14:paraId="00A1BB43"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5799A71F"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56CB645F"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5A1B25BE" w14:textId="77777777" w:rsidR="00CB01EA" w:rsidRDefault="008501D6">
            <w:pPr>
              <w:adjustRightInd w:val="0"/>
              <w:snapToGrid w:val="0"/>
              <w:jc w:val="center"/>
              <w:rPr>
                <w:rFonts w:ascii="黑体" w:hAnsi="黑体"/>
              </w:rPr>
            </w:pPr>
            <w:r>
              <w:rPr>
                <w:rFonts w:ascii="黑体" w:hAnsi="黑体" w:hint="eastAsia"/>
              </w:rPr>
              <w:t>8</w:t>
            </w:r>
          </w:p>
        </w:tc>
        <w:tc>
          <w:tcPr>
            <w:tcW w:w="4252" w:type="dxa"/>
            <w:tcBorders>
              <w:top w:val="single" w:sz="4" w:space="0" w:color="000000"/>
              <w:left w:val="single" w:sz="4" w:space="0" w:color="000000"/>
              <w:bottom w:val="single" w:sz="4" w:space="0" w:color="000000"/>
              <w:right w:val="single" w:sz="4" w:space="0" w:color="000000"/>
            </w:tcBorders>
            <w:vAlign w:val="center"/>
          </w:tcPr>
          <w:p w14:paraId="5E83E07C" w14:textId="77777777" w:rsidR="00CB01EA" w:rsidRDefault="008501D6">
            <w:pPr>
              <w:adjustRightInd w:val="0"/>
              <w:snapToGrid w:val="0"/>
              <w:jc w:val="center"/>
              <w:rPr>
                <w:rFonts w:ascii="黑体" w:hAnsi="黑体"/>
              </w:rPr>
            </w:pPr>
            <w:r>
              <w:rPr>
                <w:rFonts w:ascii="黑体" w:hAnsi="黑体" w:hint="eastAsia"/>
              </w:rPr>
              <w:t>线缆附件</w:t>
            </w:r>
          </w:p>
        </w:tc>
        <w:tc>
          <w:tcPr>
            <w:tcW w:w="2977" w:type="dxa"/>
            <w:tcBorders>
              <w:top w:val="single" w:sz="4" w:space="0" w:color="000000"/>
              <w:left w:val="single" w:sz="4" w:space="0" w:color="000000"/>
              <w:bottom w:val="single" w:sz="4" w:space="0" w:color="000000"/>
              <w:right w:val="single" w:sz="4" w:space="0" w:color="000000"/>
            </w:tcBorders>
            <w:vAlign w:val="center"/>
          </w:tcPr>
          <w:p w14:paraId="0447D58F"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52D880A0"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419F5155"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53D68014" w14:textId="77777777" w:rsidR="00CB01EA" w:rsidRDefault="008501D6">
            <w:pPr>
              <w:adjustRightInd w:val="0"/>
              <w:snapToGrid w:val="0"/>
              <w:jc w:val="center"/>
              <w:rPr>
                <w:rFonts w:ascii="黑体" w:hAnsi="黑体"/>
              </w:rPr>
            </w:pPr>
            <w:r>
              <w:rPr>
                <w:rFonts w:ascii="黑体" w:hAnsi="黑体" w:hint="eastAsia"/>
              </w:rPr>
              <w:t>9</w:t>
            </w:r>
          </w:p>
        </w:tc>
        <w:tc>
          <w:tcPr>
            <w:tcW w:w="4252" w:type="dxa"/>
            <w:tcBorders>
              <w:top w:val="single" w:sz="4" w:space="0" w:color="000000"/>
              <w:left w:val="single" w:sz="4" w:space="0" w:color="000000"/>
              <w:bottom w:val="single" w:sz="4" w:space="0" w:color="000000"/>
              <w:right w:val="single" w:sz="4" w:space="0" w:color="000000"/>
            </w:tcBorders>
            <w:vAlign w:val="center"/>
          </w:tcPr>
          <w:p w14:paraId="66FC6ADC" w14:textId="77777777" w:rsidR="00CB01EA" w:rsidRDefault="008501D6">
            <w:pPr>
              <w:adjustRightInd w:val="0"/>
              <w:snapToGrid w:val="0"/>
              <w:jc w:val="center"/>
              <w:rPr>
                <w:rFonts w:ascii="黑体" w:hAnsi="黑体"/>
              </w:rPr>
            </w:pPr>
            <w:r>
              <w:rPr>
                <w:rFonts w:ascii="黑体" w:hAnsi="黑体" w:hint="eastAsia"/>
              </w:rPr>
              <w:t>分布式虚拟现实服务器</w:t>
            </w:r>
          </w:p>
        </w:tc>
        <w:tc>
          <w:tcPr>
            <w:tcW w:w="2977" w:type="dxa"/>
            <w:tcBorders>
              <w:top w:val="single" w:sz="4" w:space="0" w:color="000000"/>
              <w:left w:val="single" w:sz="4" w:space="0" w:color="000000"/>
              <w:bottom w:val="single" w:sz="4" w:space="0" w:color="000000"/>
              <w:right w:val="single" w:sz="4" w:space="0" w:color="000000"/>
            </w:tcBorders>
            <w:vAlign w:val="center"/>
          </w:tcPr>
          <w:p w14:paraId="7C9C73D4"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19147A2A"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7C1DDA4D"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18000CF0" w14:textId="77777777" w:rsidR="00CB01EA" w:rsidRDefault="008501D6">
            <w:pPr>
              <w:adjustRightInd w:val="0"/>
              <w:snapToGrid w:val="0"/>
              <w:jc w:val="center"/>
              <w:rPr>
                <w:rFonts w:ascii="黑体" w:hAnsi="黑体"/>
              </w:rPr>
            </w:pPr>
            <w:r>
              <w:rPr>
                <w:rFonts w:ascii="黑体" w:hAnsi="黑体" w:hint="eastAsia"/>
              </w:rPr>
              <w:t>10</w:t>
            </w:r>
          </w:p>
        </w:tc>
        <w:tc>
          <w:tcPr>
            <w:tcW w:w="4252" w:type="dxa"/>
            <w:tcBorders>
              <w:top w:val="single" w:sz="4" w:space="0" w:color="000000"/>
              <w:left w:val="single" w:sz="4" w:space="0" w:color="000000"/>
              <w:bottom w:val="single" w:sz="4" w:space="0" w:color="000000"/>
              <w:right w:val="single" w:sz="4" w:space="0" w:color="000000"/>
            </w:tcBorders>
            <w:vAlign w:val="center"/>
          </w:tcPr>
          <w:p w14:paraId="54FD0B9C" w14:textId="77777777" w:rsidR="00CB01EA" w:rsidRDefault="008501D6">
            <w:pPr>
              <w:adjustRightInd w:val="0"/>
              <w:snapToGrid w:val="0"/>
              <w:jc w:val="center"/>
              <w:rPr>
                <w:rFonts w:ascii="黑体" w:hAnsi="黑体"/>
              </w:rPr>
            </w:pPr>
            <w:r>
              <w:rPr>
                <w:rFonts w:ascii="黑体" w:hAnsi="黑体" w:hint="eastAsia"/>
              </w:rPr>
              <w:t>VR</w:t>
            </w:r>
            <w:r>
              <w:rPr>
                <w:rFonts w:ascii="黑体" w:hAnsi="黑体" w:hint="eastAsia"/>
              </w:rPr>
              <w:t>屏</w:t>
            </w:r>
            <w:r>
              <w:rPr>
                <w:rFonts w:ascii="黑体" w:hAnsi="黑体" w:hint="eastAsia"/>
              </w:rPr>
              <w:t>3D</w:t>
            </w:r>
            <w:r>
              <w:rPr>
                <w:rFonts w:ascii="黑体" w:hAnsi="黑体" w:hint="eastAsia"/>
              </w:rPr>
              <w:t>眼镜系统</w:t>
            </w:r>
          </w:p>
        </w:tc>
        <w:tc>
          <w:tcPr>
            <w:tcW w:w="2977" w:type="dxa"/>
            <w:tcBorders>
              <w:top w:val="single" w:sz="4" w:space="0" w:color="000000"/>
              <w:left w:val="single" w:sz="4" w:space="0" w:color="000000"/>
              <w:bottom w:val="single" w:sz="4" w:space="0" w:color="000000"/>
              <w:right w:val="single" w:sz="4" w:space="0" w:color="000000"/>
            </w:tcBorders>
            <w:vAlign w:val="center"/>
          </w:tcPr>
          <w:p w14:paraId="0AB330E6"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17679723"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1124F433"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204CABD8" w14:textId="77777777" w:rsidR="00CB01EA" w:rsidRDefault="008501D6">
            <w:pPr>
              <w:adjustRightInd w:val="0"/>
              <w:snapToGrid w:val="0"/>
              <w:jc w:val="center"/>
              <w:rPr>
                <w:rFonts w:ascii="黑体" w:hAnsi="黑体"/>
              </w:rPr>
            </w:pPr>
            <w:r>
              <w:rPr>
                <w:rFonts w:ascii="黑体" w:hAnsi="黑体" w:hint="eastAsia"/>
              </w:rPr>
              <w:t>11</w:t>
            </w:r>
          </w:p>
        </w:tc>
        <w:tc>
          <w:tcPr>
            <w:tcW w:w="4252" w:type="dxa"/>
            <w:tcBorders>
              <w:top w:val="single" w:sz="4" w:space="0" w:color="000000"/>
              <w:left w:val="single" w:sz="4" w:space="0" w:color="000000"/>
              <w:bottom w:val="single" w:sz="4" w:space="0" w:color="000000"/>
              <w:right w:val="single" w:sz="4" w:space="0" w:color="000000"/>
            </w:tcBorders>
            <w:vAlign w:val="center"/>
          </w:tcPr>
          <w:p w14:paraId="3869384A" w14:textId="77777777" w:rsidR="00CB01EA" w:rsidRDefault="008501D6">
            <w:pPr>
              <w:adjustRightInd w:val="0"/>
              <w:snapToGrid w:val="0"/>
              <w:jc w:val="center"/>
              <w:rPr>
                <w:rFonts w:ascii="黑体" w:hAnsi="黑体"/>
              </w:rPr>
            </w:pPr>
            <w:r>
              <w:rPr>
                <w:rFonts w:ascii="黑体" w:hAnsi="黑体" w:hint="eastAsia"/>
              </w:rPr>
              <w:t>多人</w:t>
            </w:r>
            <w:r>
              <w:rPr>
                <w:rFonts w:ascii="黑体" w:hAnsi="黑体" w:hint="eastAsia"/>
              </w:rPr>
              <w:t>VR</w:t>
            </w:r>
            <w:r>
              <w:rPr>
                <w:rFonts w:ascii="黑体" w:hAnsi="黑体" w:hint="eastAsia"/>
              </w:rPr>
              <w:t>软件</w:t>
            </w:r>
          </w:p>
        </w:tc>
        <w:tc>
          <w:tcPr>
            <w:tcW w:w="2977" w:type="dxa"/>
            <w:tcBorders>
              <w:top w:val="single" w:sz="4" w:space="0" w:color="000000"/>
              <w:left w:val="single" w:sz="4" w:space="0" w:color="000000"/>
              <w:bottom w:val="single" w:sz="4" w:space="0" w:color="000000"/>
              <w:right w:val="single" w:sz="4" w:space="0" w:color="000000"/>
            </w:tcBorders>
            <w:vAlign w:val="center"/>
          </w:tcPr>
          <w:p w14:paraId="37A138EA"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3F112E2B"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4F30B4CE"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51B9146E" w14:textId="77777777" w:rsidR="00CB01EA" w:rsidRDefault="008501D6">
            <w:pPr>
              <w:adjustRightInd w:val="0"/>
              <w:snapToGrid w:val="0"/>
              <w:jc w:val="center"/>
              <w:rPr>
                <w:rFonts w:ascii="黑体" w:hAnsi="黑体"/>
              </w:rPr>
            </w:pPr>
            <w:r>
              <w:rPr>
                <w:rFonts w:ascii="黑体" w:hAnsi="黑体" w:hint="eastAsia"/>
              </w:rPr>
              <w:t>12</w:t>
            </w:r>
          </w:p>
        </w:tc>
        <w:tc>
          <w:tcPr>
            <w:tcW w:w="4252" w:type="dxa"/>
            <w:tcBorders>
              <w:top w:val="single" w:sz="4" w:space="0" w:color="000000"/>
              <w:left w:val="single" w:sz="4" w:space="0" w:color="000000"/>
              <w:bottom w:val="single" w:sz="4" w:space="0" w:color="000000"/>
              <w:right w:val="single" w:sz="4" w:space="0" w:color="000000"/>
            </w:tcBorders>
            <w:vAlign w:val="center"/>
          </w:tcPr>
          <w:p w14:paraId="445199E0" w14:textId="77777777" w:rsidR="00CB01EA" w:rsidRDefault="008501D6">
            <w:pPr>
              <w:adjustRightInd w:val="0"/>
              <w:snapToGrid w:val="0"/>
              <w:jc w:val="center"/>
              <w:rPr>
                <w:rFonts w:ascii="黑体" w:hAnsi="黑体"/>
              </w:rPr>
            </w:pPr>
            <w:r>
              <w:rPr>
                <w:rFonts w:ascii="黑体" w:hAnsi="黑体" w:hint="eastAsia"/>
              </w:rPr>
              <w:t>VR</w:t>
            </w:r>
            <w:r>
              <w:rPr>
                <w:rFonts w:ascii="黑体" w:hAnsi="黑体" w:hint="eastAsia"/>
              </w:rPr>
              <w:t>头盔</w:t>
            </w:r>
          </w:p>
        </w:tc>
        <w:tc>
          <w:tcPr>
            <w:tcW w:w="2977" w:type="dxa"/>
            <w:tcBorders>
              <w:top w:val="single" w:sz="4" w:space="0" w:color="000000"/>
              <w:left w:val="single" w:sz="4" w:space="0" w:color="000000"/>
              <w:bottom w:val="single" w:sz="4" w:space="0" w:color="000000"/>
              <w:right w:val="single" w:sz="4" w:space="0" w:color="000000"/>
            </w:tcBorders>
            <w:vAlign w:val="center"/>
          </w:tcPr>
          <w:p w14:paraId="0988FF05"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67AC11B8"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22C35C26"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1A95316F" w14:textId="77777777" w:rsidR="00CB01EA" w:rsidRDefault="008501D6">
            <w:pPr>
              <w:adjustRightInd w:val="0"/>
              <w:snapToGrid w:val="0"/>
              <w:jc w:val="center"/>
              <w:rPr>
                <w:rFonts w:ascii="黑体" w:hAnsi="黑体"/>
              </w:rPr>
            </w:pPr>
            <w:r>
              <w:rPr>
                <w:rFonts w:ascii="黑体" w:hAnsi="黑体" w:hint="eastAsia"/>
              </w:rPr>
              <w:t>13</w:t>
            </w:r>
          </w:p>
        </w:tc>
        <w:tc>
          <w:tcPr>
            <w:tcW w:w="4252" w:type="dxa"/>
            <w:tcBorders>
              <w:top w:val="single" w:sz="4" w:space="0" w:color="000000"/>
              <w:left w:val="single" w:sz="4" w:space="0" w:color="000000"/>
              <w:bottom w:val="single" w:sz="4" w:space="0" w:color="000000"/>
              <w:right w:val="single" w:sz="4" w:space="0" w:color="000000"/>
            </w:tcBorders>
            <w:vAlign w:val="center"/>
          </w:tcPr>
          <w:p w14:paraId="689626B2" w14:textId="77777777" w:rsidR="00CB01EA" w:rsidRDefault="008501D6">
            <w:pPr>
              <w:adjustRightInd w:val="0"/>
              <w:snapToGrid w:val="0"/>
              <w:jc w:val="center"/>
              <w:rPr>
                <w:rFonts w:ascii="黑体" w:hAnsi="黑体"/>
              </w:rPr>
            </w:pPr>
            <w:r>
              <w:rPr>
                <w:rFonts w:ascii="黑体" w:hAnsi="黑体" w:hint="eastAsia"/>
              </w:rPr>
              <w:t>VR</w:t>
            </w:r>
            <w:proofErr w:type="gramStart"/>
            <w:r>
              <w:rPr>
                <w:rFonts w:ascii="黑体" w:hAnsi="黑体" w:hint="eastAsia"/>
              </w:rPr>
              <w:t>头显设备</w:t>
            </w:r>
            <w:proofErr w:type="gramEnd"/>
            <w:r>
              <w:rPr>
                <w:rFonts w:ascii="黑体" w:hAnsi="黑体" w:hint="eastAsia"/>
              </w:rPr>
              <w:t>充电柜</w:t>
            </w:r>
          </w:p>
        </w:tc>
        <w:tc>
          <w:tcPr>
            <w:tcW w:w="2977" w:type="dxa"/>
            <w:tcBorders>
              <w:top w:val="single" w:sz="4" w:space="0" w:color="000000"/>
              <w:left w:val="single" w:sz="4" w:space="0" w:color="000000"/>
              <w:bottom w:val="single" w:sz="4" w:space="0" w:color="000000"/>
              <w:right w:val="single" w:sz="4" w:space="0" w:color="000000"/>
            </w:tcBorders>
            <w:vAlign w:val="center"/>
          </w:tcPr>
          <w:p w14:paraId="63575D6B"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29A7BB26"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40F74CD6"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BB2F240" w14:textId="77777777" w:rsidR="00CB01EA" w:rsidRDefault="008501D6">
            <w:pPr>
              <w:adjustRightInd w:val="0"/>
              <w:snapToGrid w:val="0"/>
              <w:jc w:val="center"/>
              <w:rPr>
                <w:rFonts w:ascii="黑体" w:hAnsi="黑体"/>
              </w:rPr>
            </w:pPr>
            <w:r>
              <w:rPr>
                <w:rFonts w:ascii="黑体" w:hAnsi="黑体" w:hint="eastAsia"/>
              </w:rPr>
              <w:t>14</w:t>
            </w:r>
          </w:p>
        </w:tc>
        <w:tc>
          <w:tcPr>
            <w:tcW w:w="4252" w:type="dxa"/>
            <w:tcBorders>
              <w:top w:val="single" w:sz="4" w:space="0" w:color="000000"/>
              <w:left w:val="single" w:sz="4" w:space="0" w:color="000000"/>
              <w:bottom w:val="single" w:sz="4" w:space="0" w:color="000000"/>
              <w:right w:val="single" w:sz="4" w:space="0" w:color="000000"/>
            </w:tcBorders>
            <w:vAlign w:val="center"/>
          </w:tcPr>
          <w:p w14:paraId="5B044FEC" w14:textId="77777777" w:rsidR="00CB01EA" w:rsidRDefault="008501D6">
            <w:pPr>
              <w:adjustRightInd w:val="0"/>
              <w:snapToGrid w:val="0"/>
              <w:jc w:val="center"/>
              <w:rPr>
                <w:rFonts w:ascii="黑体" w:hAnsi="黑体"/>
              </w:rPr>
            </w:pPr>
            <w:r>
              <w:rPr>
                <w:rFonts w:ascii="黑体" w:hAnsi="黑体" w:hint="eastAsia"/>
              </w:rPr>
              <w:t>教师主控台</w:t>
            </w:r>
          </w:p>
        </w:tc>
        <w:tc>
          <w:tcPr>
            <w:tcW w:w="2977" w:type="dxa"/>
            <w:tcBorders>
              <w:top w:val="single" w:sz="4" w:space="0" w:color="000000"/>
              <w:left w:val="single" w:sz="4" w:space="0" w:color="000000"/>
              <w:bottom w:val="single" w:sz="4" w:space="0" w:color="000000"/>
              <w:right w:val="single" w:sz="4" w:space="0" w:color="000000"/>
            </w:tcBorders>
            <w:vAlign w:val="center"/>
          </w:tcPr>
          <w:p w14:paraId="4F7B064C"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3DAD6B39"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1E90B604"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6A4B937E" w14:textId="77777777" w:rsidR="00CB01EA" w:rsidRDefault="008501D6">
            <w:pPr>
              <w:adjustRightInd w:val="0"/>
              <w:snapToGrid w:val="0"/>
              <w:jc w:val="center"/>
              <w:rPr>
                <w:rFonts w:ascii="黑体" w:hAnsi="黑体"/>
              </w:rPr>
            </w:pPr>
            <w:r>
              <w:rPr>
                <w:rFonts w:ascii="黑体" w:hAnsi="黑体" w:hint="eastAsia"/>
              </w:rPr>
              <w:t>15</w:t>
            </w:r>
          </w:p>
        </w:tc>
        <w:tc>
          <w:tcPr>
            <w:tcW w:w="4252" w:type="dxa"/>
            <w:tcBorders>
              <w:top w:val="single" w:sz="4" w:space="0" w:color="000000"/>
              <w:left w:val="single" w:sz="4" w:space="0" w:color="000000"/>
              <w:bottom w:val="single" w:sz="4" w:space="0" w:color="000000"/>
              <w:right w:val="single" w:sz="4" w:space="0" w:color="000000"/>
            </w:tcBorders>
            <w:vAlign w:val="center"/>
          </w:tcPr>
          <w:p w14:paraId="70663C3C" w14:textId="77777777" w:rsidR="00CB01EA" w:rsidRDefault="008501D6">
            <w:pPr>
              <w:adjustRightInd w:val="0"/>
              <w:snapToGrid w:val="0"/>
              <w:jc w:val="center"/>
              <w:rPr>
                <w:rFonts w:ascii="黑体" w:hAnsi="黑体"/>
              </w:rPr>
            </w:pPr>
            <w:r>
              <w:rPr>
                <w:rFonts w:ascii="黑体" w:hAnsi="黑体" w:hint="eastAsia"/>
              </w:rPr>
              <w:t>桌椅</w:t>
            </w:r>
          </w:p>
        </w:tc>
        <w:tc>
          <w:tcPr>
            <w:tcW w:w="2977" w:type="dxa"/>
            <w:tcBorders>
              <w:top w:val="single" w:sz="4" w:space="0" w:color="000000"/>
              <w:left w:val="single" w:sz="4" w:space="0" w:color="000000"/>
              <w:bottom w:val="single" w:sz="4" w:space="0" w:color="000000"/>
              <w:right w:val="single" w:sz="4" w:space="0" w:color="000000"/>
            </w:tcBorders>
            <w:vAlign w:val="center"/>
          </w:tcPr>
          <w:p w14:paraId="1D21C67B"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33C819C0"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632B0005"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0A37412" w14:textId="77777777" w:rsidR="00CB01EA" w:rsidRDefault="008501D6">
            <w:pPr>
              <w:adjustRightInd w:val="0"/>
              <w:snapToGrid w:val="0"/>
              <w:jc w:val="center"/>
              <w:rPr>
                <w:rFonts w:ascii="黑体" w:hAnsi="黑体"/>
              </w:rPr>
            </w:pPr>
            <w:r>
              <w:rPr>
                <w:rFonts w:ascii="黑体" w:hAnsi="黑体" w:hint="eastAsia"/>
              </w:rPr>
              <w:t>16</w:t>
            </w:r>
          </w:p>
        </w:tc>
        <w:tc>
          <w:tcPr>
            <w:tcW w:w="4252" w:type="dxa"/>
            <w:tcBorders>
              <w:top w:val="single" w:sz="4" w:space="0" w:color="000000"/>
              <w:left w:val="single" w:sz="4" w:space="0" w:color="000000"/>
              <w:bottom w:val="single" w:sz="4" w:space="0" w:color="000000"/>
              <w:right w:val="single" w:sz="4" w:space="0" w:color="000000"/>
            </w:tcBorders>
            <w:vAlign w:val="center"/>
          </w:tcPr>
          <w:p w14:paraId="09A8AE5C" w14:textId="77777777" w:rsidR="00CB01EA" w:rsidRDefault="008501D6">
            <w:pPr>
              <w:adjustRightInd w:val="0"/>
              <w:snapToGrid w:val="0"/>
              <w:jc w:val="center"/>
              <w:rPr>
                <w:rFonts w:ascii="黑体" w:hAnsi="黑体"/>
              </w:rPr>
            </w:pPr>
            <w:r>
              <w:rPr>
                <w:rFonts w:ascii="黑体" w:hAnsi="黑体" w:hint="eastAsia"/>
              </w:rPr>
              <w:t>55</w:t>
            </w:r>
            <w:r>
              <w:rPr>
                <w:rFonts w:ascii="黑体" w:hAnsi="黑体" w:hint="eastAsia"/>
              </w:rPr>
              <w:t>寸</w:t>
            </w:r>
            <w:r>
              <w:rPr>
                <w:rFonts w:ascii="黑体" w:hAnsi="黑体" w:hint="eastAsia"/>
              </w:rPr>
              <w:t>VR</w:t>
            </w:r>
            <w:r>
              <w:rPr>
                <w:rFonts w:ascii="黑体" w:hAnsi="黑体" w:hint="eastAsia"/>
              </w:rPr>
              <w:t>展示分屏</w:t>
            </w:r>
          </w:p>
        </w:tc>
        <w:tc>
          <w:tcPr>
            <w:tcW w:w="2977" w:type="dxa"/>
            <w:tcBorders>
              <w:top w:val="single" w:sz="4" w:space="0" w:color="000000"/>
              <w:left w:val="single" w:sz="4" w:space="0" w:color="000000"/>
              <w:bottom w:val="single" w:sz="4" w:space="0" w:color="000000"/>
              <w:right w:val="single" w:sz="4" w:space="0" w:color="000000"/>
            </w:tcBorders>
            <w:vAlign w:val="center"/>
          </w:tcPr>
          <w:p w14:paraId="2735AE67"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51707AFC"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54E04CE3"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03AC9DEE" w14:textId="77777777" w:rsidR="00CB01EA" w:rsidRDefault="008501D6">
            <w:pPr>
              <w:adjustRightInd w:val="0"/>
              <w:snapToGrid w:val="0"/>
              <w:jc w:val="center"/>
              <w:rPr>
                <w:rFonts w:ascii="黑体" w:hAnsi="黑体"/>
              </w:rPr>
            </w:pPr>
            <w:r>
              <w:rPr>
                <w:rFonts w:ascii="黑体" w:hAnsi="黑体" w:hint="eastAsia"/>
              </w:rPr>
              <w:t>17</w:t>
            </w:r>
          </w:p>
        </w:tc>
        <w:tc>
          <w:tcPr>
            <w:tcW w:w="4252" w:type="dxa"/>
            <w:tcBorders>
              <w:top w:val="single" w:sz="4" w:space="0" w:color="000000"/>
              <w:left w:val="single" w:sz="4" w:space="0" w:color="000000"/>
              <w:bottom w:val="single" w:sz="4" w:space="0" w:color="000000"/>
              <w:right w:val="single" w:sz="4" w:space="0" w:color="000000"/>
            </w:tcBorders>
            <w:vAlign w:val="center"/>
          </w:tcPr>
          <w:p w14:paraId="10336C56" w14:textId="77777777" w:rsidR="00CB01EA" w:rsidRDefault="008501D6">
            <w:pPr>
              <w:adjustRightInd w:val="0"/>
              <w:snapToGrid w:val="0"/>
              <w:jc w:val="center"/>
              <w:rPr>
                <w:rFonts w:ascii="黑体" w:hAnsi="黑体"/>
              </w:rPr>
            </w:pPr>
            <w:r>
              <w:rPr>
                <w:rFonts w:ascii="黑体" w:hAnsi="黑体" w:hint="eastAsia"/>
              </w:rPr>
              <w:t>VR</w:t>
            </w:r>
            <w:r>
              <w:rPr>
                <w:rFonts w:ascii="黑体" w:hAnsi="黑体" w:hint="eastAsia"/>
              </w:rPr>
              <w:t>控制分支计算节点</w:t>
            </w:r>
          </w:p>
        </w:tc>
        <w:tc>
          <w:tcPr>
            <w:tcW w:w="2977" w:type="dxa"/>
            <w:tcBorders>
              <w:top w:val="single" w:sz="4" w:space="0" w:color="000000"/>
              <w:left w:val="single" w:sz="4" w:space="0" w:color="000000"/>
              <w:bottom w:val="single" w:sz="4" w:space="0" w:color="000000"/>
              <w:right w:val="single" w:sz="4" w:space="0" w:color="000000"/>
            </w:tcBorders>
            <w:vAlign w:val="center"/>
          </w:tcPr>
          <w:p w14:paraId="1FCFCD8D"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020D5771"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254DD10F"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BF27B35" w14:textId="77777777" w:rsidR="00CB01EA" w:rsidRDefault="008501D6">
            <w:pPr>
              <w:adjustRightInd w:val="0"/>
              <w:snapToGrid w:val="0"/>
              <w:jc w:val="center"/>
              <w:rPr>
                <w:rFonts w:ascii="黑体" w:hAnsi="黑体"/>
              </w:rPr>
            </w:pPr>
            <w:r>
              <w:rPr>
                <w:rFonts w:ascii="黑体" w:hAnsi="黑体" w:hint="eastAsia"/>
              </w:rPr>
              <w:t>18</w:t>
            </w:r>
          </w:p>
        </w:tc>
        <w:tc>
          <w:tcPr>
            <w:tcW w:w="4252" w:type="dxa"/>
            <w:tcBorders>
              <w:top w:val="single" w:sz="4" w:space="0" w:color="000000"/>
              <w:left w:val="single" w:sz="4" w:space="0" w:color="000000"/>
              <w:bottom w:val="single" w:sz="4" w:space="0" w:color="000000"/>
              <w:right w:val="single" w:sz="4" w:space="0" w:color="000000"/>
            </w:tcBorders>
            <w:vAlign w:val="center"/>
          </w:tcPr>
          <w:p w14:paraId="606D6975" w14:textId="77777777" w:rsidR="00CB01EA" w:rsidRDefault="008501D6">
            <w:pPr>
              <w:adjustRightInd w:val="0"/>
              <w:snapToGrid w:val="0"/>
              <w:jc w:val="center"/>
              <w:rPr>
                <w:rFonts w:ascii="黑体" w:hAnsi="黑体"/>
              </w:rPr>
            </w:pPr>
            <w:r>
              <w:rPr>
                <w:rFonts w:ascii="黑体" w:hAnsi="黑体" w:hint="eastAsia"/>
              </w:rPr>
              <w:t>交换机</w:t>
            </w:r>
          </w:p>
        </w:tc>
        <w:tc>
          <w:tcPr>
            <w:tcW w:w="2977" w:type="dxa"/>
            <w:tcBorders>
              <w:top w:val="single" w:sz="4" w:space="0" w:color="000000"/>
              <w:left w:val="single" w:sz="4" w:space="0" w:color="000000"/>
              <w:bottom w:val="single" w:sz="4" w:space="0" w:color="000000"/>
              <w:right w:val="single" w:sz="4" w:space="0" w:color="000000"/>
            </w:tcBorders>
            <w:vAlign w:val="center"/>
          </w:tcPr>
          <w:p w14:paraId="60739919"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54DFD"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2BB18667"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559E060" w14:textId="77777777" w:rsidR="00CB01EA" w:rsidRDefault="008501D6">
            <w:pPr>
              <w:adjustRightInd w:val="0"/>
              <w:snapToGrid w:val="0"/>
              <w:jc w:val="center"/>
              <w:rPr>
                <w:rFonts w:ascii="黑体" w:hAnsi="黑体"/>
              </w:rPr>
            </w:pPr>
            <w:r>
              <w:rPr>
                <w:rFonts w:ascii="黑体" w:hAnsi="黑体" w:hint="eastAsia"/>
              </w:rPr>
              <w:t>19</w:t>
            </w:r>
          </w:p>
        </w:tc>
        <w:tc>
          <w:tcPr>
            <w:tcW w:w="4252" w:type="dxa"/>
            <w:tcBorders>
              <w:top w:val="single" w:sz="4" w:space="0" w:color="000000"/>
              <w:left w:val="single" w:sz="4" w:space="0" w:color="000000"/>
              <w:bottom w:val="single" w:sz="4" w:space="0" w:color="000000"/>
              <w:right w:val="single" w:sz="4" w:space="0" w:color="000000"/>
            </w:tcBorders>
            <w:vAlign w:val="center"/>
          </w:tcPr>
          <w:p w14:paraId="540197FE" w14:textId="77777777" w:rsidR="00CB01EA" w:rsidRDefault="008501D6">
            <w:pPr>
              <w:adjustRightInd w:val="0"/>
              <w:snapToGrid w:val="0"/>
              <w:jc w:val="center"/>
              <w:rPr>
                <w:rFonts w:ascii="黑体" w:hAnsi="黑体"/>
              </w:rPr>
            </w:pPr>
            <w:r>
              <w:rPr>
                <w:rFonts w:ascii="黑体" w:hAnsi="黑体" w:hint="eastAsia"/>
              </w:rPr>
              <w:t>企业级无线路由器</w:t>
            </w:r>
          </w:p>
        </w:tc>
        <w:tc>
          <w:tcPr>
            <w:tcW w:w="2977" w:type="dxa"/>
            <w:tcBorders>
              <w:top w:val="single" w:sz="4" w:space="0" w:color="000000"/>
              <w:left w:val="single" w:sz="4" w:space="0" w:color="000000"/>
              <w:bottom w:val="single" w:sz="4" w:space="0" w:color="000000"/>
              <w:right w:val="single" w:sz="4" w:space="0" w:color="000000"/>
            </w:tcBorders>
            <w:vAlign w:val="center"/>
          </w:tcPr>
          <w:p w14:paraId="5C30D24C"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5800A472"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4510EDFE"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547DE0DA" w14:textId="77777777" w:rsidR="00CB01EA" w:rsidRDefault="008501D6">
            <w:pPr>
              <w:adjustRightInd w:val="0"/>
              <w:snapToGrid w:val="0"/>
              <w:jc w:val="center"/>
              <w:rPr>
                <w:rFonts w:ascii="黑体" w:hAnsi="黑体"/>
              </w:rPr>
            </w:pPr>
            <w:r>
              <w:rPr>
                <w:rFonts w:ascii="黑体" w:hAnsi="黑体" w:hint="eastAsia"/>
              </w:rPr>
              <w:t>20</w:t>
            </w:r>
          </w:p>
        </w:tc>
        <w:tc>
          <w:tcPr>
            <w:tcW w:w="4252" w:type="dxa"/>
            <w:tcBorders>
              <w:top w:val="single" w:sz="4" w:space="0" w:color="000000"/>
              <w:left w:val="single" w:sz="4" w:space="0" w:color="000000"/>
              <w:bottom w:val="single" w:sz="4" w:space="0" w:color="000000"/>
              <w:right w:val="single" w:sz="4" w:space="0" w:color="000000"/>
            </w:tcBorders>
            <w:vAlign w:val="center"/>
          </w:tcPr>
          <w:p w14:paraId="7C27F750" w14:textId="77777777" w:rsidR="00CB01EA" w:rsidRDefault="008501D6">
            <w:pPr>
              <w:adjustRightInd w:val="0"/>
              <w:snapToGrid w:val="0"/>
              <w:jc w:val="center"/>
              <w:rPr>
                <w:rFonts w:ascii="黑体" w:hAnsi="黑体"/>
              </w:rPr>
            </w:pPr>
            <w:r>
              <w:rPr>
                <w:rFonts w:ascii="黑体" w:hAnsi="黑体" w:hint="eastAsia"/>
              </w:rPr>
              <w:t>工控机柜</w:t>
            </w:r>
          </w:p>
        </w:tc>
        <w:tc>
          <w:tcPr>
            <w:tcW w:w="2977" w:type="dxa"/>
            <w:tcBorders>
              <w:top w:val="single" w:sz="4" w:space="0" w:color="000000"/>
              <w:left w:val="single" w:sz="4" w:space="0" w:color="000000"/>
              <w:bottom w:val="single" w:sz="4" w:space="0" w:color="000000"/>
              <w:right w:val="single" w:sz="4" w:space="0" w:color="000000"/>
            </w:tcBorders>
            <w:vAlign w:val="center"/>
          </w:tcPr>
          <w:p w14:paraId="2447BC63"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6F12F369"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1F789CCE"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5870403" w14:textId="77777777" w:rsidR="00CB01EA" w:rsidRDefault="008501D6">
            <w:pPr>
              <w:adjustRightInd w:val="0"/>
              <w:snapToGrid w:val="0"/>
              <w:jc w:val="center"/>
              <w:rPr>
                <w:rFonts w:ascii="黑体" w:hAnsi="黑体"/>
              </w:rPr>
            </w:pPr>
            <w:r>
              <w:rPr>
                <w:rFonts w:ascii="黑体" w:hAnsi="黑体" w:hint="eastAsia"/>
              </w:rPr>
              <w:t>21</w:t>
            </w:r>
          </w:p>
        </w:tc>
        <w:tc>
          <w:tcPr>
            <w:tcW w:w="4252" w:type="dxa"/>
            <w:tcBorders>
              <w:top w:val="single" w:sz="4" w:space="0" w:color="000000"/>
              <w:left w:val="single" w:sz="4" w:space="0" w:color="000000"/>
              <w:bottom w:val="single" w:sz="4" w:space="0" w:color="000000"/>
              <w:right w:val="single" w:sz="4" w:space="0" w:color="000000"/>
            </w:tcBorders>
            <w:vAlign w:val="center"/>
          </w:tcPr>
          <w:p w14:paraId="17B1BFA8" w14:textId="77777777" w:rsidR="00CB01EA" w:rsidRDefault="008501D6">
            <w:pPr>
              <w:adjustRightInd w:val="0"/>
              <w:snapToGrid w:val="0"/>
              <w:jc w:val="center"/>
              <w:rPr>
                <w:rFonts w:ascii="黑体" w:hAnsi="黑体"/>
              </w:rPr>
            </w:pPr>
            <w:r>
              <w:rPr>
                <w:rFonts w:ascii="黑体" w:hAnsi="黑体" w:hint="eastAsia"/>
              </w:rPr>
              <w:t>VR</w:t>
            </w:r>
            <w:r>
              <w:rPr>
                <w:rFonts w:ascii="黑体" w:hAnsi="黑体" w:hint="eastAsia"/>
              </w:rPr>
              <w:t>安全教育系统</w:t>
            </w:r>
          </w:p>
        </w:tc>
        <w:tc>
          <w:tcPr>
            <w:tcW w:w="2977" w:type="dxa"/>
            <w:tcBorders>
              <w:top w:val="single" w:sz="4" w:space="0" w:color="000000"/>
              <w:left w:val="single" w:sz="4" w:space="0" w:color="000000"/>
              <w:bottom w:val="single" w:sz="4" w:space="0" w:color="000000"/>
              <w:right w:val="single" w:sz="4" w:space="0" w:color="000000"/>
            </w:tcBorders>
            <w:vAlign w:val="center"/>
          </w:tcPr>
          <w:p w14:paraId="19125E56"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70B9B599"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795E52B0"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712445CD" w14:textId="77777777" w:rsidR="00CB01EA" w:rsidRDefault="008501D6">
            <w:pPr>
              <w:adjustRightInd w:val="0"/>
              <w:snapToGrid w:val="0"/>
              <w:jc w:val="center"/>
              <w:rPr>
                <w:rFonts w:ascii="黑体" w:hAnsi="黑体"/>
              </w:rPr>
            </w:pPr>
            <w:r>
              <w:rPr>
                <w:rFonts w:ascii="黑体" w:hAnsi="黑体" w:hint="eastAsia"/>
              </w:rPr>
              <w:t>22</w:t>
            </w:r>
          </w:p>
        </w:tc>
        <w:tc>
          <w:tcPr>
            <w:tcW w:w="4252" w:type="dxa"/>
            <w:tcBorders>
              <w:top w:val="single" w:sz="4" w:space="0" w:color="000000"/>
              <w:left w:val="single" w:sz="4" w:space="0" w:color="000000"/>
              <w:bottom w:val="single" w:sz="4" w:space="0" w:color="000000"/>
              <w:right w:val="single" w:sz="4" w:space="0" w:color="000000"/>
            </w:tcBorders>
            <w:vAlign w:val="center"/>
          </w:tcPr>
          <w:p w14:paraId="1796C7CE" w14:textId="77777777" w:rsidR="00CB01EA" w:rsidRDefault="008501D6">
            <w:pPr>
              <w:adjustRightInd w:val="0"/>
              <w:snapToGrid w:val="0"/>
              <w:jc w:val="center"/>
              <w:rPr>
                <w:rFonts w:ascii="黑体" w:hAnsi="黑体"/>
              </w:rPr>
            </w:pPr>
            <w:r>
              <w:rPr>
                <w:rFonts w:ascii="黑体" w:hAnsi="黑体" w:hint="eastAsia"/>
              </w:rPr>
              <w:t>65</w:t>
            </w:r>
            <w:r>
              <w:rPr>
                <w:rFonts w:ascii="黑体" w:hAnsi="黑体" w:hint="eastAsia"/>
              </w:rPr>
              <w:t>寸</w:t>
            </w:r>
            <w:r>
              <w:rPr>
                <w:rFonts w:ascii="黑体" w:hAnsi="黑体" w:hint="eastAsia"/>
              </w:rPr>
              <w:t>VR</w:t>
            </w:r>
            <w:r>
              <w:rPr>
                <w:rFonts w:ascii="黑体" w:hAnsi="黑体" w:hint="eastAsia"/>
              </w:rPr>
              <w:t>展示分屏</w:t>
            </w:r>
          </w:p>
        </w:tc>
        <w:tc>
          <w:tcPr>
            <w:tcW w:w="2977" w:type="dxa"/>
            <w:tcBorders>
              <w:top w:val="single" w:sz="4" w:space="0" w:color="000000"/>
              <w:left w:val="single" w:sz="4" w:space="0" w:color="000000"/>
              <w:bottom w:val="single" w:sz="4" w:space="0" w:color="000000"/>
              <w:right w:val="single" w:sz="4" w:space="0" w:color="000000"/>
            </w:tcBorders>
            <w:vAlign w:val="center"/>
          </w:tcPr>
          <w:p w14:paraId="0E7BE6E8"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4256072E"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43413ADE"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297281E" w14:textId="77777777" w:rsidR="00CB01EA" w:rsidRDefault="008501D6">
            <w:pPr>
              <w:adjustRightInd w:val="0"/>
              <w:snapToGrid w:val="0"/>
              <w:jc w:val="center"/>
              <w:rPr>
                <w:rFonts w:ascii="黑体" w:hAnsi="黑体"/>
              </w:rPr>
            </w:pPr>
            <w:r>
              <w:rPr>
                <w:rFonts w:ascii="黑体" w:hAnsi="黑体" w:hint="eastAsia"/>
              </w:rPr>
              <w:t>23</w:t>
            </w:r>
          </w:p>
        </w:tc>
        <w:tc>
          <w:tcPr>
            <w:tcW w:w="4252" w:type="dxa"/>
            <w:tcBorders>
              <w:top w:val="single" w:sz="4" w:space="0" w:color="000000"/>
              <w:left w:val="single" w:sz="4" w:space="0" w:color="000000"/>
              <w:bottom w:val="single" w:sz="4" w:space="0" w:color="000000"/>
              <w:right w:val="single" w:sz="4" w:space="0" w:color="000000"/>
            </w:tcBorders>
            <w:vAlign w:val="center"/>
          </w:tcPr>
          <w:p w14:paraId="6BEADC3D" w14:textId="77777777" w:rsidR="00CB01EA" w:rsidRDefault="008501D6">
            <w:pPr>
              <w:adjustRightInd w:val="0"/>
              <w:snapToGrid w:val="0"/>
              <w:jc w:val="center"/>
              <w:rPr>
                <w:rFonts w:ascii="黑体" w:hAnsi="黑体"/>
              </w:rPr>
            </w:pPr>
            <w:r>
              <w:rPr>
                <w:rFonts w:ascii="黑体" w:hAnsi="黑体" w:hint="eastAsia"/>
              </w:rPr>
              <w:t>工程识图</w:t>
            </w:r>
            <w:r>
              <w:rPr>
                <w:rFonts w:ascii="黑体" w:hAnsi="黑体" w:hint="eastAsia"/>
              </w:rPr>
              <w:t>VR</w:t>
            </w:r>
            <w:r>
              <w:rPr>
                <w:rFonts w:ascii="黑体" w:hAnsi="黑体" w:hint="eastAsia"/>
              </w:rPr>
              <w:t>虚拟仿真实</w:t>
            </w:r>
            <w:proofErr w:type="gramStart"/>
            <w:r>
              <w:rPr>
                <w:rFonts w:ascii="黑体" w:hAnsi="黑体" w:hint="eastAsia"/>
              </w:rPr>
              <w:t>训系统</w:t>
            </w:r>
            <w:proofErr w:type="gramEnd"/>
          </w:p>
        </w:tc>
        <w:tc>
          <w:tcPr>
            <w:tcW w:w="2977" w:type="dxa"/>
            <w:tcBorders>
              <w:top w:val="single" w:sz="4" w:space="0" w:color="000000"/>
              <w:left w:val="single" w:sz="4" w:space="0" w:color="000000"/>
              <w:bottom w:val="single" w:sz="4" w:space="0" w:color="000000"/>
              <w:right w:val="single" w:sz="4" w:space="0" w:color="000000"/>
            </w:tcBorders>
            <w:vAlign w:val="center"/>
          </w:tcPr>
          <w:p w14:paraId="2C100C18"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7EACB8FA"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4CBBE677"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387C2DCA" w14:textId="77777777" w:rsidR="00CB01EA" w:rsidRDefault="008501D6">
            <w:pPr>
              <w:adjustRightInd w:val="0"/>
              <w:snapToGrid w:val="0"/>
              <w:jc w:val="center"/>
              <w:rPr>
                <w:rFonts w:ascii="黑体" w:hAnsi="黑体"/>
              </w:rPr>
            </w:pPr>
            <w:r>
              <w:rPr>
                <w:rFonts w:ascii="黑体" w:hAnsi="黑体" w:hint="eastAsia"/>
              </w:rPr>
              <w:t>24</w:t>
            </w:r>
          </w:p>
        </w:tc>
        <w:tc>
          <w:tcPr>
            <w:tcW w:w="4252" w:type="dxa"/>
            <w:tcBorders>
              <w:top w:val="single" w:sz="4" w:space="0" w:color="000000"/>
              <w:left w:val="single" w:sz="4" w:space="0" w:color="000000"/>
              <w:bottom w:val="single" w:sz="4" w:space="0" w:color="000000"/>
              <w:right w:val="single" w:sz="4" w:space="0" w:color="000000"/>
            </w:tcBorders>
            <w:vAlign w:val="center"/>
          </w:tcPr>
          <w:p w14:paraId="0EF581BE" w14:textId="77777777" w:rsidR="00CB01EA" w:rsidRDefault="008501D6">
            <w:pPr>
              <w:adjustRightInd w:val="0"/>
              <w:snapToGrid w:val="0"/>
              <w:jc w:val="center"/>
              <w:rPr>
                <w:rFonts w:ascii="黑体" w:hAnsi="黑体"/>
              </w:rPr>
            </w:pPr>
            <w:r>
              <w:rPr>
                <w:rFonts w:ascii="黑体" w:hAnsi="黑体" w:hint="eastAsia"/>
              </w:rPr>
              <w:t>构造识图</w:t>
            </w:r>
            <w:r>
              <w:rPr>
                <w:rFonts w:ascii="黑体" w:hAnsi="黑体" w:hint="eastAsia"/>
              </w:rPr>
              <w:t>VR</w:t>
            </w:r>
            <w:r>
              <w:rPr>
                <w:rFonts w:ascii="黑体" w:hAnsi="黑体" w:hint="eastAsia"/>
              </w:rPr>
              <w:t>仿真实</w:t>
            </w:r>
            <w:proofErr w:type="gramStart"/>
            <w:r>
              <w:rPr>
                <w:rFonts w:ascii="黑体" w:hAnsi="黑体" w:hint="eastAsia"/>
              </w:rPr>
              <w:t>训系统</w:t>
            </w:r>
            <w:proofErr w:type="gramEnd"/>
          </w:p>
        </w:tc>
        <w:tc>
          <w:tcPr>
            <w:tcW w:w="2977" w:type="dxa"/>
            <w:tcBorders>
              <w:top w:val="single" w:sz="4" w:space="0" w:color="000000"/>
              <w:left w:val="single" w:sz="4" w:space="0" w:color="000000"/>
              <w:bottom w:val="single" w:sz="4" w:space="0" w:color="000000"/>
              <w:right w:val="single" w:sz="4" w:space="0" w:color="000000"/>
            </w:tcBorders>
            <w:vAlign w:val="center"/>
          </w:tcPr>
          <w:p w14:paraId="7B7F03F4"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52C78EBE"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3CC27899"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5F853C18" w14:textId="77777777" w:rsidR="00CB01EA" w:rsidRDefault="008501D6">
            <w:pPr>
              <w:adjustRightInd w:val="0"/>
              <w:snapToGrid w:val="0"/>
              <w:jc w:val="center"/>
              <w:rPr>
                <w:rFonts w:ascii="黑体" w:hAnsi="黑体"/>
              </w:rPr>
            </w:pPr>
            <w:r>
              <w:rPr>
                <w:rFonts w:ascii="黑体" w:hAnsi="黑体" w:hint="eastAsia"/>
              </w:rPr>
              <w:t>25</w:t>
            </w:r>
          </w:p>
        </w:tc>
        <w:tc>
          <w:tcPr>
            <w:tcW w:w="4252" w:type="dxa"/>
            <w:tcBorders>
              <w:top w:val="single" w:sz="4" w:space="0" w:color="000000"/>
              <w:left w:val="single" w:sz="4" w:space="0" w:color="000000"/>
              <w:bottom w:val="single" w:sz="4" w:space="0" w:color="000000"/>
              <w:right w:val="single" w:sz="4" w:space="0" w:color="000000"/>
            </w:tcBorders>
            <w:vAlign w:val="center"/>
          </w:tcPr>
          <w:p w14:paraId="155F4EE5" w14:textId="77777777" w:rsidR="00CB01EA" w:rsidRDefault="008501D6">
            <w:pPr>
              <w:adjustRightInd w:val="0"/>
              <w:snapToGrid w:val="0"/>
              <w:jc w:val="center"/>
              <w:rPr>
                <w:rFonts w:ascii="黑体" w:hAnsi="黑体"/>
              </w:rPr>
            </w:pPr>
            <w:r>
              <w:rPr>
                <w:rFonts w:ascii="黑体" w:hAnsi="黑体" w:hint="eastAsia"/>
              </w:rPr>
              <w:t>专业图形工作站</w:t>
            </w:r>
          </w:p>
        </w:tc>
        <w:tc>
          <w:tcPr>
            <w:tcW w:w="2977" w:type="dxa"/>
            <w:tcBorders>
              <w:top w:val="single" w:sz="4" w:space="0" w:color="000000"/>
              <w:left w:val="single" w:sz="4" w:space="0" w:color="000000"/>
              <w:bottom w:val="single" w:sz="4" w:space="0" w:color="000000"/>
              <w:right w:val="single" w:sz="4" w:space="0" w:color="000000"/>
            </w:tcBorders>
            <w:vAlign w:val="center"/>
          </w:tcPr>
          <w:p w14:paraId="0462696F"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4E736A51"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0B8C744A"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0B9950E3" w14:textId="77777777" w:rsidR="00CB01EA" w:rsidRDefault="008501D6">
            <w:pPr>
              <w:adjustRightInd w:val="0"/>
              <w:snapToGrid w:val="0"/>
              <w:jc w:val="center"/>
              <w:rPr>
                <w:rFonts w:ascii="黑体" w:hAnsi="黑体"/>
              </w:rPr>
            </w:pPr>
            <w:r>
              <w:rPr>
                <w:rFonts w:ascii="黑体" w:hAnsi="黑体" w:hint="eastAsia"/>
              </w:rPr>
              <w:t>26</w:t>
            </w:r>
          </w:p>
        </w:tc>
        <w:tc>
          <w:tcPr>
            <w:tcW w:w="4252" w:type="dxa"/>
            <w:tcBorders>
              <w:top w:val="single" w:sz="4" w:space="0" w:color="000000"/>
              <w:left w:val="single" w:sz="4" w:space="0" w:color="000000"/>
              <w:bottom w:val="single" w:sz="4" w:space="0" w:color="000000"/>
              <w:right w:val="single" w:sz="4" w:space="0" w:color="000000"/>
            </w:tcBorders>
            <w:vAlign w:val="center"/>
          </w:tcPr>
          <w:p w14:paraId="13C0DD00" w14:textId="77777777" w:rsidR="00CB01EA" w:rsidRDefault="008501D6">
            <w:pPr>
              <w:adjustRightInd w:val="0"/>
              <w:snapToGrid w:val="0"/>
              <w:jc w:val="center"/>
              <w:rPr>
                <w:rFonts w:ascii="黑体" w:hAnsi="黑体"/>
              </w:rPr>
            </w:pPr>
            <w:r>
              <w:rPr>
                <w:rFonts w:ascii="黑体" w:hAnsi="黑体" w:hint="eastAsia"/>
              </w:rPr>
              <w:t>交换机</w:t>
            </w:r>
          </w:p>
        </w:tc>
        <w:tc>
          <w:tcPr>
            <w:tcW w:w="2977" w:type="dxa"/>
            <w:tcBorders>
              <w:top w:val="single" w:sz="4" w:space="0" w:color="000000"/>
              <w:left w:val="single" w:sz="4" w:space="0" w:color="000000"/>
              <w:bottom w:val="single" w:sz="4" w:space="0" w:color="000000"/>
              <w:right w:val="single" w:sz="4" w:space="0" w:color="000000"/>
            </w:tcBorders>
            <w:vAlign w:val="center"/>
          </w:tcPr>
          <w:p w14:paraId="68EAF5E1"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18E7B160"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72BD182E"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2655E824" w14:textId="77777777" w:rsidR="00CB01EA" w:rsidRDefault="008501D6">
            <w:pPr>
              <w:adjustRightInd w:val="0"/>
              <w:snapToGrid w:val="0"/>
              <w:jc w:val="center"/>
              <w:rPr>
                <w:rFonts w:ascii="黑体" w:hAnsi="黑体"/>
              </w:rPr>
            </w:pPr>
            <w:r>
              <w:rPr>
                <w:rFonts w:ascii="黑体" w:hAnsi="黑体" w:hint="eastAsia"/>
              </w:rPr>
              <w:t>27</w:t>
            </w:r>
          </w:p>
        </w:tc>
        <w:tc>
          <w:tcPr>
            <w:tcW w:w="4252" w:type="dxa"/>
            <w:tcBorders>
              <w:top w:val="single" w:sz="4" w:space="0" w:color="000000"/>
              <w:left w:val="single" w:sz="4" w:space="0" w:color="000000"/>
              <w:bottom w:val="single" w:sz="4" w:space="0" w:color="000000"/>
              <w:right w:val="single" w:sz="4" w:space="0" w:color="000000"/>
            </w:tcBorders>
            <w:vAlign w:val="center"/>
          </w:tcPr>
          <w:p w14:paraId="48B77BD4" w14:textId="77777777" w:rsidR="00CB01EA" w:rsidRDefault="008501D6">
            <w:pPr>
              <w:adjustRightInd w:val="0"/>
              <w:snapToGrid w:val="0"/>
              <w:jc w:val="center"/>
              <w:rPr>
                <w:rFonts w:ascii="黑体" w:hAnsi="黑体"/>
              </w:rPr>
            </w:pPr>
            <w:r>
              <w:rPr>
                <w:rFonts w:ascii="黑体" w:hAnsi="黑体" w:hint="eastAsia"/>
              </w:rPr>
              <w:t>配套学生桌椅</w:t>
            </w:r>
          </w:p>
        </w:tc>
        <w:tc>
          <w:tcPr>
            <w:tcW w:w="2977" w:type="dxa"/>
            <w:tcBorders>
              <w:top w:val="single" w:sz="4" w:space="0" w:color="000000"/>
              <w:left w:val="single" w:sz="4" w:space="0" w:color="000000"/>
              <w:bottom w:val="single" w:sz="4" w:space="0" w:color="000000"/>
              <w:right w:val="single" w:sz="4" w:space="0" w:color="000000"/>
            </w:tcBorders>
            <w:vAlign w:val="center"/>
          </w:tcPr>
          <w:p w14:paraId="42164A2F"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6C28C291"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4D9D1C15"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5B557EF1" w14:textId="77777777" w:rsidR="00CB01EA" w:rsidRDefault="008501D6">
            <w:pPr>
              <w:adjustRightInd w:val="0"/>
              <w:snapToGrid w:val="0"/>
              <w:jc w:val="center"/>
              <w:rPr>
                <w:rFonts w:ascii="黑体" w:hAnsi="黑体"/>
              </w:rPr>
            </w:pPr>
            <w:r>
              <w:rPr>
                <w:rFonts w:ascii="黑体" w:hAnsi="黑体" w:hint="eastAsia"/>
              </w:rPr>
              <w:t>28</w:t>
            </w:r>
          </w:p>
        </w:tc>
        <w:tc>
          <w:tcPr>
            <w:tcW w:w="4252" w:type="dxa"/>
            <w:tcBorders>
              <w:top w:val="single" w:sz="4" w:space="0" w:color="000000"/>
              <w:left w:val="single" w:sz="4" w:space="0" w:color="000000"/>
              <w:bottom w:val="single" w:sz="4" w:space="0" w:color="000000"/>
              <w:right w:val="single" w:sz="4" w:space="0" w:color="000000"/>
            </w:tcBorders>
            <w:vAlign w:val="center"/>
          </w:tcPr>
          <w:p w14:paraId="79F3C27B" w14:textId="77777777" w:rsidR="00CB01EA" w:rsidRDefault="008501D6">
            <w:pPr>
              <w:adjustRightInd w:val="0"/>
              <w:snapToGrid w:val="0"/>
              <w:jc w:val="center"/>
              <w:rPr>
                <w:rFonts w:ascii="黑体" w:hAnsi="黑体"/>
              </w:rPr>
            </w:pPr>
            <w:r>
              <w:rPr>
                <w:rFonts w:ascii="黑体" w:hAnsi="黑体" w:hint="eastAsia"/>
              </w:rPr>
              <w:t>机房管理平台</w:t>
            </w:r>
          </w:p>
        </w:tc>
        <w:tc>
          <w:tcPr>
            <w:tcW w:w="2977" w:type="dxa"/>
            <w:tcBorders>
              <w:top w:val="single" w:sz="4" w:space="0" w:color="000000"/>
              <w:left w:val="single" w:sz="4" w:space="0" w:color="000000"/>
              <w:bottom w:val="single" w:sz="4" w:space="0" w:color="000000"/>
              <w:right w:val="single" w:sz="4" w:space="0" w:color="000000"/>
            </w:tcBorders>
            <w:vAlign w:val="center"/>
          </w:tcPr>
          <w:p w14:paraId="1778EE35"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1557351B"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2ABBCB07"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1F4B3237" w14:textId="77777777" w:rsidR="00CB01EA" w:rsidRDefault="008501D6">
            <w:pPr>
              <w:adjustRightInd w:val="0"/>
              <w:snapToGrid w:val="0"/>
              <w:jc w:val="center"/>
              <w:rPr>
                <w:rFonts w:ascii="黑体" w:hAnsi="黑体"/>
              </w:rPr>
            </w:pPr>
            <w:r>
              <w:rPr>
                <w:rFonts w:ascii="黑体" w:hAnsi="黑体" w:hint="eastAsia"/>
              </w:rPr>
              <w:t>29</w:t>
            </w:r>
          </w:p>
        </w:tc>
        <w:tc>
          <w:tcPr>
            <w:tcW w:w="4252" w:type="dxa"/>
            <w:tcBorders>
              <w:top w:val="single" w:sz="4" w:space="0" w:color="000000"/>
              <w:left w:val="single" w:sz="4" w:space="0" w:color="000000"/>
              <w:bottom w:val="single" w:sz="4" w:space="0" w:color="000000"/>
              <w:right w:val="single" w:sz="4" w:space="0" w:color="000000"/>
            </w:tcBorders>
            <w:vAlign w:val="center"/>
          </w:tcPr>
          <w:p w14:paraId="22D220A1" w14:textId="77777777" w:rsidR="00CB01EA" w:rsidRDefault="008501D6">
            <w:pPr>
              <w:adjustRightInd w:val="0"/>
              <w:snapToGrid w:val="0"/>
              <w:jc w:val="center"/>
              <w:rPr>
                <w:rFonts w:ascii="黑体" w:hAnsi="黑体"/>
              </w:rPr>
            </w:pPr>
            <w:r>
              <w:rPr>
                <w:rFonts w:ascii="黑体" w:hAnsi="黑体" w:hint="eastAsia"/>
              </w:rPr>
              <w:t>多媒体教学管理系统</w:t>
            </w:r>
          </w:p>
        </w:tc>
        <w:tc>
          <w:tcPr>
            <w:tcW w:w="2977" w:type="dxa"/>
            <w:tcBorders>
              <w:top w:val="single" w:sz="4" w:space="0" w:color="000000"/>
              <w:left w:val="single" w:sz="4" w:space="0" w:color="000000"/>
              <w:bottom w:val="single" w:sz="4" w:space="0" w:color="000000"/>
              <w:right w:val="single" w:sz="4" w:space="0" w:color="000000"/>
            </w:tcBorders>
            <w:vAlign w:val="center"/>
          </w:tcPr>
          <w:p w14:paraId="723A8040"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49570731"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r w:rsidR="00CB01EA" w14:paraId="75957321" w14:textId="77777777">
        <w:trPr>
          <w:cantSplit/>
          <w:trHeight w:val="20"/>
        </w:trPr>
        <w:tc>
          <w:tcPr>
            <w:tcW w:w="1244" w:type="dxa"/>
            <w:tcBorders>
              <w:top w:val="single" w:sz="4" w:space="0" w:color="000000"/>
              <w:left w:val="single" w:sz="4" w:space="0" w:color="000000"/>
              <w:bottom w:val="single" w:sz="4" w:space="0" w:color="000000"/>
              <w:right w:val="single" w:sz="4" w:space="0" w:color="000000"/>
            </w:tcBorders>
            <w:vAlign w:val="center"/>
          </w:tcPr>
          <w:p w14:paraId="0168986C" w14:textId="77777777" w:rsidR="00CB01EA" w:rsidRDefault="008501D6">
            <w:pPr>
              <w:adjustRightInd w:val="0"/>
              <w:snapToGrid w:val="0"/>
              <w:jc w:val="center"/>
              <w:rPr>
                <w:rFonts w:ascii="黑体" w:hAnsi="黑体"/>
              </w:rPr>
            </w:pPr>
            <w:r>
              <w:rPr>
                <w:rFonts w:ascii="黑体" w:hAnsi="黑体" w:hint="eastAsia"/>
              </w:rPr>
              <w:t>30</w:t>
            </w:r>
          </w:p>
        </w:tc>
        <w:tc>
          <w:tcPr>
            <w:tcW w:w="4252" w:type="dxa"/>
            <w:tcBorders>
              <w:top w:val="single" w:sz="4" w:space="0" w:color="000000"/>
              <w:left w:val="single" w:sz="4" w:space="0" w:color="000000"/>
              <w:bottom w:val="single" w:sz="4" w:space="0" w:color="000000"/>
              <w:right w:val="single" w:sz="4" w:space="0" w:color="000000"/>
            </w:tcBorders>
            <w:vAlign w:val="center"/>
          </w:tcPr>
          <w:p w14:paraId="24AC28A6" w14:textId="77777777" w:rsidR="00CB01EA" w:rsidRDefault="008501D6">
            <w:pPr>
              <w:adjustRightInd w:val="0"/>
              <w:snapToGrid w:val="0"/>
              <w:jc w:val="center"/>
              <w:rPr>
                <w:rFonts w:ascii="黑体" w:hAnsi="黑体"/>
              </w:rPr>
            </w:pPr>
            <w:r>
              <w:rPr>
                <w:rFonts w:ascii="黑体" w:hAnsi="黑体" w:hint="eastAsia"/>
              </w:rPr>
              <w:t>综合布线</w:t>
            </w:r>
          </w:p>
        </w:tc>
        <w:tc>
          <w:tcPr>
            <w:tcW w:w="2977" w:type="dxa"/>
            <w:tcBorders>
              <w:top w:val="single" w:sz="4" w:space="0" w:color="000000"/>
              <w:left w:val="single" w:sz="4" w:space="0" w:color="000000"/>
              <w:bottom w:val="single" w:sz="4" w:space="0" w:color="000000"/>
              <w:right w:val="single" w:sz="4" w:space="0" w:color="000000"/>
            </w:tcBorders>
            <w:vAlign w:val="center"/>
          </w:tcPr>
          <w:p w14:paraId="7BA031BB" w14:textId="77777777" w:rsidR="00CB01EA" w:rsidRDefault="008501D6">
            <w:pPr>
              <w:adjustRightInd w:val="0"/>
              <w:snapToGrid w:val="0"/>
              <w:jc w:val="center"/>
            </w:pPr>
            <w:r>
              <w:rPr>
                <w:rFonts w:ascii="黑体" w:hAnsi="黑体" w:hint="eastAsia"/>
              </w:rPr>
              <w:t>详见附件三</w:t>
            </w:r>
          </w:p>
        </w:tc>
        <w:tc>
          <w:tcPr>
            <w:tcW w:w="1134" w:type="dxa"/>
            <w:tcBorders>
              <w:top w:val="single" w:sz="4" w:space="0" w:color="000000"/>
              <w:left w:val="single" w:sz="4" w:space="0" w:color="000000"/>
              <w:bottom w:val="single" w:sz="4" w:space="0" w:color="000000"/>
              <w:right w:val="single" w:sz="4" w:space="0" w:color="000000"/>
            </w:tcBorders>
            <w:vAlign w:val="center"/>
          </w:tcPr>
          <w:p w14:paraId="4BA0DEF0" w14:textId="77777777" w:rsidR="00CB01EA" w:rsidRDefault="008501D6">
            <w:pPr>
              <w:autoSpaceDE w:val="0"/>
              <w:autoSpaceDN w:val="0"/>
              <w:adjustRightInd w:val="0"/>
              <w:snapToGrid w:val="0"/>
              <w:jc w:val="center"/>
              <w:rPr>
                <w:rFonts w:ascii="黑体" w:hAnsi="黑体"/>
              </w:rPr>
            </w:pPr>
            <w:r>
              <w:rPr>
                <w:rFonts w:ascii="黑体" w:hAnsi="黑体" w:hint="eastAsia"/>
              </w:rPr>
              <w:t>无</w:t>
            </w:r>
          </w:p>
        </w:tc>
      </w:tr>
    </w:tbl>
    <w:p w14:paraId="016E9FF2" w14:textId="77777777" w:rsidR="00CB01EA" w:rsidRDefault="00CB01EA">
      <w:pPr>
        <w:adjustRightInd w:val="0"/>
        <w:snapToGrid w:val="0"/>
        <w:spacing w:line="360" w:lineRule="auto"/>
        <w:rPr>
          <w:rFonts w:ascii="宋体" w:hAnsi="宋体"/>
          <w:sz w:val="24"/>
        </w:rPr>
      </w:pPr>
    </w:p>
    <w:p w14:paraId="0BFAAA35" w14:textId="77777777" w:rsidR="00CB01EA" w:rsidRDefault="00CB01EA">
      <w:pPr>
        <w:adjustRightInd w:val="0"/>
        <w:snapToGrid w:val="0"/>
        <w:spacing w:line="360" w:lineRule="auto"/>
        <w:rPr>
          <w:rFonts w:ascii="宋体" w:hAnsi="宋体"/>
          <w:sz w:val="24"/>
        </w:rPr>
        <w:sectPr w:rsidR="00CB01EA">
          <w:pgSz w:w="11906" w:h="16838"/>
          <w:pgMar w:top="1117" w:right="1066" w:bottom="1242" w:left="1180" w:header="851" w:footer="992" w:gutter="0"/>
          <w:cols w:space="0"/>
          <w:docGrid w:type="lines" w:linePitch="312"/>
        </w:sectPr>
      </w:pPr>
    </w:p>
    <w:p w14:paraId="2A607BF0" w14:textId="77777777" w:rsidR="00CB01EA" w:rsidRDefault="008501D6">
      <w:pPr>
        <w:pStyle w:val="1"/>
        <w:rPr>
          <w:sz w:val="28"/>
          <w:szCs w:val="28"/>
        </w:rPr>
      </w:pPr>
      <w:r>
        <w:rPr>
          <w:rFonts w:hint="eastAsia"/>
          <w:sz w:val="28"/>
          <w:szCs w:val="28"/>
        </w:rPr>
        <w:lastRenderedPageBreak/>
        <w:t>附件</w:t>
      </w:r>
      <w:r>
        <w:rPr>
          <w:rFonts w:hint="eastAsia"/>
          <w:sz w:val="28"/>
          <w:szCs w:val="28"/>
        </w:rPr>
        <w:t>2</w:t>
      </w:r>
      <w:r>
        <w:rPr>
          <w:rFonts w:hint="eastAsia"/>
          <w:sz w:val="28"/>
          <w:szCs w:val="28"/>
        </w:rPr>
        <w:t>：售后服务计划</w:t>
      </w:r>
    </w:p>
    <w:p w14:paraId="527F6C82" w14:textId="77777777" w:rsidR="00CB01EA" w:rsidRDefault="008501D6">
      <w:pPr>
        <w:pStyle w:val="5"/>
        <w:ind w:firstLineChars="200" w:firstLine="480"/>
        <w:rPr>
          <w:rFonts w:asciiTheme="minorEastAsia" w:eastAsiaTheme="minorEastAsia" w:hAnsiTheme="minorEastAsia" w:cstheme="minorEastAsia"/>
          <w:b w:val="0"/>
          <w:bCs/>
          <w:sz w:val="24"/>
          <w:szCs w:val="24"/>
        </w:rPr>
      </w:pPr>
      <w:r>
        <w:rPr>
          <w:rFonts w:asciiTheme="minorEastAsia" w:eastAsiaTheme="minorEastAsia" w:hAnsiTheme="minorEastAsia" w:cstheme="minorEastAsia" w:hint="eastAsia"/>
          <w:b w:val="0"/>
          <w:bCs/>
          <w:sz w:val="24"/>
          <w:szCs w:val="24"/>
        </w:rPr>
        <w:t>2.1售后服务保障措施</w:t>
      </w:r>
    </w:p>
    <w:p w14:paraId="7D728FE7"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我单位就本次项目的售后服务及质量保证承诺如下： </w:t>
      </w:r>
    </w:p>
    <w:p w14:paraId="2F077CD1"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我公司郑重承诺本次投标活动中， 质保期为五年，并终身维护；</w:t>
      </w:r>
    </w:p>
    <w:p w14:paraId="4D4C26FB"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我公司保证所投设备必须是全新合格设备，且生产厂家在中国设有技术服务机构。未使用过的并且符合国家相关质量标准，如若发现产品为非正品，我公司将承担一切责任。我公司将按用户要求将货物以原包装的形式免费送往用户指定交货地点，并保证所有设备均为原厂生产，未开封交货。</w:t>
      </w:r>
    </w:p>
    <w:p w14:paraId="7D8048D7"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1、维修时间：质保期内，在 1 小时内对用户的服务要求做出响应，一般问题在 4小时内到达现场解决故障，重大问题或其他一时无法迅速解决的问题应12小时内解决或提出明确、可行的解决方法或方案。所投货物非人为损坏出现问题，我单位在接到正式通知后</w:t>
      </w:r>
      <w:r>
        <w:rPr>
          <w:rFonts w:asciiTheme="minorEastAsia" w:eastAsiaTheme="minorEastAsia" w:hAnsiTheme="minorEastAsia" w:cstheme="minorEastAsia" w:hint="eastAsia"/>
          <w:sz w:val="24"/>
          <w:szCs w:val="24"/>
          <w:u w:val="single"/>
        </w:rPr>
        <w:t>1</w:t>
      </w:r>
      <w:r>
        <w:rPr>
          <w:rFonts w:asciiTheme="minorEastAsia" w:eastAsiaTheme="minorEastAsia" w:hAnsiTheme="minorEastAsia" w:cstheme="minorEastAsia" w:hint="eastAsia"/>
          <w:sz w:val="24"/>
          <w:szCs w:val="24"/>
        </w:rPr>
        <w:t>小时内响应，</w:t>
      </w:r>
      <w:r>
        <w:rPr>
          <w:rFonts w:asciiTheme="minorEastAsia" w:eastAsiaTheme="minorEastAsia" w:hAnsiTheme="minorEastAsia" w:cstheme="minorEastAsia" w:hint="eastAsia"/>
          <w:sz w:val="24"/>
          <w:szCs w:val="24"/>
          <w:u w:val="single"/>
        </w:rPr>
        <w:t xml:space="preserve"> 4</w:t>
      </w:r>
      <w:r>
        <w:rPr>
          <w:rFonts w:asciiTheme="minorEastAsia" w:eastAsiaTheme="minorEastAsia" w:hAnsiTheme="minorEastAsia" w:cstheme="minorEastAsia" w:hint="eastAsia"/>
          <w:sz w:val="24"/>
          <w:szCs w:val="24"/>
        </w:rPr>
        <w:t>小时内到达现场进行检修，解决问题时间不超过</w:t>
      </w:r>
      <w:r>
        <w:rPr>
          <w:rFonts w:asciiTheme="minorEastAsia" w:eastAsiaTheme="minorEastAsia" w:hAnsiTheme="minorEastAsia" w:cstheme="minorEastAsia" w:hint="eastAsia"/>
          <w:sz w:val="24"/>
          <w:szCs w:val="24"/>
          <w:u w:val="single"/>
        </w:rPr>
        <w:t>24</w:t>
      </w:r>
      <w:r>
        <w:rPr>
          <w:rFonts w:asciiTheme="minorEastAsia" w:eastAsiaTheme="minorEastAsia" w:hAnsiTheme="minorEastAsia" w:cstheme="minorEastAsia" w:hint="eastAsia"/>
          <w:sz w:val="24"/>
          <w:szCs w:val="24"/>
        </w:rPr>
        <w:t>小时。若不能在上述承诺的时间内解决问题，则在</w:t>
      </w:r>
      <w:r>
        <w:rPr>
          <w:rFonts w:asciiTheme="minorEastAsia" w:eastAsiaTheme="minorEastAsia" w:hAnsiTheme="minorEastAsia" w:cstheme="minorEastAsia" w:hint="eastAsia"/>
          <w:sz w:val="24"/>
          <w:szCs w:val="24"/>
          <w:u w:val="single"/>
        </w:rPr>
        <w:t xml:space="preserve"> 3  </w:t>
      </w:r>
      <w:proofErr w:type="gramStart"/>
      <w:r>
        <w:rPr>
          <w:rFonts w:asciiTheme="minorEastAsia" w:eastAsiaTheme="minorEastAsia" w:hAnsiTheme="minorEastAsia" w:cstheme="minorEastAsia" w:hint="eastAsia"/>
          <w:sz w:val="24"/>
          <w:szCs w:val="24"/>
        </w:rPr>
        <w:t>个</w:t>
      </w:r>
      <w:proofErr w:type="gramEnd"/>
      <w:r>
        <w:rPr>
          <w:rFonts w:asciiTheme="minorEastAsia" w:eastAsiaTheme="minorEastAsia" w:hAnsiTheme="minorEastAsia" w:cstheme="minorEastAsia" w:hint="eastAsia"/>
          <w:sz w:val="24"/>
          <w:szCs w:val="24"/>
        </w:rPr>
        <w:t>工作日内提供与原问题机器同品牌规格型号的全新仪器备机服务，直到原设备修复，期间产生的所有费用均有我单位承担。原设备修复后的质保期限相应延长至新的保修期截止日，全新备机在使用期间的质保及</w:t>
      </w:r>
      <w:proofErr w:type="gramStart"/>
      <w:r>
        <w:rPr>
          <w:rFonts w:asciiTheme="minorEastAsia" w:eastAsiaTheme="minorEastAsia" w:hAnsiTheme="minorEastAsia" w:cstheme="minorEastAsia" w:hint="eastAsia"/>
          <w:sz w:val="24"/>
          <w:szCs w:val="24"/>
        </w:rPr>
        <w:t>售后均</w:t>
      </w:r>
      <w:proofErr w:type="gramEnd"/>
      <w:r>
        <w:rPr>
          <w:rFonts w:asciiTheme="minorEastAsia" w:eastAsiaTheme="minorEastAsia" w:hAnsiTheme="minorEastAsia" w:cstheme="minorEastAsia" w:hint="eastAsia"/>
          <w:sz w:val="24"/>
          <w:szCs w:val="24"/>
        </w:rPr>
        <w:t>按上述承诺执行。</w:t>
      </w:r>
    </w:p>
    <w:p w14:paraId="3D776242"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2、服务响应时间为7*8*1*24（即每周7天每天8小时，接报修电话后1小时内响应4小时内赶到用户现场，24小时内解决问题）。</w:t>
      </w:r>
    </w:p>
    <w:p w14:paraId="28014516"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3、保修期内服务</w:t>
      </w:r>
    </w:p>
    <w:p w14:paraId="53C41EEE"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3.1、定期巡检，每年四次全免费上门服务（人力+配件），终身保修。</w:t>
      </w:r>
    </w:p>
    <w:p w14:paraId="25E3644F"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3.2、对所投设备将提供全方位的有效的及时的维修服务和技术支持；</w:t>
      </w:r>
    </w:p>
    <w:p w14:paraId="1F8BE7FE"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3.3、定期巡检，形式为预约上门，服务内容为周期保养检修、 检测系统运行状况、处理使用过程中出现的问题等。</w:t>
      </w:r>
    </w:p>
    <w:p w14:paraId="554FC514"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3.4、对系统变更、扩容、升级、新技术应用及时提供指导、设计和资料交流方面的服务，提供终身的免费技术支持；</w:t>
      </w:r>
    </w:p>
    <w:p w14:paraId="704866E1"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3.5、负责免费解决任何系统应用及设备质量问题（包括备件更换）；</w:t>
      </w:r>
    </w:p>
    <w:p w14:paraId="249FC50B"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3.6、对设备进行全免费配送、安装、调试和应用指导工作；</w:t>
      </w:r>
    </w:p>
    <w:p w14:paraId="205701DA"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3.7、质保期内全免费质保（人工＋部件）</w:t>
      </w:r>
    </w:p>
    <w:p w14:paraId="44EECD47"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4、质保期外承诺</w:t>
      </w:r>
    </w:p>
    <w:p w14:paraId="184608C4"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4.1、设备质保期外，我公司继续随时为</w:t>
      </w:r>
      <w:proofErr w:type="gramStart"/>
      <w:r>
        <w:rPr>
          <w:rFonts w:asciiTheme="minorEastAsia" w:eastAsiaTheme="minorEastAsia" w:hAnsiTheme="minorEastAsia" w:cstheme="minorEastAsia" w:hint="eastAsia"/>
          <w:sz w:val="24"/>
          <w:szCs w:val="24"/>
        </w:rPr>
        <w:t>为</w:t>
      </w:r>
      <w:proofErr w:type="gramEnd"/>
      <w:r>
        <w:rPr>
          <w:rFonts w:asciiTheme="minorEastAsia" w:eastAsiaTheme="minorEastAsia" w:hAnsiTheme="minorEastAsia" w:cstheme="minorEastAsia" w:hint="eastAsia"/>
          <w:sz w:val="24"/>
          <w:szCs w:val="24"/>
        </w:rPr>
        <w:t>用户提供优质的7×24热线响应服务。用户有任何问题都可以随时拨打我们的售后服务电话： 15036816885 ；用户也可以随时通过邮件、传真等各种通讯工具向我公司进行技术咨询。我公司在接到用户反应信息后，在1个小时内予以响应，解决问题时间不超过24小时。如有必要随时派出技术人员上门免费维修服；如需更换设备零部件，我公司仅收取成本费，设备备件享受8折价格进行更换和维修。</w:t>
      </w:r>
    </w:p>
    <w:p w14:paraId="51CB173A"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4.2、针对本次投标所投设备及软件，我公司随时根据用户的教学使用需要，免费为用户提供系统方案，并为用户进行系统更新、扩充和软件的升级等服务。</w:t>
      </w:r>
    </w:p>
    <w:p w14:paraId="7746E59B"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4.3、我公司对此次项目提供的所有设备提供终身免费上门维修服务。</w:t>
      </w:r>
    </w:p>
    <w:p w14:paraId="75E36DD5"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4.4、对设备每年不少于4次上门服务。</w:t>
      </w:r>
    </w:p>
    <w:p w14:paraId="30F96E67"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5、维修单位名称： </w:t>
      </w:r>
    </w:p>
    <w:p w14:paraId="6C0D4027"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售后维修单位名称、地址及联系方式：</w:t>
      </w:r>
    </w:p>
    <w:p w14:paraId="53631718" w14:textId="77777777" w:rsidR="00CB01EA" w:rsidRDefault="008501D6">
      <w:pPr>
        <w:spacing w:line="360" w:lineRule="auto"/>
        <w:ind w:firstLineChars="200" w:firstLine="480"/>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维修单位名称：</w:t>
      </w:r>
      <w:r>
        <w:rPr>
          <w:rFonts w:asciiTheme="minorEastAsia" w:eastAsiaTheme="minorEastAsia" w:hAnsiTheme="minorEastAsia" w:cstheme="minorEastAsia" w:hint="eastAsia"/>
          <w:sz w:val="24"/>
          <w:szCs w:val="24"/>
          <w:u w:val="single"/>
        </w:rPr>
        <w:t xml:space="preserve">  河南人从众教育科技有限公司  </w:t>
      </w:r>
    </w:p>
    <w:p w14:paraId="1B79E889" w14:textId="1BB0DD04" w:rsidR="00CB01EA" w:rsidRDefault="008501D6">
      <w:pPr>
        <w:spacing w:line="360" w:lineRule="auto"/>
        <w:ind w:firstLineChars="200" w:firstLine="480"/>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维修单位地址：</w:t>
      </w:r>
      <w:r>
        <w:rPr>
          <w:rFonts w:asciiTheme="minorEastAsia" w:eastAsiaTheme="minorEastAsia" w:hAnsiTheme="minorEastAsia" w:cstheme="minorEastAsia" w:hint="eastAsia"/>
          <w:sz w:val="24"/>
          <w:szCs w:val="24"/>
          <w:u w:val="single"/>
        </w:rPr>
        <w:t>郑州市金水区北三环116号中</w:t>
      </w:r>
      <w:proofErr w:type="gramStart"/>
      <w:r>
        <w:rPr>
          <w:rFonts w:asciiTheme="minorEastAsia" w:eastAsiaTheme="minorEastAsia" w:hAnsiTheme="minorEastAsia" w:cstheme="minorEastAsia" w:hint="eastAsia"/>
          <w:sz w:val="24"/>
          <w:szCs w:val="24"/>
          <w:u w:val="single"/>
        </w:rPr>
        <w:t>方园</w:t>
      </w:r>
      <w:proofErr w:type="gramEnd"/>
      <w:r>
        <w:rPr>
          <w:rFonts w:asciiTheme="minorEastAsia" w:eastAsiaTheme="minorEastAsia" w:hAnsiTheme="minorEastAsia" w:cstheme="minorEastAsia" w:hint="eastAsia"/>
          <w:sz w:val="24"/>
          <w:szCs w:val="24"/>
          <w:u w:val="single"/>
        </w:rPr>
        <w:t xml:space="preserve">小区西区9号楼 </w:t>
      </w:r>
    </w:p>
    <w:p w14:paraId="2EDA8A11" w14:textId="77777777" w:rsidR="00CB01EA" w:rsidRDefault="008501D6">
      <w:pPr>
        <w:spacing w:line="360" w:lineRule="auto"/>
        <w:ind w:firstLineChars="200" w:firstLine="480"/>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维修负责人：</w:t>
      </w:r>
      <w:r>
        <w:rPr>
          <w:rFonts w:asciiTheme="minorEastAsia" w:eastAsiaTheme="minorEastAsia" w:hAnsiTheme="minorEastAsia" w:cstheme="minorEastAsia" w:hint="eastAsia"/>
          <w:sz w:val="24"/>
          <w:szCs w:val="24"/>
          <w:u w:val="single"/>
        </w:rPr>
        <w:t xml:space="preserve">  陈曦   </w:t>
      </w:r>
    </w:p>
    <w:p w14:paraId="10EF6DCB"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维修联系电话：</w:t>
      </w:r>
      <w:r>
        <w:rPr>
          <w:rFonts w:asciiTheme="minorEastAsia" w:eastAsiaTheme="minorEastAsia" w:hAnsiTheme="minorEastAsia" w:cstheme="minorEastAsia" w:hint="eastAsia"/>
          <w:sz w:val="24"/>
          <w:szCs w:val="24"/>
          <w:u w:val="single"/>
        </w:rPr>
        <w:t xml:space="preserve"> 15737315808 </w:t>
      </w:r>
    </w:p>
    <w:p w14:paraId="4C53C063" w14:textId="77777777" w:rsidR="00CB01EA" w:rsidRDefault="008501D6">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4、我公司技术人员对所售仪器定期巡访，免费进行系统的维护、保养及升级服务，使仪器使用率达到最大化，每年内不少于</w:t>
      </w:r>
      <w:r>
        <w:rPr>
          <w:rFonts w:asciiTheme="minorEastAsia" w:eastAsiaTheme="minorEastAsia" w:hAnsiTheme="minorEastAsia" w:cstheme="minorEastAsia" w:hint="eastAsia"/>
          <w:sz w:val="24"/>
          <w:szCs w:val="24"/>
          <w:u w:val="single"/>
        </w:rPr>
        <w:t xml:space="preserve"> 四 </w:t>
      </w:r>
      <w:r>
        <w:rPr>
          <w:rFonts w:asciiTheme="minorEastAsia" w:eastAsiaTheme="minorEastAsia" w:hAnsiTheme="minorEastAsia" w:cstheme="minorEastAsia" w:hint="eastAsia"/>
          <w:sz w:val="24"/>
          <w:szCs w:val="24"/>
        </w:rPr>
        <w:t xml:space="preserve">次上门保养服务（包括寒暑假）。 </w:t>
      </w:r>
    </w:p>
    <w:p w14:paraId="44088648" w14:textId="77777777" w:rsidR="00CB01EA" w:rsidRDefault="008501D6">
      <w:pPr>
        <w:pStyle w:val="5"/>
        <w:ind w:firstLineChars="200" w:firstLine="480"/>
        <w:jc w:val="left"/>
        <w:rPr>
          <w:rFonts w:asciiTheme="minorEastAsia" w:eastAsiaTheme="minorEastAsia" w:hAnsiTheme="minorEastAsia" w:cstheme="minorEastAsia"/>
          <w:b w:val="0"/>
          <w:bCs/>
          <w:sz w:val="24"/>
          <w:szCs w:val="24"/>
        </w:rPr>
      </w:pPr>
      <w:bookmarkStart w:id="6" w:name="_Toc16491840"/>
      <w:bookmarkStart w:id="7" w:name="_Toc19286"/>
      <w:bookmarkStart w:id="8" w:name="_Toc496035841"/>
      <w:bookmarkStart w:id="9" w:name="_Toc32445"/>
      <w:bookmarkStart w:id="10" w:name="_Toc80777541"/>
      <w:bookmarkStart w:id="11" w:name="_Toc503"/>
      <w:bookmarkStart w:id="12" w:name="_Toc499370600"/>
      <w:bookmarkStart w:id="13" w:name="_Toc14448057"/>
      <w:r>
        <w:rPr>
          <w:rFonts w:asciiTheme="minorEastAsia" w:eastAsiaTheme="minorEastAsia" w:hAnsiTheme="minorEastAsia" w:cstheme="minorEastAsia" w:hint="eastAsia"/>
          <w:b w:val="0"/>
          <w:bCs/>
          <w:sz w:val="24"/>
          <w:szCs w:val="24"/>
        </w:rPr>
        <w:t>2.4、质量保证措施</w:t>
      </w:r>
      <w:bookmarkEnd w:id="6"/>
      <w:bookmarkEnd w:id="7"/>
      <w:bookmarkEnd w:id="8"/>
      <w:bookmarkEnd w:id="9"/>
      <w:bookmarkEnd w:id="10"/>
      <w:bookmarkEnd w:id="11"/>
      <w:bookmarkEnd w:id="12"/>
      <w:bookmarkEnd w:id="13"/>
    </w:p>
    <w:p w14:paraId="16145CB7" w14:textId="77777777" w:rsidR="00CB01EA" w:rsidRDefault="008501D6">
      <w:pPr>
        <w:autoSpaceDE w:val="0"/>
        <w:autoSpaceDN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1）、产品质量：我公司对全部设备的质量负全面责任，并保证所有设备均为原厂正装产品；严格按照ISO9001系列进行标准化管理，严把质量关。靠管理促进质量，靠质量拓展市场。并达到以下质量目标：产品达到100%检验，100%的合格。</w:t>
      </w:r>
    </w:p>
    <w:p w14:paraId="263582D1" w14:textId="77777777" w:rsidR="00CB01EA" w:rsidRDefault="008501D6">
      <w:pPr>
        <w:autoSpaceDE w:val="0"/>
        <w:autoSpaceDN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按照ISO9001标准建立质量体系，规定了质量体系的组织机构，明确了各部门及岗位人员的质量职责，对产品形成全过程的质量实施控制，使控制内容程序化、文件化。管理要素包括管理职责、质量体系、合同评审，产品流程控制、产品检测和质量记录等内容。</w:t>
      </w:r>
    </w:p>
    <w:p w14:paraId="6DE85773" w14:textId="77777777" w:rsidR="00CB01EA" w:rsidRDefault="008501D6">
      <w:pPr>
        <w:autoSpaceDE w:val="0"/>
        <w:autoSpaceDN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2）、所有设备售后服务无论在保修期内、外出现故障，我公司均在1个小时内予以响应，并随后派出技术工程师到达现场。在设备、综合布线的保修期内，除按照厂商售后服务规定严格执行外，并积极配合用户开展维护工作；在设备、综合布线的保修期过后，我公司将提供高质量、低成本的维修、维护服务。</w:t>
      </w:r>
    </w:p>
    <w:p w14:paraId="056FDA95" w14:textId="77777777" w:rsidR="00CB01EA" w:rsidRDefault="008501D6">
      <w:pPr>
        <w:autoSpaceDE w:val="0"/>
        <w:autoSpaceDN w:val="0"/>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lastRenderedPageBreak/>
        <w:t>（3）、在系统的安装及使用过程中，我公司将随时根据用户发展的需要，免费为用户提供各种系统规划方案，免费进行系统更新、扩充和技术支持。</w:t>
      </w:r>
    </w:p>
    <w:p w14:paraId="2F2126B9" w14:textId="77777777" w:rsidR="00CB01EA" w:rsidRDefault="008501D6">
      <w:pPr>
        <w:spacing w:line="360" w:lineRule="auto"/>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4）、安全保护措施：具有接地保护、漏电保护功能，安全性符合相关的国家标准。采用高绝缘的安全型插座及带绝缘护套的高强度安全型实验导线。整机及各部件制作精良，不得有易刮伤、挂伤等对操作者有危害的现象。</w:t>
      </w:r>
    </w:p>
    <w:p w14:paraId="25D76193" w14:textId="77777777" w:rsidR="00CB01EA" w:rsidRDefault="00CB01EA">
      <w:pPr>
        <w:spacing w:line="360" w:lineRule="auto"/>
        <w:ind w:firstLineChars="200" w:firstLine="480"/>
        <w:rPr>
          <w:rFonts w:asciiTheme="minorEastAsia" w:eastAsiaTheme="minorEastAsia" w:hAnsiTheme="minorEastAsia" w:cstheme="minorEastAsia"/>
          <w:bCs/>
          <w:sz w:val="24"/>
          <w:szCs w:val="24"/>
        </w:rPr>
      </w:pPr>
    </w:p>
    <w:p w14:paraId="52C6FA20" w14:textId="77777777" w:rsidR="00CB01EA" w:rsidRDefault="00CB01EA">
      <w:pPr>
        <w:spacing w:line="360" w:lineRule="auto"/>
        <w:ind w:firstLineChars="200" w:firstLine="480"/>
        <w:rPr>
          <w:rFonts w:asciiTheme="minorEastAsia" w:eastAsiaTheme="minorEastAsia" w:hAnsiTheme="minorEastAsia" w:cstheme="minorEastAsia"/>
          <w:bCs/>
          <w:sz w:val="24"/>
          <w:szCs w:val="24"/>
        </w:rPr>
        <w:sectPr w:rsidR="00CB01EA">
          <w:pgSz w:w="11906" w:h="16838"/>
          <w:pgMar w:top="1440" w:right="1208" w:bottom="1440" w:left="1157" w:header="851" w:footer="992" w:gutter="0"/>
          <w:cols w:space="425"/>
          <w:docGrid w:type="lines" w:linePitch="317"/>
        </w:sectPr>
      </w:pPr>
    </w:p>
    <w:p w14:paraId="36768088" w14:textId="77777777" w:rsidR="00CB01EA" w:rsidRDefault="008501D6">
      <w:pPr>
        <w:pStyle w:val="1"/>
        <w:rPr>
          <w:sz w:val="28"/>
          <w:szCs w:val="28"/>
        </w:rPr>
      </w:pPr>
      <w:r>
        <w:rPr>
          <w:rFonts w:hint="eastAsia"/>
          <w:sz w:val="28"/>
          <w:szCs w:val="28"/>
        </w:rPr>
        <w:lastRenderedPageBreak/>
        <w:t>附件</w:t>
      </w:r>
      <w:r>
        <w:rPr>
          <w:rFonts w:hint="eastAsia"/>
          <w:sz w:val="28"/>
          <w:szCs w:val="28"/>
        </w:rPr>
        <w:t>3</w:t>
      </w:r>
      <w:r>
        <w:rPr>
          <w:rFonts w:hint="eastAsia"/>
          <w:sz w:val="28"/>
          <w:szCs w:val="28"/>
        </w:rPr>
        <w:t>：详细技术参数、规格及配置清单</w:t>
      </w:r>
    </w:p>
    <w:tbl>
      <w:tblPr>
        <w:tblW w:w="10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1"/>
        <w:gridCol w:w="1114"/>
        <w:gridCol w:w="900"/>
        <w:gridCol w:w="825"/>
        <w:gridCol w:w="5944"/>
        <w:gridCol w:w="769"/>
      </w:tblGrid>
      <w:tr w:rsidR="00CB01EA" w14:paraId="32B01D9A" w14:textId="77777777">
        <w:trPr>
          <w:trHeight w:val="471"/>
          <w:jc w:val="center"/>
        </w:trPr>
        <w:tc>
          <w:tcPr>
            <w:tcW w:w="731" w:type="dxa"/>
            <w:vAlign w:val="center"/>
          </w:tcPr>
          <w:p w14:paraId="7B2DB240"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序号</w:t>
            </w:r>
          </w:p>
        </w:tc>
        <w:tc>
          <w:tcPr>
            <w:tcW w:w="1114" w:type="dxa"/>
            <w:vAlign w:val="center"/>
          </w:tcPr>
          <w:p w14:paraId="231C4114"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货物名称</w:t>
            </w:r>
          </w:p>
        </w:tc>
        <w:tc>
          <w:tcPr>
            <w:tcW w:w="900" w:type="dxa"/>
            <w:vAlign w:val="center"/>
          </w:tcPr>
          <w:p w14:paraId="0DF9719D"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型号规格</w:t>
            </w:r>
          </w:p>
        </w:tc>
        <w:tc>
          <w:tcPr>
            <w:tcW w:w="825" w:type="dxa"/>
            <w:vAlign w:val="center"/>
          </w:tcPr>
          <w:p w14:paraId="3588433E"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制造厂家</w:t>
            </w:r>
          </w:p>
        </w:tc>
        <w:tc>
          <w:tcPr>
            <w:tcW w:w="5944" w:type="dxa"/>
            <w:vAlign w:val="center"/>
          </w:tcPr>
          <w:p w14:paraId="478865A2"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宋体" w:hAnsi="宋体" w:cs="宋体" w:hint="eastAsia"/>
                <w:sz w:val="23"/>
                <w:szCs w:val="23"/>
              </w:rPr>
              <w:t>技术参数</w:t>
            </w:r>
          </w:p>
        </w:tc>
        <w:tc>
          <w:tcPr>
            <w:tcW w:w="769" w:type="dxa"/>
            <w:vAlign w:val="center"/>
          </w:tcPr>
          <w:p w14:paraId="56AFD5F6"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备注</w:t>
            </w:r>
          </w:p>
        </w:tc>
      </w:tr>
      <w:tr w:rsidR="00CB01EA" w14:paraId="334FCC34" w14:textId="77777777">
        <w:trPr>
          <w:trHeight w:val="503"/>
          <w:jc w:val="center"/>
        </w:trPr>
        <w:tc>
          <w:tcPr>
            <w:tcW w:w="731" w:type="dxa"/>
            <w:vAlign w:val="center"/>
          </w:tcPr>
          <w:p w14:paraId="296C719E"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1</w:t>
            </w:r>
          </w:p>
        </w:tc>
        <w:tc>
          <w:tcPr>
            <w:tcW w:w="1114" w:type="dxa"/>
            <w:vAlign w:val="center"/>
          </w:tcPr>
          <w:p w14:paraId="404F779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VR</w:t>
            </w:r>
            <w:r>
              <w:rPr>
                <w:rFonts w:ascii="黑体" w:hAnsi="黑体" w:cs="黑体" w:hint="eastAsia"/>
                <w:sz w:val="23"/>
                <w:szCs w:val="23"/>
              </w:rPr>
              <w:t>屏系统</w:t>
            </w:r>
          </w:p>
        </w:tc>
        <w:tc>
          <w:tcPr>
            <w:tcW w:w="900" w:type="dxa"/>
            <w:vAlign w:val="center"/>
          </w:tcPr>
          <w:p w14:paraId="43ACAB3C"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VR1.2</w:t>
            </w:r>
          </w:p>
        </w:tc>
        <w:tc>
          <w:tcPr>
            <w:tcW w:w="825" w:type="dxa"/>
            <w:vAlign w:val="center"/>
          </w:tcPr>
          <w:p w14:paraId="5231F789"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展视网（北京）科技有限公司</w:t>
            </w:r>
          </w:p>
        </w:tc>
        <w:tc>
          <w:tcPr>
            <w:tcW w:w="5944" w:type="dxa"/>
            <w:vAlign w:val="center"/>
          </w:tcPr>
          <w:p w14:paraId="61F21B5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整屏显示尺寸：宽</w:t>
            </w:r>
            <w:r>
              <w:rPr>
                <w:rFonts w:ascii="黑体" w:hAnsi="黑体" w:cs="黑体" w:hint="eastAsia"/>
                <w:sz w:val="23"/>
                <w:szCs w:val="23"/>
              </w:rPr>
              <w:t>3.84m</w:t>
            </w:r>
            <w:r>
              <w:rPr>
                <w:rFonts w:ascii="黑体" w:hAnsi="黑体" w:cs="黑体" w:hint="eastAsia"/>
                <w:sz w:val="23"/>
                <w:szCs w:val="23"/>
              </w:rPr>
              <w:t>×高</w:t>
            </w:r>
            <w:r>
              <w:rPr>
                <w:rFonts w:ascii="黑体" w:hAnsi="黑体" w:cs="黑体" w:hint="eastAsia"/>
                <w:sz w:val="23"/>
                <w:szCs w:val="23"/>
              </w:rPr>
              <w:t>2.24m= 8.6016</w:t>
            </w:r>
            <w:r>
              <w:rPr>
                <w:rFonts w:ascii="黑体" w:hAnsi="黑体" w:cs="黑体" w:hint="eastAsia"/>
                <w:sz w:val="23"/>
                <w:szCs w:val="23"/>
              </w:rPr>
              <w:t>㎡；显示效果</w:t>
            </w:r>
            <w:r>
              <w:rPr>
                <w:rFonts w:ascii="黑体" w:hAnsi="黑体" w:cs="黑体" w:hint="eastAsia"/>
                <w:sz w:val="23"/>
                <w:szCs w:val="23"/>
              </w:rPr>
              <w:t>:4K</w:t>
            </w:r>
            <w:proofErr w:type="gramStart"/>
            <w:r>
              <w:rPr>
                <w:rFonts w:ascii="黑体" w:hAnsi="黑体" w:cs="黑体" w:hint="eastAsia"/>
                <w:sz w:val="23"/>
                <w:szCs w:val="23"/>
              </w:rPr>
              <w:t>超清显示</w:t>
            </w:r>
            <w:proofErr w:type="gramEnd"/>
            <w:r>
              <w:rPr>
                <w:rFonts w:ascii="黑体" w:hAnsi="黑体" w:cs="黑体" w:hint="eastAsia"/>
                <w:sz w:val="23"/>
                <w:szCs w:val="23"/>
              </w:rPr>
              <w:t>、显示无闪烁、无颗粒感，画面细腻、画质清晰真实、播放效果流畅，色温均匀性好、亮度均匀性好、对比度高、</w:t>
            </w:r>
            <w:proofErr w:type="gramStart"/>
            <w:r>
              <w:rPr>
                <w:rFonts w:ascii="黑体" w:hAnsi="黑体" w:cs="黑体" w:hint="eastAsia"/>
                <w:sz w:val="23"/>
                <w:szCs w:val="23"/>
              </w:rPr>
              <w:t>色域广</w:t>
            </w:r>
            <w:proofErr w:type="gramEnd"/>
          </w:p>
          <w:p w14:paraId="200F808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1</w:t>
            </w:r>
            <w:r>
              <w:rPr>
                <w:rFonts w:ascii="黑体" w:hAnsi="黑体" w:cs="黑体" w:hint="eastAsia"/>
                <w:sz w:val="23"/>
                <w:szCs w:val="23"/>
              </w:rPr>
              <w:t>、像素间距：≤</w:t>
            </w:r>
            <w:r>
              <w:rPr>
                <w:rFonts w:ascii="黑体" w:hAnsi="黑体" w:cs="黑体" w:hint="eastAsia"/>
                <w:sz w:val="23"/>
                <w:szCs w:val="23"/>
              </w:rPr>
              <w:t>1.86mm</w:t>
            </w:r>
            <w:r>
              <w:rPr>
                <w:rFonts w:ascii="黑体" w:hAnsi="黑体" w:cs="黑体" w:hint="eastAsia"/>
                <w:sz w:val="23"/>
                <w:szCs w:val="23"/>
              </w:rPr>
              <w:t>±</w:t>
            </w:r>
            <w:r>
              <w:rPr>
                <w:rFonts w:ascii="黑体" w:hAnsi="黑体" w:cs="黑体" w:hint="eastAsia"/>
                <w:sz w:val="23"/>
                <w:szCs w:val="23"/>
              </w:rPr>
              <w:t xml:space="preserve">0.05mm, </w:t>
            </w:r>
            <w:r>
              <w:rPr>
                <w:rFonts w:ascii="黑体" w:hAnsi="黑体" w:cs="黑体" w:hint="eastAsia"/>
                <w:sz w:val="23"/>
                <w:szCs w:val="23"/>
              </w:rPr>
              <w:t>像素密度</w:t>
            </w:r>
            <w:r>
              <w:rPr>
                <w:rFonts w:ascii="黑体" w:hAnsi="黑体" w:cs="黑体" w:hint="eastAsia"/>
                <w:sz w:val="23"/>
                <w:szCs w:val="23"/>
              </w:rPr>
              <w:t>288762Dots/</w:t>
            </w:r>
            <w:r>
              <w:rPr>
                <w:rFonts w:ascii="黑体" w:hAnsi="黑体" w:cs="黑体" w:hint="eastAsia"/>
                <w:sz w:val="23"/>
                <w:szCs w:val="23"/>
              </w:rPr>
              <w:t>㎡</w:t>
            </w:r>
            <w:r>
              <w:rPr>
                <w:rFonts w:ascii="黑体" w:hAnsi="黑体" w:cs="黑体" w:hint="eastAsia"/>
                <w:sz w:val="23"/>
                <w:szCs w:val="23"/>
              </w:rPr>
              <w:t>. (</w:t>
            </w:r>
            <w:r>
              <w:rPr>
                <w:rFonts w:ascii="黑体" w:hAnsi="黑体" w:cs="黑体" w:hint="eastAsia"/>
                <w:sz w:val="23"/>
                <w:szCs w:val="23"/>
              </w:rPr>
              <w:t>提供加盖厂家公章的功能截图证明，并提供厂家售后服务承诺函</w:t>
            </w:r>
            <w:r>
              <w:rPr>
                <w:rFonts w:ascii="黑体" w:hAnsi="黑体" w:cs="黑体" w:hint="eastAsia"/>
                <w:sz w:val="23"/>
                <w:szCs w:val="23"/>
              </w:rPr>
              <w:t>)</w:t>
            </w:r>
          </w:p>
          <w:p w14:paraId="0DC3273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w:t>
            </w:r>
            <w:r>
              <w:rPr>
                <w:rFonts w:ascii="黑体" w:hAnsi="黑体" w:cs="黑体" w:hint="eastAsia"/>
                <w:sz w:val="23"/>
                <w:szCs w:val="23"/>
              </w:rPr>
              <w:t>3D</w:t>
            </w:r>
            <w:r>
              <w:rPr>
                <w:rFonts w:ascii="黑体" w:hAnsi="黑体" w:cs="黑体" w:hint="eastAsia"/>
                <w:sz w:val="23"/>
                <w:szCs w:val="23"/>
              </w:rPr>
              <w:t>呈现方式：主动式；无线频率：</w:t>
            </w:r>
            <w:r>
              <w:rPr>
                <w:rFonts w:ascii="黑体" w:hAnsi="黑体" w:cs="黑体" w:hint="eastAsia"/>
                <w:sz w:val="23"/>
                <w:szCs w:val="23"/>
              </w:rPr>
              <w:t>2.4GHz</w:t>
            </w:r>
            <w:r>
              <w:rPr>
                <w:rFonts w:ascii="黑体" w:hAnsi="黑体" w:cs="黑体" w:hint="eastAsia"/>
                <w:sz w:val="23"/>
                <w:szCs w:val="23"/>
              </w:rPr>
              <w:t>；</w:t>
            </w:r>
          </w:p>
          <w:p w14:paraId="12C4573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w:t>
            </w:r>
            <w:r>
              <w:rPr>
                <w:rFonts w:ascii="黑体" w:hAnsi="黑体" w:cs="黑体" w:hint="eastAsia"/>
                <w:sz w:val="23"/>
                <w:szCs w:val="23"/>
              </w:rPr>
              <w:t>LED</w:t>
            </w:r>
            <w:r>
              <w:rPr>
                <w:rFonts w:ascii="黑体" w:hAnsi="黑体" w:cs="黑体" w:hint="eastAsia"/>
                <w:sz w:val="23"/>
                <w:szCs w:val="23"/>
              </w:rPr>
              <w:t>灯种类：</w:t>
            </w:r>
            <w:r>
              <w:rPr>
                <w:rFonts w:ascii="黑体" w:hAnsi="黑体" w:cs="黑体" w:hint="eastAsia"/>
                <w:sz w:val="23"/>
                <w:szCs w:val="23"/>
              </w:rPr>
              <w:t>SMD1515</w:t>
            </w:r>
          </w:p>
          <w:p w14:paraId="115220C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、像素点组成：</w:t>
            </w:r>
            <w:r>
              <w:rPr>
                <w:rFonts w:ascii="黑体" w:hAnsi="黑体" w:cs="黑体" w:hint="eastAsia"/>
                <w:sz w:val="23"/>
                <w:szCs w:val="23"/>
              </w:rPr>
              <w:t>1R1G1B</w:t>
            </w:r>
          </w:p>
          <w:p w14:paraId="16C0900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、模组尺寸：</w:t>
            </w:r>
            <w:r>
              <w:rPr>
                <w:rFonts w:ascii="黑体" w:hAnsi="黑体" w:cs="黑体" w:hint="eastAsia"/>
                <w:sz w:val="23"/>
                <w:szCs w:val="23"/>
              </w:rPr>
              <w:t>320mm</w:t>
            </w:r>
            <w:r>
              <w:rPr>
                <w:rFonts w:ascii="黑体" w:hAnsi="黑体" w:cs="黑体" w:hint="eastAsia"/>
                <w:sz w:val="23"/>
                <w:szCs w:val="23"/>
              </w:rPr>
              <w:t>×</w:t>
            </w:r>
            <w:r>
              <w:rPr>
                <w:rFonts w:ascii="黑体" w:hAnsi="黑体" w:cs="黑体" w:hint="eastAsia"/>
                <w:sz w:val="23"/>
                <w:szCs w:val="23"/>
              </w:rPr>
              <w:t>160mm</w:t>
            </w:r>
            <w:r>
              <w:rPr>
                <w:rFonts w:ascii="黑体" w:hAnsi="黑体" w:cs="黑体" w:hint="eastAsia"/>
                <w:sz w:val="23"/>
                <w:szCs w:val="23"/>
              </w:rPr>
              <w:t>×</w:t>
            </w:r>
            <w:r>
              <w:rPr>
                <w:rFonts w:ascii="黑体" w:hAnsi="黑体" w:cs="黑体" w:hint="eastAsia"/>
                <w:sz w:val="23"/>
                <w:szCs w:val="23"/>
              </w:rPr>
              <w:t xml:space="preserve">8mm  </w:t>
            </w:r>
          </w:p>
          <w:p w14:paraId="7461D0D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、模组分辨率</w:t>
            </w:r>
            <w:r>
              <w:rPr>
                <w:rFonts w:ascii="黑体" w:hAnsi="黑体" w:cs="黑体" w:hint="eastAsia"/>
                <w:sz w:val="23"/>
                <w:szCs w:val="23"/>
              </w:rPr>
              <w:t>(</w:t>
            </w:r>
            <w:r>
              <w:rPr>
                <w:rFonts w:ascii="黑体" w:hAnsi="黑体" w:cs="黑体" w:hint="eastAsia"/>
                <w:sz w:val="23"/>
                <w:szCs w:val="23"/>
              </w:rPr>
              <w:t>宽×高</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172</w:t>
            </w:r>
            <w:r>
              <w:rPr>
                <w:rFonts w:ascii="黑体" w:hAnsi="黑体" w:cs="黑体" w:hint="eastAsia"/>
                <w:sz w:val="23"/>
                <w:szCs w:val="23"/>
              </w:rPr>
              <w:t>像素×</w:t>
            </w:r>
            <w:r>
              <w:rPr>
                <w:rFonts w:ascii="黑体" w:hAnsi="黑体" w:cs="黑体" w:hint="eastAsia"/>
                <w:sz w:val="23"/>
                <w:szCs w:val="23"/>
              </w:rPr>
              <w:t>86</w:t>
            </w:r>
            <w:r>
              <w:rPr>
                <w:rFonts w:ascii="黑体" w:hAnsi="黑体" w:cs="黑体" w:hint="eastAsia"/>
                <w:sz w:val="23"/>
                <w:szCs w:val="23"/>
              </w:rPr>
              <w:t>像素</w:t>
            </w:r>
            <w:r>
              <w:rPr>
                <w:rFonts w:ascii="黑体" w:hAnsi="黑体" w:cs="黑体" w:hint="eastAsia"/>
                <w:sz w:val="23"/>
                <w:szCs w:val="23"/>
              </w:rPr>
              <w:t xml:space="preserve">   </w:t>
            </w:r>
          </w:p>
          <w:p w14:paraId="67962E8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、亮度：</w:t>
            </w:r>
            <w:r>
              <w:rPr>
                <w:rFonts w:ascii="黑体" w:hAnsi="黑体" w:cs="黑体" w:hint="eastAsia"/>
                <w:sz w:val="23"/>
                <w:szCs w:val="23"/>
              </w:rPr>
              <w:t>200cd~800cd/m</w:t>
            </w:r>
            <w:r>
              <w:rPr>
                <w:rFonts w:ascii="黑体" w:hAnsi="黑体" w:cs="黑体" w:hint="eastAsia"/>
                <w:sz w:val="23"/>
                <w:szCs w:val="23"/>
              </w:rPr>
              <w:t>²可调（色温</w:t>
            </w:r>
            <w:r>
              <w:rPr>
                <w:rFonts w:ascii="黑体" w:hAnsi="黑体" w:cs="黑体" w:hint="eastAsia"/>
                <w:sz w:val="23"/>
                <w:szCs w:val="23"/>
              </w:rPr>
              <w:t>6500K</w:t>
            </w:r>
            <w:r>
              <w:rPr>
                <w:rFonts w:ascii="黑体" w:hAnsi="黑体" w:cs="黑体" w:hint="eastAsia"/>
                <w:sz w:val="23"/>
                <w:szCs w:val="23"/>
              </w:rPr>
              <w:t>）</w:t>
            </w:r>
          </w:p>
          <w:p w14:paraId="0783200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w:t>
            </w:r>
            <w:r>
              <w:rPr>
                <w:rFonts w:ascii="黑体" w:hAnsi="黑体" w:cs="黑体" w:hint="eastAsia"/>
                <w:sz w:val="23"/>
                <w:szCs w:val="23"/>
              </w:rPr>
              <w:t>、视角：</w:t>
            </w:r>
            <w:r>
              <w:rPr>
                <w:rFonts w:ascii="黑体" w:hAnsi="黑体" w:cs="黑体" w:hint="eastAsia"/>
                <w:sz w:val="23"/>
                <w:szCs w:val="23"/>
              </w:rPr>
              <w:t>160</w:t>
            </w:r>
            <w:r>
              <w:rPr>
                <w:rFonts w:ascii="黑体" w:hAnsi="黑体" w:cs="黑体" w:hint="eastAsia"/>
                <w:sz w:val="23"/>
                <w:szCs w:val="23"/>
              </w:rPr>
              <w:t>°</w:t>
            </w:r>
            <w:r>
              <w:rPr>
                <w:rFonts w:ascii="黑体" w:hAnsi="黑体" w:cs="黑体" w:hint="eastAsia"/>
                <w:sz w:val="23"/>
                <w:szCs w:val="23"/>
              </w:rPr>
              <w:t>/160</w:t>
            </w:r>
            <w:r>
              <w:rPr>
                <w:rFonts w:ascii="黑体" w:hAnsi="黑体" w:cs="黑体" w:hint="eastAsia"/>
                <w:sz w:val="23"/>
                <w:szCs w:val="23"/>
              </w:rPr>
              <w:t>°（水平视角</w:t>
            </w:r>
            <w:r>
              <w:rPr>
                <w:rFonts w:ascii="黑体" w:hAnsi="黑体" w:cs="黑体" w:hint="eastAsia"/>
                <w:sz w:val="23"/>
                <w:szCs w:val="23"/>
              </w:rPr>
              <w:t>/</w:t>
            </w:r>
            <w:r>
              <w:rPr>
                <w:rFonts w:ascii="黑体" w:hAnsi="黑体" w:cs="黑体" w:hint="eastAsia"/>
                <w:sz w:val="23"/>
                <w:szCs w:val="23"/>
              </w:rPr>
              <w:t>垂直）</w:t>
            </w:r>
          </w:p>
          <w:p w14:paraId="4C7138A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11</w:t>
            </w:r>
            <w:r>
              <w:rPr>
                <w:rFonts w:ascii="黑体" w:hAnsi="黑体" w:cs="黑体" w:hint="eastAsia"/>
                <w:sz w:val="23"/>
                <w:szCs w:val="23"/>
              </w:rPr>
              <w:t>、平整度：≤</w:t>
            </w:r>
            <w:r>
              <w:rPr>
                <w:rFonts w:ascii="黑体" w:hAnsi="黑体" w:cs="黑体" w:hint="eastAsia"/>
                <w:sz w:val="23"/>
                <w:szCs w:val="23"/>
              </w:rPr>
              <w:t>0.1mm</w:t>
            </w:r>
          </w:p>
          <w:p w14:paraId="2E969B9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12</w:t>
            </w:r>
            <w:r>
              <w:rPr>
                <w:rFonts w:ascii="黑体" w:hAnsi="黑体" w:cs="黑体" w:hint="eastAsia"/>
                <w:sz w:val="23"/>
                <w:szCs w:val="23"/>
              </w:rPr>
              <w:t>、亮度均匀性：≥</w:t>
            </w:r>
            <w:r>
              <w:rPr>
                <w:rFonts w:ascii="黑体" w:hAnsi="黑体" w:cs="黑体" w:hint="eastAsia"/>
                <w:sz w:val="23"/>
                <w:szCs w:val="23"/>
              </w:rPr>
              <w:t>97%</w:t>
            </w:r>
          </w:p>
          <w:p w14:paraId="62DC73B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13</w:t>
            </w:r>
            <w:r>
              <w:rPr>
                <w:rFonts w:ascii="黑体" w:hAnsi="黑体" w:cs="黑体" w:hint="eastAsia"/>
                <w:sz w:val="23"/>
                <w:szCs w:val="23"/>
              </w:rPr>
              <w:t>、色度均匀性：±</w:t>
            </w:r>
            <w:r>
              <w:rPr>
                <w:rFonts w:ascii="黑体" w:hAnsi="黑体" w:cs="黑体" w:hint="eastAsia"/>
                <w:sz w:val="23"/>
                <w:szCs w:val="23"/>
              </w:rPr>
              <w:t>0.003  Cx,Cy</w:t>
            </w:r>
            <w:r>
              <w:rPr>
                <w:rFonts w:ascii="黑体" w:hAnsi="黑体" w:cs="黑体" w:hint="eastAsia"/>
                <w:sz w:val="23"/>
                <w:szCs w:val="23"/>
              </w:rPr>
              <w:t>之内</w:t>
            </w:r>
          </w:p>
          <w:p w14:paraId="3E4FBDE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14</w:t>
            </w:r>
            <w:r>
              <w:rPr>
                <w:rFonts w:ascii="黑体" w:hAnsi="黑体" w:cs="黑体" w:hint="eastAsia"/>
                <w:sz w:val="23"/>
                <w:szCs w:val="23"/>
              </w:rPr>
              <w:t>、对比度：</w:t>
            </w:r>
            <w:r>
              <w:rPr>
                <w:rFonts w:ascii="黑体" w:hAnsi="黑体" w:cs="黑体" w:hint="eastAsia"/>
                <w:sz w:val="23"/>
                <w:szCs w:val="23"/>
              </w:rPr>
              <w:t>5000:1</w:t>
            </w:r>
          </w:p>
          <w:p w14:paraId="1434DD8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15</w:t>
            </w:r>
            <w:r>
              <w:rPr>
                <w:rFonts w:ascii="黑体" w:hAnsi="黑体" w:cs="黑体" w:hint="eastAsia"/>
                <w:sz w:val="23"/>
                <w:szCs w:val="23"/>
              </w:rPr>
              <w:t>、防护等级：</w:t>
            </w:r>
            <w:r>
              <w:rPr>
                <w:rFonts w:ascii="黑体" w:hAnsi="黑体" w:cs="黑体" w:hint="eastAsia"/>
                <w:sz w:val="23"/>
                <w:szCs w:val="23"/>
              </w:rPr>
              <w:t>IP43</w:t>
            </w:r>
          </w:p>
          <w:p w14:paraId="4B24182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16</w:t>
            </w:r>
            <w:r>
              <w:rPr>
                <w:rFonts w:ascii="黑体" w:hAnsi="黑体" w:cs="黑体" w:hint="eastAsia"/>
                <w:sz w:val="23"/>
                <w:szCs w:val="23"/>
              </w:rPr>
              <w:t>、信号颜色处理位数：红、绿、</w:t>
            </w:r>
            <w:proofErr w:type="gramStart"/>
            <w:r>
              <w:rPr>
                <w:rFonts w:ascii="黑体" w:hAnsi="黑体" w:cs="黑体" w:hint="eastAsia"/>
                <w:sz w:val="23"/>
                <w:szCs w:val="23"/>
              </w:rPr>
              <w:t>蓝各</w:t>
            </w:r>
            <w:proofErr w:type="gramEnd"/>
            <w:r>
              <w:rPr>
                <w:rFonts w:ascii="黑体" w:hAnsi="黑体" w:cs="黑体" w:hint="eastAsia"/>
                <w:sz w:val="23"/>
                <w:szCs w:val="23"/>
              </w:rPr>
              <w:t>≥</w:t>
            </w:r>
            <w:r>
              <w:rPr>
                <w:rFonts w:ascii="黑体" w:hAnsi="黑体" w:cs="黑体" w:hint="eastAsia"/>
                <w:sz w:val="23"/>
                <w:szCs w:val="23"/>
              </w:rPr>
              <w:t xml:space="preserve">14bit  </w:t>
            </w:r>
          </w:p>
          <w:p w14:paraId="42BF774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17</w:t>
            </w:r>
            <w:r>
              <w:rPr>
                <w:rFonts w:ascii="黑体" w:hAnsi="黑体" w:cs="黑体" w:hint="eastAsia"/>
                <w:sz w:val="23"/>
                <w:szCs w:val="23"/>
              </w:rPr>
              <w:t>、驱动方式：恒流</w:t>
            </w:r>
            <w:r>
              <w:rPr>
                <w:rFonts w:ascii="黑体" w:hAnsi="黑体" w:cs="黑体" w:hint="eastAsia"/>
                <w:sz w:val="23"/>
                <w:szCs w:val="23"/>
              </w:rPr>
              <w:t xml:space="preserve"> 2038</w:t>
            </w:r>
            <w:r>
              <w:rPr>
                <w:rFonts w:ascii="黑体" w:hAnsi="黑体" w:cs="黑体" w:hint="eastAsia"/>
                <w:sz w:val="23"/>
                <w:szCs w:val="23"/>
              </w:rPr>
              <w:t>标准</w:t>
            </w:r>
            <w:r>
              <w:rPr>
                <w:rFonts w:ascii="黑体" w:hAnsi="黑体" w:cs="黑体" w:hint="eastAsia"/>
                <w:sz w:val="23"/>
                <w:szCs w:val="23"/>
              </w:rPr>
              <w:t xml:space="preserve">/5124  </w:t>
            </w:r>
          </w:p>
          <w:p w14:paraId="464F698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18</w:t>
            </w:r>
            <w:r>
              <w:rPr>
                <w:rFonts w:ascii="黑体" w:hAnsi="黑体" w:cs="黑体" w:hint="eastAsia"/>
                <w:sz w:val="23"/>
                <w:szCs w:val="23"/>
              </w:rPr>
              <w:t>、扫描方式：</w:t>
            </w:r>
            <w:r>
              <w:rPr>
                <w:rFonts w:ascii="黑体" w:hAnsi="黑体" w:cs="黑体" w:hint="eastAsia"/>
                <w:sz w:val="23"/>
                <w:szCs w:val="23"/>
              </w:rPr>
              <w:t>1/32</w:t>
            </w:r>
            <w:r>
              <w:rPr>
                <w:rFonts w:ascii="黑体" w:hAnsi="黑体" w:cs="黑体" w:hint="eastAsia"/>
                <w:sz w:val="23"/>
                <w:szCs w:val="23"/>
              </w:rPr>
              <w:t>扫描</w:t>
            </w:r>
          </w:p>
          <w:p w14:paraId="6F8F791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19</w:t>
            </w:r>
            <w:r>
              <w:rPr>
                <w:rFonts w:ascii="黑体" w:hAnsi="黑体" w:cs="黑体" w:hint="eastAsia"/>
                <w:sz w:val="23"/>
                <w:szCs w:val="23"/>
              </w:rPr>
              <w:t>、刷新率</w:t>
            </w:r>
            <w:r>
              <w:rPr>
                <w:rFonts w:ascii="黑体" w:hAnsi="黑体" w:cs="黑体" w:hint="eastAsia"/>
                <w:sz w:val="23"/>
                <w:szCs w:val="23"/>
              </w:rPr>
              <w:t>1920Hz/3840Hz</w:t>
            </w:r>
            <w:r>
              <w:rPr>
                <w:rFonts w:ascii="黑体" w:hAnsi="黑体" w:cs="黑体" w:hint="eastAsia"/>
                <w:sz w:val="23"/>
                <w:szCs w:val="23"/>
              </w:rPr>
              <w:t>双模式</w:t>
            </w:r>
          </w:p>
          <w:p w14:paraId="6E25518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20</w:t>
            </w:r>
            <w:r>
              <w:rPr>
                <w:rFonts w:ascii="黑体" w:hAnsi="黑体" w:cs="黑体" w:hint="eastAsia"/>
                <w:sz w:val="23"/>
                <w:szCs w:val="23"/>
              </w:rPr>
              <w:t>、换帧频率：≥</w:t>
            </w:r>
            <w:r>
              <w:rPr>
                <w:rFonts w:ascii="黑体" w:hAnsi="黑体" w:cs="黑体" w:hint="eastAsia"/>
                <w:sz w:val="23"/>
                <w:szCs w:val="23"/>
              </w:rPr>
              <w:t>60Hz</w:t>
            </w:r>
          </w:p>
          <w:p w14:paraId="28B590B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21</w:t>
            </w:r>
            <w:r>
              <w:rPr>
                <w:rFonts w:ascii="黑体" w:hAnsi="黑体" w:cs="黑体" w:hint="eastAsia"/>
                <w:sz w:val="23"/>
                <w:szCs w:val="23"/>
              </w:rPr>
              <w:t>、屏体色温：</w:t>
            </w:r>
            <w:r>
              <w:rPr>
                <w:rFonts w:ascii="黑体" w:hAnsi="黑体" w:cs="黑体" w:hint="eastAsia"/>
                <w:sz w:val="23"/>
                <w:szCs w:val="23"/>
              </w:rPr>
              <w:t>2000K</w:t>
            </w:r>
            <w:r>
              <w:rPr>
                <w:rFonts w:ascii="黑体" w:hAnsi="黑体" w:cs="黑体" w:hint="eastAsia"/>
                <w:sz w:val="23"/>
                <w:szCs w:val="23"/>
              </w:rPr>
              <w:t>～</w:t>
            </w:r>
            <w:r>
              <w:rPr>
                <w:rFonts w:ascii="黑体" w:hAnsi="黑体" w:cs="黑体" w:hint="eastAsia"/>
                <w:sz w:val="23"/>
                <w:szCs w:val="23"/>
              </w:rPr>
              <w:t>9500K</w:t>
            </w:r>
            <w:r>
              <w:rPr>
                <w:rFonts w:ascii="黑体" w:hAnsi="黑体" w:cs="黑体" w:hint="eastAsia"/>
                <w:sz w:val="23"/>
                <w:szCs w:val="23"/>
              </w:rPr>
              <w:t>可调</w:t>
            </w:r>
          </w:p>
          <w:p w14:paraId="587DB33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22</w:t>
            </w:r>
            <w:r>
              <w:rPr>
                <w:rFonts w:ascii="黑体" w:hAnsi="黑体" w:cs="黑体" w:hint="eastAsia"/>
                <w:sz w:val="23"/>
                <w:szCs w:val="23"/>
              </w:rPr>
              <w:t>、亮度调节方式：手动</w:t>
            </w:r>
            <w:r>
              <w:rPr>
                <w:rFonts w:ascii="黑体" w:hAnsi="黑体" w:cs="黑体" w:hint="eastAsia"/>
                <w:sz w:val="23"/>
                <w:szCs w:val="23"/>
              </w:rPr>
              <w:t>/</w:t>
            </w:r>
            <w:r>
              <w:rPr>
                <w:rFonts w:ascii="黑体" w:hAnsi="黑体" w:cs="黑体" w:hint="eastAsia"/>
                <w:sz w:val="23"/>
                <w:szCs w:val="23"/>
              </w:rPr>
              <w:t>自动</w:t>
            </w:r>
            <w:r>
              <w:rPr>
                <w:rFonts w:ascii="黑体" w:hAnsi="黑体" w:cs="黑体" w:hint="eastAsia"/>
                <w:sz w:val="23"/>
                <w:szCs w:val="23"/>
              </w:rPr>
              <w:t>/</w:t>
            </w:r>
            <w:r>
              <w:rPr>
                <w:rFonts w:ascii="黑体" w:hAnsi="黑体" w:cs="黑体" w:hint="eastAsia"/>
                <w:sz w:val="23"/>
                <w:szCs w:val="23"/>
              </w:rPr>
              <w:t>程控</w:t>
            </w:r>
          </w:p>
          <w:p w14:paraId="6952278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23</w:t>
            </w:r>
            <w:r>
              <w:rPr>
                <w:rFonts w:ascii="黑体" w:hAnsi="黑体" w:cs="黑体" w:hint="eastAsia"/>
                <w:sz w:val="23"/>
                <w:szCs w:val="23"/>
              </w:rPr>
              <w:t>、校正：配备亮度与色度逐点校正</w:t>
            </w:r>
          </w:p>
          <w:p w14:paraId="0FC3C70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24</w:t>
            </w:r>
            <w:r>
              <w:rPr>
                <w:rFonts w:ascii="黑体" w:hAnsi="黑体" w:cs="黑体" w:hint="eastAsia"/>
                <w:sz w:val="23"/>
                <w:szCs w:val="23"/>
              </w:rPr>
              <w:t>、控制方式：同步映射控制</w:t>
            </w:r>
          </w:p>
          <w:p w14:paraId="64B8297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25</w:t>
            </w:r>
            <w:r>
              <w:rPr>
                <w:rFonts w:ascii="黑体" w:hAnsi="黑体" w:cs="黑体" w:hint="eastAsia"/>
                <w:sz w:val="23"/>
                <w:szCs w:val="23"/>
              </w:rPr>
              <w:t>、数据备份自动恢复：</w:t>
            </w:r>
            <w:r>
              <w:rPr>
                <w:rFonts w:ascii="黑体" w:hAnsi="黑体" w:cs="黑体" w:hint="eastAsia"/>
                <w:sz w:val="23"/>
                <w:szCs w:val="23"/>
              </w:rPr>
              <w:t>LED</w:t>
            </w:r>
            <w:r>
              <w:rPr>
                <w:rFonts w:ascii="黑体" w:hAnsi="黑体" w:cs="黑体" w:hint="eastAsia"/>
                <w:sz w:val="23"/>
                <w:szCs w:val="23"/>
              </w:rPr>
              <w:t>显示模块箱体校正数据记忆在模组里，更换箱体内设备时，不需要重新设定参数。</w:t>
            </w:r>
            <w:r>
              <w:rPr>
                <w:rFonts w:ascii="黑体" w:hAnsi="黑体" w:cs="黑体" w:hint="eastAsia"/>
                <w:sz w:val="23"/>
                <w:szCs w:val="23"/>
              </w:rPr>
              <w:t>(</w:t>
            </w:r>
            <w:r>
              <w:rPr>
                <w:rFonts w:ascii="黑体" w:hAnsi="黑体" w:cs="黑体" w:hint="eastAsia"/>
                <w:sz w:val="23"/>
                <w:szCs w:val="23"/>
              </w:rPr>
              <w:t>提供加盖厂家公章的功能截</w:t>
            </w:r>
            <w:proofErr w:type="gramStart"/>
            <w:r>
              <w:rPr>
                <w:rFonts w:ascii="黑体" w:hAnsi="黑体" w:cs="黑体" w:hint="eastAsia"/>
                <w:sz w:val="23"/>
                <w:szCs w:val="23"/>
              </w:rPr>
              <w:t>图证明</w:t>
            </w:r>
            <w:proofErr w:type="gramEnd"/>
            <w:r>
              <w:rPr>
                <w:rFonts w:ascii="黑体" w:hAnsi="黑体" w:cs="黑体" w:hint="eastAsia"/>
                <w:sz w:val="23"/>
                <w:szCs w:val="23"/>
              </w:rPr>
              <w:t>)</w:t>
            </w:r>
          </w:p>
          <w:p w14:paraId="081BC21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26</w:t>
            </w:r>
            <w:r>
              <w:rPr>
                <w:rFonts w:ascii="黑体" w:hAnsi="黑体" w:cs="黑体" w:hint="eastAsia"/>
                <w:sz w:val="23"/>
                <w:szCs w:val="23"/>
              </w:rPr>
              <w:t>、峰值功率：≤</w:t>
            </w:r>
            <w:r>
              <w:rPr>
                <w:rFonts w:ascii="黑体" w:hAnsi="黑体" w:cs="黑体" w:hint="eastAsia"/>
                <w:sz w:val="23"/>
                <w:szCs w:val="23"/>
              </w:rPr>
              <w:t>800W/ m</w:t>
            </w:r>
            <w:r>
              <w:rPr>
                <w:rFonts w:ascii="黑体" w:hAnsi="黑体" w:cs="黑体" w:hint="eastAsia"/>
                <w:sz w:val="23"/>
                <w:szCs w:val="23"/>
              </w:rPr>
              <w:t>²</w:t>
            </w:r>
          </w:p>
          <w:p w14:paraId="2BF138C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27</w:t>
            </w:r>
            <w:r>
              <w:rPr>
                <w:rFonts w:ascii="黑体" w:hAnsi="黑体" w:cs="黑体" w:hint="eastAsia"/>
                <w:sz w:val="23"/>
                <w:szCs w:val="23"/>
              </w:rPr>
              <w:t>、平均功率：</w:t>
            </w:r>
            <w:r>
              <w:rPr>
                <w:rFonts w:ascii="黑体" w:hAnsi="黑体" w:cs="黑体" w:hint="eastAsia"/>
                <w:sz w:val="23"/>
                <w:szCs w:val="23"/>
              </w:rPr>
              <w:t>100W/m2</w:t>
            </w:r>
            <w:r>
              <w:rPr>
                <w:rFonts w:ascii="黑体" w:hAnsi="黑体" w:cs="黑体" w:hint="eastAsia"/>
                <w:sz w:val="23"/>
                <w:szCs w:val="23"/>
              </w:rPr>
              <w:t>～</w:t>
            </w:r>
            <w:r>
              <w:rPr>
                <w:rFonts w:ascii="黑体" w:hAnsi="黑体" w:cs="黑体" w:hint="eastAsia"/>
                <w:sz w:val="23"/>
                <w:szCs w:val="23"/>
              </w:rPr>
              <w:t>300W/ m</w:t>
            </w:r>
            <w:r>
              <w:rPr>
                <w:rFonts w:ascii="黑体" w:hAnsi="黑体" w:cs="黑体" w:hint="eastAsia"/>
                <w:sz w:val="23"/>
                <w:szCs w:val="23"/>
              </w:rPr>
              <w:t>²</w:t>
            </w:r>
          </w:p>
          <w:p w14:paraId="601D11D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28</w:t>
            </w:r>
            <w:r>
              <w:rPr>
                <w:rFonts w:ascii="黑体" w:hAnsi="黑体" w:cs="黑体" w:hint="eastAsia"/>
                <w:sz w:val="23"/>
                <w:szCs w:val="23"/>
              </w:rPr>
              <w:t>、连续工作时间：≥</w:t>
            </w:r>
            <w:r>
              <w:rPr>
                <w:rFonts w:ascii="黑体" w:hAnsi="黑体" w:cs="黑体" w:hint="eastAsia"/>
                <w:sz w:val="23"/>
                <w:szCs w:val="23"/>
              </w:rPr>
              <w:t>7</w:t>
            </w:r>
            <w:r>
              <w:rPr>
                <w:rFonts w:ascii="黑体" w:hAnsi="黑体" w:cs="黑体" w:hint="eastAsia"/>
                <w:sz w:val="23"/>
                <w:szCs w:val="23"/>
              </w:rPr>
              <w:t>×</w:t>
            </w:r>
            <w:r>
              <w:rPr>
                <w:rFonts w:ascii="黑体" w:hAnsi="黑体" w:cs="黑体" w:hint="eastAsia"/>
                <w:sz w:val="23"/>
                <w:szCs w:val="23"/>
              </w:rPr>
              <w:t>24hrs</w:t>
            </w:r>
            <w:r>
              <w:rPr>
                <w:rFonts w:ascii="黑体" w:hAnsi="黑体" w:cs="黑体" w:hint="eastAsia"/>
                <w:sz w:val="23"/>
                <w:szCs w:val="23"/>
              </w:rPr>
              <w:t>，支持连续不间断显示</w:t>
            </w:r>
          </w:p>
          <w:p w14:paraId="56438C7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29</w:t>
            </w:r>
            <w:r>
              <w:rPr>
                <w:rFonts w:ascii="黑体" w:hAnsi="黑体" w:cs="黑体" w:hint="eastAsia"/>
                <w:sz w:val="23"/>
                <w:szCs w:val="23"/>
              </w:rPr>
              <w:t>、平均无故障工作时间：≥</w:t>
            </w:r>
            <w:r>
              <w:rPr>
                <w:rFonts w:ascii="黑体" w:hAnsi="黑体" w:cs="黑体" w:hint="eastAsia"/>
                <w:sz w:val="23"/>
                <w:szCs w:val="23"/>
              </w:rPr>
              <w:t>8000</w:t>
            </w:r>
            <w:r>
              <w:rPr>
                <w:rFonts w:ascii="黑体" w:hAnsi="黑体" w:cs="黑体" w:hint="eastAsia"/>
                <w:sz w:val="23"/>
                <w:szCs w:val="23"/>
              </w:rPr>
              <w:t>小时</w:t>
            </w:r>
          </w:p>
          <w:p w14:paraId="786FFBF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30</w:t>
            </w:r>
            <w:r>
              <w:rPr>
                <w:rFonts w:ascii="黑体" w:hAnsi="黑体" w:cs="黑体" w:hint="eastAsia"/>
                <w:sz w:val="23"/>
                <w:szCs w:val="23"/>
              </w:rPr>
              <w:t>、</w:t>
            </w:r>
            <w:r>
              <w:rPr>
                <w:rFonts w:ascii="黑体" w:hAnsi="黑体" w:cs="黑体" w:hint="eastAsia"/>
                <w:sz w:val="23"/>
                <w:szCs w:val="23"/>
              </w:rPr>
              <w:t>LED</w:t>
            </w:r>
            <w:r>
              <w:rPr>
                <w:rFonts w:ascii="黑体" w:hAnsi="黑体" w:cs="黑体" w:hint="eastAsia"/>
                <w:sz w:val="23"/>
                <w:szCs w:val="23"/>
              </w:rPr>
              <w:t>寿命：</w:t>
            </w:r>
            <w:r>
              <w:rPr>
                <w:rFonts w:ascii="黑体" w:hAnsi="黑体" w:cs="黑体" w:hint="eastAsia"/>
                <w:sz w:val="23"/>
                <w:szCs w:val="23"/>
              </w:rPr>
              <w:t>10</w:t>
            </w:r>
            <w:r>
              <w:rPr>
                <w:rFonts w:ascii="黑体" w:hAnsi="黑体" w:cs="黑体" w:hint="eastAsia"/>
                <w:sz w:val="23"/>
                <w:szCs w:val="23"/>
              </w:rPr>
              <w:t>万小时</w:t>
            </w:r>
          </w:p>
          <w:p w14:paraId="7B21BA3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31</w:t>
            </w:r>
            <w:r>
              <w:rPr>
                <w:rFonts w:ascii="黑体" w:hAnsi="黑体" w:cs="黑体" w:hint="eastAsia"/>
                <w:sz w:val="23"/>
                <w:szCs w:val="23"/>
              </w:rPr>
              <w:t>、离散失控点：≤</w:t>
            </w:r>
            <w:r>
              <w:rPr>
                <w:rFonts w:ascii="黑体" w:hAnsi="黑体" w:cs="黑体" w:hint="eastAsia"/>
                <w:sz w:val="23"/>
                <w:szCs w:val="23"/>
              </w:rPr>
              <w:t>0.0001</w:t>
            </w:r>
            <w:r>
              <w:rPr>
                <w:rFonts w:ascii="黑体" w:hAnsi="黑体" w:cs="黑体" w:hint="eastAsia"/>
                <w:sz w:val="23"/>
                <w:szCs w:val="23"/>
              </w:rPr>
              <w:t>，出厂时为</w:t>
            </w:r>
            <w:r>
              <w:rPr>
                <w:rFonts w:ascii="黑体" w:hAnsi="黑体" w:cs="黑体" w:hint="eastAsia"/>
                <w:sz w:val="23"/>
                <w:szCs w:val="23"/>
              </w:rPr>
              <w:t>0</w:t>
            </w:r>
          </w:p>
          <w:p w14:paraId="57F1FCD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32</w:t>
            </w:r>
            <w:r>
              <w:rPr>
                <w:rFonts w:ascii="黑体" w:hAnsi="黑体" w:cs="黑体" w:hint="eastAsia"/>
                <w:sz w:val="23"/>
                <w:szCs w:val="23"/>
              </w:rPr>
              <w:t>、连续失控点：</w:t>
            </w:r>
            <w:r>
              <w:rPr>
                <w:rFonts w:ascii="黑体" w:hAnsi="黑体" w:cs="黑体" w:hint="eastAsia"/>
                <w:sz w:val="23"/>
                <w:szCs w:val="23"/>
              </w:rPr>
              <w:t xml:space="preserve">0  </w:t>
            </w:r>
          </w:p>
          <w:p w14:paraId="797D9FB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33</w:t>
            </w:r>
            <w:r>
              <w:rPr>
                <w:rFonts w:ascii="黑体" w:hAnsi="黑体" w:cs="黑体" w:hint="eastAsia"/>
                <w:sz w:val="23"/>
                <w:szCs w:val="23"/>
              </w:rPr>
              <w:t>、盲点率：≤</w:t>
            </w:r>
            <w:r>
              <w:rPr>
                <w:rFonts w:ascii="黑体" w:hAnsi="黑体" w:cs="黑体" w:hint="eastAsia"/>
                <w:sz w:val="23"/>
                <w:szCs w:val="23"/>
              </w:rPr>
              <w:t>0.0001</w:t>
            </w:r>
            <w:r>
              <w:rPr>
                <w:rFonts w:ascii="黑体" w:hAnsi="黑体" w:cs="黑体" w:hint="eastAsia"/>
                <w:sz w:val="23"/>
                <w:szCs w:val="23"/>
              </w:rPr>
              <w:t>，出厂时为</w:t>
            </w:r>
            <w:r>
              <w:rPr>
                <w:rFonts w:ascii="黑体" w:hAnsi="黑体" w:cs="黑体" w:hint="eastAsia"/>
                <w:sz w:val="23"/>
                <w:szCs w:val="23"/>
              </w:rPr>
              <w:t>0</w:t>
            </w:r>
          </w:p>
          <w:p w14:paraId="63661B7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34</w:t>
            </w:r>
            <w:r>
              <w:rPr>
                <w:rFonts w:ascii="黑体" w:hAnsi="黑体" w:cs="黑体" w:hint="eastAsia"/>
                <w:sz w:val="23"/>
                <w:szCs w:val="23"/>
              </w:rPr>
              <w:t>、屏幕温升（使用运行状态）：≤</w:t>
            </w:r>
            <w:r>
              <w:rPr>
                <w:rFonts w:ascii="黑体" w:hAnsi="黑体" w:cs="黑体" w:hint="eastAsia"/>
                <w:sz w:val="23"/>
                <w:szCs w:val="23"/>
              </w:rPr>
              <w:t>20</w:t>
            </w:r>
            <w:r>
              <w:rPr>
                <w:rFonts w:ascii="黑体" w:hAnsi="黑体" w:cs="黑体" w:hint="eastAsia"/>
                <w:sz w:val="23"/>
                <w:szCs w:val="23"/>
              </w:rPr>
              <w:t>度</w:t>
            </w:r>
          </w:p>
          <w:p w14:paraId="5F39276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35</w:t>
            </w:r>
            <w:r>
              <w:rPr>
                <w:rFonts w:ascii="黑体" w:hAnsi="黑体" w:cs="黑体" w:hint="eastAsia"/>
                <w:sz w:val="23"/>
                <w:szCs w:val="23"/>
              </w:rPr>
              <w:t>、运行环境温度：</w:t>
            </w:r>
            <w:r>
              <w:rPr>
                <w:rFonts w:ascii="黑体" w:hAnsi="黑体" w:cs="黑体" w:hint="eastAsia"/>
                <w:sz w:val="23"/>
                <w:szCs w:val="23"/>
              </w:rPr>
              <w:t>-10</w:t>
            </w:r>
            <w:r>
              <w:rPr>
                <w:rFonts w:ascii="黑体" w:hAnsi="黑体" w:cs="黑体" w:hint="eastAsia"/>
                <w:sz w:val="23"/>
                <w:szCs w:val="23"/>
              </w:rPr>
              <w:t>℃～</w:t>
            </w:r>
            <w:r>
              <w:rPr>
                <w:rFonts w:ascii="黑体" w:hAnsi="黑体" w:cs="黑体" w:hint="eastAsia"/>
                <w:sz w:val="23"/>
                <w:szCs w:val="23"/>
              </w:rPr>
              <w:t>60</w:t>
            </w:r>
            <w:r>
              <w:rPr>
                <w:rFonts w:ascii="黑体" w:hAnsi="黑体" w:cs="黑体" w:hint="eastAsia"/>
                <w:sz w:val="23"/>
                <w:szCs w:val="23"/>
              </w:rPr>
              <w:t>℃</w:t>
            </w:r>
          </w:p>
          <w:p w14:paraId="2EA9A5F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36</w:t>
            </w:r>
            <w:r>
              <w:rPr>
                <w:rFonts w:ascii="黑体" w:hAnsi="黑体" w:cs="黑体" w:hint="eastAsia"/>
                <w:sz w:val="23"/>
                <w:szCs w:val="23"/>
              </w:rPr>
              <w:t>、运行环境湿度：</w:t>
            </w:r>
            <w:r>
              <w:rPr>
                <w:rFonts w:ascii="黑体" w:hAnsi="黑体" w:cs="黑体" w:hint="eastAsia"/>
                <w:sz w:val="23"/>
                <w:szCs w:val="23"/>
              </w:rPr>
              <w:t>10</w:t>
            </w:r>
            <w:r>
              <w:rPr>
                <w:rFonts w:ascii="黑体" w:hAnsi="黑体" w:cs="黑体" w:hint="eastAsia"/>
                <w:sz w:val="23"/>
                <w:szCs w:val="23"/>
              </w:rPr>
              <w:t>％～</w:t>
            </w:r>
            <w:r>
              <w:rPr>
                <w:rFonts w:ascii="黑体" w:hAnsi="黑体" w:cs="黑体" w:hint="eastAsia"/>
                <w:sz w:val="23"/>
                <w:szCs w:val="23"/>
              </w:rPr>
              <w:t>90</w:t>
            </w:r>
            <w:r>
              <w:rPr>
                <w:rFonts w:ascii="黑体" w:hAnsi="黑体" w:cs="黑体" w:hint="eastAsia"/>
                <w:sz w:val="23"/>
                <w:szCs w:val="23"/>
              </w:rPr>
              <w:t>％</w:t>
            </w:r>
            <w:r>
              <w:rPr>
                <w:rFonts w:ascii="黑体" w:hAnsi="黑体" w:cs="黑体" w:hint="eastAsia"/>
                <w:sz w:val="23"/>
                <w:szCs w:val="23"/>
              </w:rPr>
              <w:t>RH</w:t>
            </w:r>
            <w:r>
              <w:rPr>
                <w:rFonts w:ascii="黑体" w:hAnsi="黑体" w:cs="黑体" w:hint="eastAsia"/>
                <w:sz w:val="23"/>
                <w:szCs w:val="23"/>
              </w:rPr>
              <w:t>，无凝结</w:t>
            </w:r>
          </w:p>
        </w:tc>
        <w:tc>
          <w:tcPr>
            <w:tcW w:w="769" w:type="dxa"/>
            <w:vAlign w:val="center"/>
          </w:tcPr>
          <w:p w14:paraId="3D4FA3E8"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2A37C1D2" w14:textId="77777777">
        <w:trPr>
          <w:trHeight w:val="763"/>
          <w:jc w:val="center"/>
        </w:trPr>
        <w:tc>
          <w:tcPr>
            <w:tcW w:w="731" w:type="dxa"/>
            <w:vAlign w:val="center"/>
          </w:tcPr>
          <w:p w14:paraId="1759C753"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2</w:t>
            </w:r>
          </w:p>
        </w:tc>
        <w:tc>
          <w:tcPr>
            <w:tcW w:w="1114" w:type="dxa"/>
            <w:vAlign w:val="center"/>
          </w:tcPr>
          <w:p w14:paraId="6A408C39"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三维空间定位与追踪系统</w:t>
            </w:r>
          </w:p>
        </w:tc>
        <w:tc>
          <w:tcPr>
            <w:tcW w:w="900" w:type="dxa"/>
            <w:vAlign w:val="center"/>
          </w:tcPr>
          <w:p w14:paraId="49505513"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V1.0</w:t>
            </w:r>
          </w:p>
        </w:tc>
        <w:tc>
          <w:tcPr>
            <w:tcW w:w="825" w:type="dxa"/>
            <w:vAlign w:val="center"/>
          </w:tcPr>
          <w:p w14:paraId="29DCA919"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展视网（北京）科技有限公司</w:t>
            </w:r>
          </w:p>
        </w:tc>
        <w:tc>
          <w:tcPr>
            <w:tcW w:w="5944" w:type="dxa"/>
            <w:vAlign w:val="center"/>
          </w:tcPr>
          <w:p w14:paraId="114FECD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、空间定位参数：六自由度空间定位；空间定位范围应不小于</w:t>
            </w:r>
            <w:r>
              <w:rPr>
                <w:rFonts w:ascii="黑体" w:hAnsi="黑体" w:cs="黑体" w:hint="eastAsia"/>
                <w:sz w:val="23"/>
                <w:szCs w:val="23"/>
              </w:rPr>
              <w:t>6</w:t>
            </w:r>
            <w:r>
              <w:rPr>
                <w:rFonts w:ascii="黑体" w:hAnsi="黑体" w:cs="黑体" w:hint="eastAsia"/>
                <w:sz w:val="23"/>
                <w:szCs w:val="23"/>
              </w:rPr>
              <w:t>米</w:t>
            </w:r>
            <w:r>
              <w:rPr>
                <w:rFonts w:ascii="黑体" w:hAnsi="黑体" w:cs="黑体" w:hint="eastAsia"/>
                <w:sz w:val="23"/>
                <w:szCs w:val="23"/>
              </w:rPr>
              <w:t>*6</w:t>
            </w:r>
            <w:r>
              <w:rPr>
                <w:rFonts w:ascii="黑体" w:hAnsi="黑体" w:cs="黑体" w:hint="eastAsia"/>
                <w:sz w:val="23"/>
                <w:szCs w:val="23"/>
              </w:rPr>
              <w:t>米</w:t>
            </w:r>
            <w:r>
              <w:rPr>
                <w:rFonts w:ascii="黑体" w:hAnsi="黑体" w:cs="黑体" w:hint="eastAsia"/>
                <w:sz w:val="23"/>
                <w:szCs w:val="23"/>
              </w:rPr>
              <w:t>*3</w:t>
            </w:r>
            <w:r>
              <w:rPr>
                <w:rFonts w:ascii="黑体" w:hAnsi="黑体" w:cs="黑体" w:hint="eastAsia"/>
                <w:sz w:val="23"/>
                <w:szCs w:val="23"/>
              </w:rPr>
              <w:t>米；空间定位精度：毫米级精度；</w:t>
            </w:r>
          </w:p>
          <w:p w14:paraId="423DB5E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、空间扫描时间≤</w:t>
            </w:r>
            <w:r>
              <w:rPr>
                <w:rFonts w:ascii="黑体" w:hAnsi="黑体" w:cs="黑体" w:hint="eastAsia"/>
                <w:sz w:val="23"/>
                <w:szCs w:val="23"/>
              </w:rPr>
              <w:t>10ms</w:t>
            </w:r>
            <w:r>
              <w:rPr>
                <w:rFonts w:ascii="黑体" w:hAnsi="黑体" w:cs="黑体" w:hint="eastAsia"/>
                <w:sz w:val="23"/>
                <w:szCs w:val="23"/>
              </w:rPr>
              <w:t>；</w:t>
            </w:r>
          </w:p>
          <w:p w14:paraId="5477D81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、动作交互控制器：两个；</w:t>
            </w:r>
          </w:p>
          <w:p w14:paraId="14AA22F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、头部定位器：一个；</w:t>
            </w:r>
          </w:p>
        </w:tc>
        <w:tc>
          <w:tcPr>
            <w:tcW w:w="769" w:type="dxa"/>
            <w:vAlign w:val="center"/>
          </w:tcPr>
          <w:p w14:paraId="5E0CC03D"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60A6BEDD" w14:textId="77777777">
        <w:trPr>
          <w:trHeight w:val="336"/>
          <w:jc w:val="center"/>
        </w:trPr>
        <w:tc>
          <w:tcPr>
            <w:tcW w:w="731" w:type="dxa"/>
            <w:vAlign w:val="center"/>
          </w:tcPr>
          <w:p w14:paraId="38137114"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3</w:t>
            </w:r>
          </w:p>
        </w:tc>
        <w:tc>
          <w:tcPr>
            <w:tcW w:w="1114" w:type="dxa"/>
            <w:vAlign w:val="center"/>
          </w:tcPr>
          <w:p w14:paraId="5CE5D34C"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3D</w:t>
            </w:r>
            <w:r>
              <w:rPr>
                <w:rFonts w:ascii="黑体" w:hAnsi="黑体" w:cs="黑体" w:hint="eastAsia"/>
                <w:sz w:val="23"/>
                <w:szCs w:val="23"/>
              </w:rPr>
              <w:t>信号发射器</w:t>
            </w:r>
          </w:p>
        </w:tc>
        <w:tc>
          <w:tcPr>
            <w:tcW w:w="900" w:type="dxa"/>
            <w:vAlign w:val="center"/>
          </w:tcPr>
          <w:p w14:paraId="77E7EBF0"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V3.0</w:t>
            </w:r>
          </w:p>
        </w:tc>
        <w:tc>
          <w:tcPr>
            <w:tcW w:w="825" w:type="dxa"/>
            <w:vAlign w:val="center"/>
          </w:tcPr>
          <w:p w14:paraId="17535485"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展视网（北京）科技有限公司</w:t>
            </w:r>
          </w:p>
        </w:tc>
        <w:tc>
          <w:tcPr>
            <w:tcW w:w="5944" w:type="dxa"/>
            <w:vAlign w:val="center"/>
          </w:tcPr>
          <w:p w14:paraId="72DE2F6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支持</w:t>
            </w:r>
            <w:r>
              <w:rPr>
                <w:rFonts w:ascii="黑体" w:hAnsi="黑体" w:cs="黑体" w:hint="eastAsia"/>
                <w:sz w:val="23"/>
                <w:szCs w:val="23"/>
              </w:rPr>
              <w:t>DIN3</w:t>
            </w:r>
            <w:r>
              <w:rPr>
                <w:rFonts w:ascii="黑体" w:hAnsi="黑体" w:cs="黑体" w:hint="eastAsia"/>
                <w:sz w:val="23"/>
                <w:szCs w:val="23"/>
              </w:rPr>
              <w:t>、</w:t>
            </w:r>
            <w:r>
              <w:rPr>
                <w:rFonts w:ascii="黑体" w:hAnsi="黑体" w:cs="黑体" w:hint="eastAsia"/>
                <w:sz w:val="23"/>
                <w:szCs w:val="23"/>
              </w:rPr>
              <w:t>DB37</w:t>
            </w:r>
            <w:r>
              <w:rPr>
                <w:rFonts w:ascii="黑体" w:hAnsi="黑体" w:cs="黑体" w:hint="eastAsia"/>
                <w:sz w:val="23"/>
                <w:szCs w:val="23"/>
              </w:rPr>
              <w:t>、</w:t>
            </w:r>
            <w:r>
              <w:rPr>
                <w:rFonts w:ascii="黑体" w:hAnsi="黑体" w:cs="黑体" w:hint="eastAsia"/>
                <w:sz w:val="23"/>
                <w:szCs w:val="23"/>
              </w:rPr>
              <w:t>DB25</w:t>
            </w:r>
            <w:r>
              <w:rPr>
                <w:rFonts w:ascii="黑体" w:hAnsi="黑体" w:cs="黑体" w:hint="eastAsia"/>
                <w:sz w:val="23"/>
                <w:szCs w:val="23"/>
              </w:rPr>
              <w:t>、</w:t>
            </w:r>
            <w:r>
              <w:rPr>
                <w:rFonts w:ascii="黑体" w:hAnsi="黑体" w:cs="黑体" w:hint="eastAsia"/>
                <w:sz w:val="23"/>
                <w:szCs w:val="23"/>
              </w:rPr>
              <w:t>DB15 3D</w:t>
            </w:r>
            <w:r>
              <w:rPr>
                <w:rFonts w:ascii="黑体" w:hAnsi="黑体" w:cs="黑体" w:hint="eastAsia"/>
                <w:sz w:val="23"/>
                <w:szCs w:val="23"/>
              </w:rPr>
              <w:t>同步接口。</w:t>
            </w:r>
          </w:p>
          <w:p w14:paraId="50CC9DD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工作频率：</w:t>
            </w:r>
            <w:r>
              <w:rPr>
                <w:rFonts w:ascii="黑体" w:hAnsi="黑体" w:cs="黑体" w:hint="eastAsia"/>
                <w:sz w:val="23"/>
                <w:szCs w:val="23"/>
              </w:rPr>
              <w:t>2.45GHz</w:t>
            </w:r>
            <w:r>
              <w:rPr>
                <w:rFonts w:ascii="黑体" w:hAnsi="黑体" w:cs="黑体" w:hint="eastAsia"/>
                <w:sz w:val="23"/>
                <w:szCs w:val="23"/>
              </w:rPr>
              <w:t>±</w:t>
            </w:r>
            <w:r>
              <w:rPr>
                <w:rFonts w:ascii="黑体" w:hAnsi="黑体" w:cs="黑体" w:hint="eastAsia"/>
                <w:sz w:val="23"/>
                <w:szCs w:val="23"/>
              </w:rPr>
              <w:t>500MHz</w:t>
            </w:r>
            <w:r>
              <w:rPr>
                <w:rFonts w:ascii="黑体" w:hAnsi="黑体" w:cs="黑体" w:hint="eastAsia"/>
                <w:sz w:val="23"/>
                <w:szCs w:val="23"/>
              </w:rPr>
              <w:t>。</w:t>
            </w:r>
          </w:p>
          <w:p w14:paraId="54D10A6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有效工作距离：</w:t>
            </w:r>
            <w:r>
              <w:rPr>
                <w:rFonts w:ascii="黑体" w:hAnsi="黑体" w:cs="黑体" w:hint="eastAsia"/>
                <w:sz w:val="23"/>
                <w:szCs w:val="23"/>
              </w:rPr>
              <w:t>80</w:t>
            </w:r>
            <w:r>
              <w:rPr>
                <w:rFonts w:ascii="黑体" w:hAnsi="黑体" w:cs="黑体" w:hint="eastAsia"/>
                <w:sz w:val="23"/>
                <w:szCs w:val="23"/>
              </w:rPr>
              <w:t>米；传输角度：</w:t>
            </w:r>
            <w:r>
              <w:rPr>
                <w:rFonts w:ascii="黑体" w:hAnsi="黑体" w:cs="黑体" w:hint="eastAsia"/>
                <w:sz w:val="23"/>
                <w:szCs w:val="23"/>
              </w:rPr>
              <w:t>360</w:t>
            </w:r>
            <w:r>
              <w:rPr>
                <w:rFonts w:ascii="黑体" w:hAnsi="黑体" w:cs="黑体" w:hint="eastAsia"/>
                <w:sz w:val="23"/>
                <w:szCs w:val="23"/>
              </w:rPr>
              <w:t>°</w:t>
            </w:r>
          </w:p>
          <w:p w14:paraId="72896A4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发射功率：最大</w:t>
            </w:r>
            <w:r>
              <w:rPr>
                <w:rFonts w:ascii="黑体" w:hAnsi="黑体" w:cs="黑体" w:hint="eastAsia"/>
                <w:sz w:val="23"/>
                <w:szCs w:val="23"/>
              </w:rPr>
              <w:t>0.1W</w:t>
            </w:r>
            <w:r>
              <w:rPr>
                <w:rFonts w:ascii="黑体" w:hAnsi="黑体" w:cs="黑体" w:hint="eastAsia"/>
                <w:sz w:val="23"/>
                <w:szCs w:val="23"/>
              </w:rPr>
              <w:t>。</w:t>
            </w:r>
          </w:p>
          <w:p w14:paraId="1CBE597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天线增益：</w:t>
            </w:r>
            <w:r>
              <w:rPr>
                <w:rFonts w:ascii="黑体" w:hAnsi="黑体" w:cs="黑体" w:hint="eastAsia"/>
                <w:sz w:val="23"/>
                <w:szCs w:val="23"/>
              </w:rPr>
              <w:t>2DB</w:t>
            </w:r>
            <w:r>
              <w:rPr>
                <w:rFonts w:ascii="黑体" w:hAnsi="黑体" w:cs="黑体" w:hint="eastAsia"/>
                <w:sz w:val="23"/>
                <w:szCs w:val="23"/>
              </w:rPr>
              <w:t>、</w:t>
            </w:r>
            <w:r>
              <w:rPr>
                <w:rFonts w:ascii="黑体" w:hAnsi="黑体" w:cs="黑体" w:hint="eastAsia"/>
                <w:sz w:val="23"/>
                <w:szCs w:val="23"/>
              </w:rPr>
              <w:t>5DB</w:t>
            </w:r>
            <w:r>
              <w:rPr>
                <w:rFonts w:ascii="黑体" w:hAnsi="黑体" w:cs="黑体" w:hint="eastAsia"/>
                <w:sz w:val="23"/>
                <w:szCs w:val="23"/>
              </w:rPr>
              <w:t>、</w:t>
            </w:r>
            <w:r>
              <w:rPr>
                <w:rFonts w:ascii="黑体" w:hAnsi="黑体" w:cs="黑体" w:hint="eastAsia"/>
                <w:sz w:val="23"/>
                <w:szCs w:val="23"/>
              </w:rPr>
              <w:t>8DB</w:t>
            </w:r>
            <w:r>
              <w:rPr>
                <w:rFonts w:ascii="黑体" w:hAnsi="黑体" w:cs="黑体" w:hint="eastAsia"/>
                <w:sz w:val="23"/>
                <w:szCs w:val="23"/>
              </w:rPr>
              <w:t>、</w:t>
            </w:r>
            <w:r>
              <w:rPr>
                <w:rFonts w:ascii="黑体" w:hAnsi="黑体" w:cs="黑体" w:hint="eastAsia"/>
                <w:sz w:val="23"/>
                <w:szCs w:val="23"/>
              </w:rPr>
              <w:t>12DB</w:t>
            </w:r>
            <w:r>
              <w:rPr>
                <w:rFonts w:ascii="黑体" w:hAnsi="黑体" w:cs="黑体" w:hint="eastAsia"/>
                <w:sz w:val="23"/>
                <w:szCs w:val="23"/>
              </w:rPr>
              <w:t>、</w:t>
            </w:r>
            <w:r>
              <w:rPr>
                <w:rFonts w:ascii="黑体" w:hAnsi="黑体" w:cs="黑体" w:hint="eastAsia"/>
                <w:sz w:val="23"/>
                <w:szCs w:val="23"/>
              </w:rPr>
              <w:t xml:space="preserve">14DB </w:t>
            </w:r>
            <w:r>
              <w:rPr>
                <w:rFonts w:ascii="黑体" w:hAnsi="黑体" w:cs="黑体" w:hint="eastAsia"/>
                <w:sz w:val="23"/>
                <w:szCs w:val="23"/>
              </w:rPr>
              <w:t>可选</w:t>
            </w:r>
          </w:p>
          <w:p w14:paraId="4D7A1A7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同步方式：时间同步间隔扫频模式。</w:t>
            </w:r>
          </w:p>
          <w:p w14:paraId="60554B7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w:t>
            </w:r>
            <w:r>
              <w:rPr>
                <w:rFonts w:ascii="黑体" w:hAnsi="黑体" w:cs="黑体" w:hint="eastAsia"/>
                <w:sz w:val="23"/>
                <w:szCs w:val="23"/>
              </w:rPr>
              <w:t>3D</w:t>
            </w:r>
            <w:r>
              <w:rPr>
                <w:rFonts w:ascii="黑体" w:hAnsi="黑体" w:cs="黑体" w:hint="eastAsia"/>
                <w:sz w:val="23"/>
                <w:szCs w:val="23"/>
              </w:rPr>
              <w:t>眼镜可支持接收</w:t>
            </w:r>
            <w:r>
              <w:rPr>
                <w:rFonts w:ascii="黑体" w:hAnsi="黑体" w:cs="黑体" w:hint="eastAsia"/>
                <w:sz w:val="23"/>
                <w:szCs w:val="23"/>
              </w:rPr>
              <w:t>VR</w:t>
            </w:r>
            <w:r>
              <w:rPr>
                <w:rFonts w:ascii="黑体" w:hAnsi="黑体" w:cs="黑体" w:hint="eastAsia"/>
                <w:sz w:val="23"/>
                <w:szCs w:val="23"/>
              </w:rPr>
              <w:t>屏</w:t>
            </w:r>
            <w:r>
              <w:rPr>
                <w:rFonts w:ascii="黑体" w:hAnsi="黑体" w:cs="黑体" w:hint="eastAsia"/>
                <w:sz w:val="23"/>
                <w:szCs w:val="23"/>
              </w:rPr>
              <w:t>3D</w:t>
            </w:r>
            <w:r>
              <w:rPr>
                <w:rFonts w:ascii="黑体" w:hAnsi="黑体" w:cs="黑体" w:hint="eastAsia"/>
                <w:sz w:val="23"/>
                <w:szCs w:val="23"/>
              </w:rPr>
              <w:t>信号，可查看</w:t>
            </w:r>
            <w:r>
              <w:rPr>
                <w:rFonts w:ascii="黑体" w:hAnsi="黑体" w:cs="黑体" w:hint="eastAsia"/>
                <w:sz w:val="23"/>
                <w:szCs w:val="23"/>
              </w:rPr>
              <w:t>3D</w:t>
            </w:r>
            <w:r>
              <w:rPr>
                <w:rFonts w:ascii="黑体" w:hAnsi="黑体" w:cs="黑体" w:hint="eastAsia"/>
                <w:sz w:val="23"/>
                <w:szCs w:val="23"/>
              </w:rPr>
              <w:t>视频及软件</w:t>
            </w:r>
          </w:p>
          <w:p w14:paraId="433C51E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工作温度：</w:t>
            </w:r>
            <w:r>
              <w:rPr>
                <w:rFonts w:ascii="黑体" w:hAnsi="黑体" w:cs="黑体" w:hint="eastAsia"/>
                <w:sz w:val="23"/>
                <w:szCs w:val="23"/>
              </w:rPr>
              <w:t>-10~70</w:t>
            </w:r>
            <w:r>
              <w:rPr>
                <w:rFonts w:ascii="黑体" w:hAnsi="黑体" w:cs="黑体" w:hint="eastAsia"/>
                <w:sz w:val="23"/>
                <w:szCs w:val="23"/>
              </w:rPr>
              <w:t>℃</w:t>
            </w:r>
          </w:p>
        </w:tc>
        <w:tc>
          <w:tcPr>
            <w:tcW w:w="769" w:type="dxa"/>
            <w:vAlign w:val="center"/>
          </w:tcPr>
          <w:p w14:paraId="7C1F87B9"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7CF15BC2" w14:textId="77777777">
        <w:trPr>
          <w:trHeight w:val="763"/>
          <w:jc w:val="center"/>
        </w:trPr>
        <w:tc>
          <w:tcPr>
            <w:tcW w:w="731" w:type="dxa"/>
            <w:vAlign w:val="center"/>
          </w:tcPr>
          <w:p w14:paraId="77F50B75"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4</w:t>
            </w:r>
          </w:p>
        </w:tc>
        <w:tc>
          <w:tcPr>
            <w:tcW w:w="1114" w:type="dxa"/>
            <w:vAlign w:val="center"/>
          </w:tcPr>
          <w:p w14:paraId="0EC58C48"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3D</w:t>
            </w:r>
            <w:r>
              <w:rPr>
                <w:rFonts w:ascii="黑体" w:hAnsi="黑体" w:cs="黑体" w:hint="eastAsia"/>
                <w:sz w:val="23"/>
                <w:szCs w:val="23"/>
              </w:rPr>
              <w:t>控制与驱动系统</w:t>
            </w:r>
          </w:p>
        </w:tc>
        <w:tc>
          <w:tcPr>
            <w:tcW w:w="900" w:type="dxa"/>
            <w:vAlign w:val="center"/>
          </w:tcPr>
          <w:p w14:paraId="4BA35489"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V1.0</w:t>
            </w:r>
          </w:p>
        </w:tc>
        <w:tc>
          <w:tcPr>
            <w:tcW w:w="825" w:type="dxa"/>
            <w:vAlign w:val="center"/>
          </w:tcPr>
          <w:p w14:paraId="53EEF651"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展视网（北京）科技有限公司</w:t>
            </w:r>
          </w:p>
        </w:tc>
        <w:tc>
          <w:tcPr>
            <w:tcW w:w="5944" w:type="dxa"/>
            <w:vAlign w:val="center"/>
          </w:tcPr>
          <w:p w14:paraId="116C668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、机型：机架式，高度：</w:t>
            </w:r>
            <w:r>
              <w:rPr>
                <w:rFonts w:ascii="黑体" w:hAnsi="黑体" w:cs="黑体" w:hint="eastAsia"/>
                <w:sz w:val="23"/>
                <w:szCs w:val="23"/>
              </w:rPr>
              <w:t>2U+1U*4</w:t>
            </w:r>
            <w:r>
              <w:rPr>
                <w:rFonts w:ascii="黑体" w:hAnsi="黑体" w:cs="黑体" w:hint="eastAsia"/>
                <w:sz w:val="23"/>
                <w:szCs w:val="23"/>
              </w:rPr>
              <w:t>；</w:t>
            </w:r>
          </w:p>
          <w:p w14:paraId="06A53DF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、最大输出分辨率</w:t>
            </w:r>
            <w:r>
              <w:rPr>
                <w:rFonts w:ascii="黑体" w:hAnsi="黑体" w:cs="黑体" w:hint="eastAsia"/>
                <w:sz w:val="23"/>
                <w:szCs w:val="23"/>
              </w:rPr>
              <w:t>2048x1152</w:t>
            </w:r>
            <w:r>
              <w:rPr>
                <w:rFonts w:ascii="黑体" w:hAnsi="黑体" w:cs="黑体" w:hint="eastAsia"/>
                <w:sz w:val="23"/>
                <w:szCs w:val="23"/>
              </w:rPr>
              <w:t>，满足双发送卡级联</w:t>
            </w:r>
            <w:proofErr w:type="gramStart"/>
            <w:r>
              <w:rPr>
                <w:rFonts w:ascii="黑体" w:hAnsi="黑体" w:cs="黑体" w:hint="eastAsia"/>
                <w:sz w:val="23"/>
                <w:szCs w:val="23"/>
              </w:rPr>
              <w:t>最大带</w:t>
            </w:r>
            <w:proofErr w:type="gramEnd"/>
            <w:r>
              <w:rPr>
                <w:rFonts w:ascii="黑体" w:hAnsi="黑体" w:cs="黑体" w:hint="eastAsia"/>
                <w:sz w:val="23"/>
                <w:szCs w:val="23"/>
              </w:rPr>
              <w:t>点；刷新率支持</w:t>
            </w:r>
            <w:r>
              <w:rPr>
                <w:rFonts w:ascii="黑体" w:hAnsi="黑体" w:cs="黑体" w:hint="eastAsia"/>
                <w:sz w:val="23"/>
                <w:szCs w:val="23"/>
              </w:rPr>
              <w:t>60Hz</w:t>
            </w:r>
            <w:r>
              <w:rPr>
                <w:rFonts w:ascii="黑体" w:hAnsi="黑体" w:cs="黑体" w:hint="eastAsia"/>
                <w:sz w:val="23"/>
                <w:szCs w:val="23"/>
              </w:rPr>
              <w:t>，</w:t>
            </w:r>
            <w:r>
              <w:rPr>
                <w:rFonts w:ascii="黑体" w:hAnsi="黑体" w:cs="黑体" w:hint="eastAsia"/>
                <w:sz w:val="23"/>
                <w:szCs w:val="23"/>
              </w:rPr>
              <w:t>120Hz</w:t>
            </w:r>
            <w:r>
              <w:rPr>
                <w:rFonts w:ascii="黑体" w:hAnsi="黑体" w:cs="黑体" w:hint="eastAsia"/>
                <w:sz w:val="23"/>
                <w:szCs w:val="23"/>
              </w:rPr>
              <w:t>；</w:t>
            </w:r>
          </w:p>
          <w:p w14:paraId="0C4774D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、应支持</w:t>
            </w:r>
            <w:r>
              <w:rPr>
                <w:rFonts w:ascii="黑体" w:hAnsi="黑体" w:cs="黑体" w:hint="eastAsia"/>
                <w:sz w:val="23"/>
                <w:szCs w:val="23"/>
              </w:rPr>
              <w:t>2D/3D</w:t>
            </w:r>
            <w:r>
              <w:rPr>
                <w:rFonts w:ascii="黑体" w:hAnsi="黑体" w:cs="黑体" w:hint="eastAsia"/>
                <w:sz w:val="23"/>
                <w:szCs w:val="23"/>
              </w:rPr>
              <w:t>物理和软件一键转换；支持</w:t>
            </w:r>
            <w:r>
              <w:rPr>
                <w:rFonts w:ascii="黑体" w:hAnsi="黑体" w:cs="黑体" w:hint="eastAsia"/>
                <w:sz w:val="23"/>
                <w:szCs w:val="23"/>
              </w:rPr>
              <w:t>60Hz</w:t>
            </w:r>
            <w:r>
              <w:rPr>
                <w:rFonts w:ascii="黑体" w:hAnsi="黑体" w:cs="黑体" w:hint="eastAsia"/>
                <w:sz w:val="23"/>
                <w:szCs w:val="23"/>
              </w:rPr>
              <w:t>及</w:t>
            </w:r>
            <w:r>
              <w:rPr>
                <w:rFonts w:ascii="黑体" w:hAnsi="黑体" w:cs="黑体" w:hint="eastAsia"/>
                <w:sz w:val="23"/>
                <w:szCs w:val="23"/>
              </w:rPr>
              <w:t>120Hz</w:t>
            </w:r>
            <w:r>
              <w:rPr>
                <w:rFonts w:ascii="黑体" w:hAnsi="黑体" w:cs="黑体" w:hint="eastAsia"/>
                <w:sz w:val="23"/>
                <w:szCs w:val="23"/>
              </w:rPr>
              <w:t>输入源的</w:t>
            </w:r>
            <w:r>
              <w:rPr>
                <w:rFonts w:ascii="黑体" w:hAnsi="黑体" w:cs="黑体" w:hint="eastAsia"/>
                <w:sz w:val="23"/>
                <w:szCs w:val="23"/>
              </w:rPr>
              <w:t>3D</w:t>
            </w:r>
            <w:r>
              <w:rPr>
                <w:rFonts w:ascii="黑体" w:hAnsi="黑体" w:cs="黑体" w:hint="eastAsia"/>
                <w:sz w:val="23"/>
                <w:szCs w:val="23"/>
              </w:rPr>
              <w:t>显示，支持调节</w:t>
            </w:r>
            <w:r>
              <w:rPr>
                <w:rFonts w:ascii="黑体" w:hAnsi="黑体" w:cs="黑体" w:hint="eastAsia"/>
                <w:sz w:val="23"/>
                <w:szCs w:val="23"/>
              </w:rPr>
              <w:t>3D</w:t>
            </w:r>
            <w:r>
              <w:rPr>
                <w:rFonts w:ascii="黑体" w:hAnsi="黑体" w:cs="黑体" w:hint="eastAsia"/>
                <w:sz w:val="23"/>
                <w:szCs w:val="23"/>
              </w:rPr>
              <w:t>显示左右眼先后顺序。</w:t>
            </w:r>
          </w:p>
          <w:p w14:paraId="2C5B225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、特性：</w:t>
            </w:r>
          </w:p>
          <w:p w14:paraId="3F415E9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w:t>
            </w:r>
            <w:r>
              <w:rPr>
                <w:rFonts w:ascii="黑体" w:hAnsi="黑体" w:cs="黑体" w:hint="eastAsia"/>
                <w:sz w:val="23"/>
                <w:szCs w:val="23"/>
              </w:rPr>
              <w:t xml:space="preserve">10+ Bit Faroudja  DCDI </w:t>
            </w:r>
            <w:r>
              <w:rPr>
                <w:rFonts w:ascii="黑体" w:hAnsi="黑体" w:cs="黑体" w:hint="eastAsia"/>
                <w:sz w:val="23"/>
                <w:szCs w:val="23"/>
              </w:rPr>
              <w:t>去隔行视频处理；新一代</w:t>
            </w:r>
            <w:r>
              <w:rPr>
                <w:rFonts w:ascii="黑体" w:hAnsi="黑体" w:cs="黑体" w:hint="eastAsia"/>
                <w:sz w:val="23"/>
                <w:szCs w:val="23"/>
              </w:rPr>
              <w:t xml:space="preserve"> Faroudja  Real Color  </w:t>
            </w:r>
            <w:r>
              <w:rPr>
                <w:rFonts w:ascii="黑体" w:hAnsi="黑体" w:cs="黑体" w:hint="eastAsia"/>
                <w:sz w:val="23"/>
                <w:szCs w:val="23"/>
              </w:rPr>
              <w:t>真彩图像处理；</w:t>
            </w:r>
            <w:r>
              <w:rPr>
                <w:rFonts w:ascii="黑体" w:hAnsi="黑体" w:cs="黑体" w:hint="eastAsia"/>
                <w:sz w:val="23"/>
                <w:szCs w:val="23"/>
              </w:rPr>
              <w:t xml:space="preserve">Faroudja  TureLife  </w:t>
            </w:r>
            <w:r>
              <w:rPr>
                <w:rFonts w:ascii="黑体" w:hAnsi="黑体" w:cs="黑体" w:hint="eastAsia"/>
                <w:sz w:val="23"/>
                <w:szCs w:val="23"/>
              </w:rPr>
              <w:t>视频图像增强；</w:t>
            </w:r>
          </w:p>
          <w:p w14:paraId="49D596E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、先进的</w:t>
            </w:r>
            <w:r>
              <w:rPr>
                <w:rFonts w:ascii="黑体" w:hAnsi="黑体" w:cs="黑体" w:hint="eastAsia"/>
                <w:sz w:val="23"/>
                <w:szCs w:val="23"/>
              </w:rPr>
              <w:t xml:space="preserve">4x4 </w:t>
            </w:r>
            <w:r>
              <w:rPr>
                <w:rFonts w:ascii="黑体" w:hAnsi="黑体" w:cs="黑体" w:hint="eastAsia"/>
                <w:sz w:val="23"/>
                <w:szCs w:val="23"/>
              </w:rPr>
              <w:t>像素点阵内插缩放算法；</w:t>
            </w:r>
          </w:p>
          <w:p w14:paraId="220BC90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、先进的</w:t>
            </w:r>
            <w:r>
              <w:rPr>
                <w:rFonts w:ascii="黑体" w:hAnsi="黑体" w:cs="黑体" w:hint="eastAsia"/>
                <w:sz w:val="23"/>
                <w:szCs w:val="23"/>
              </w:rPr>
              <w:t>4</w:t>
            </w:r>
            <w:r>
              <w:rPr>
                <w:rFonts w:ascii="黑体" w:hAnsi="黑体" w:cs="黑体" w:hint="eastAsia"/>
                <w:sz w:val="23"/>
                <w:szCs w:val="23"/>
              </w:rPr>
              <w:t>特征查找表（</w:t>
            </w:r>
            <w:r>
              <w:rPr>
                <w:rFonts w:ascii="黑体" w:hAnsi="黑体" w:cs="黑体" w:hint="eastAsia"/>
                <w:sz w:val="23"/>
                <w:szCs w:val="23"/>
              </w:rPr>
              <w:t>LUT</w:t>
            </w:r>
            <w:r>
              <w:rPr>
                <w:rFonts w:ascii="黑体" w:hAnsi="黑体" w:cs="黑体" w:hint="eastAsia"/>
                <w:sz w:val="23"/>
                <w:szCs w:val="23"/>
              </w:rPr>
              <w:t>）增强缩放处理；完全独立的行、场缩放处理；</w:t>
            </w:r>
          </w:p>
          <w:p w14:paraId="392CF87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w:t>
            </w:r>
            <w:r>
              <w:rPr>
                <w:rFonts w:ascii="黑体" w:hAnsi="黑体" w:cs="黑体" w:hint="eastAsia"/>
                <w:sz w:val="23"/>
                <w:szCs w:val="23"/>
              </w:rPr>
              <w:t>DVI</w:t>
            </w:r>
            <w:r>
              <w:rPr>
                <w:rFonts w:ascii="黑体" w:hAnsi="黑体" w:cs="黑体" w:hint="eastAsia"/>
                <w:sz w:val="23"/>
                <w:szCs w:val="23"/>
              </w:rPr>
              <w:t>高清</w:t>
            </w:r>
            <w:r>
              <w:rPr>
                <w:rFonts w:ascii="黑体" w:hAnsi="黑体" w:cs="黑体" w:hint="eastAsia"/>
                <w:sz w:val="23"/>
                <w:szCs w:val="23"/>
              </w:rPr>
              <w:t>1080p</w:t>
            </w:r>
            <w:r>
              <w:rPr>
                <w:rFonts w:ascii="黑体" w:hAnsi="黑体" w:cs="黑体" w:hint="eastAsia"/>
                <w:sz w:val="23"/>
                <w:szCs w:val="23"/>
              </w:rPr>
              <w:t>输入；</w:t>
            </w:r>
            <w:r>
              <w:rPr>
                <w:rFonts w:ascii="黑体" w:hAnsi="黑体" w:cs="黑体" w:hint="eastAsia"/>
                <w:sz w:val="23"/>
                <w:szCs w:val="23"/>
              </w:rPr>
              <w:t xml:space="preserve">10 </w:t>
            </w:r>
            <w:r>
              <w:rPr>
                <w:rFonts w:ascii="黑体" w:hAnsi="黑体" w:cs="黑体" w:hint="eastAsia"/>
                <w:sz w:val="23"/>
                <w:szCs w:val="23"/>
              </w:rPr>
              <w:t>比特数字图像处理；</w:t>
            </w:r>
          </w:p>
          <w:p w14:paraId="0D442FD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、支持存储备份数据功能，发送控制器能保存整屏调试参数信息，通过发送卡可一键恢复屏幕完整参数</w:t>
            </w:r>
          </w:p>
          <w:p w14:paraId="0BED143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w:t>
            </w:r>
            <w:r>
              <w:rPr>
                <w:rFonts w:ascii="黑体" w:hAnsi="黑体" w:cs="黑体" w:hint="eastAsia"/>
                <w:sz w:val="23"/>
                <w:szCs w:val="23"/>
              </w:rPr>
              <w:t>、具备主动同步功能，保证多台服务器级联工作时实现</w:t>
            </w:r>
            <w:proofErr w:type="gramStart"/>
            <w:r>
              <w:rPr>
                <w:rFonts w:ascii="黑体" w:hAnsi="黑体" w:cs="黑体" w:hint="eastAsia"/>
                <w:sz w:val="23"/>
                <w:szCs w:val="23"/>
              </w:rPr>
              <w:t>帧</w:t>
            </w:r>
            <w:proofErr w:type="gramEnd"/>
            <w:r>
              <w:rPr>
                <w:rFonts w:ascii="黑体" w:hAnsi="黑体" w:cs="黑体" w:hint="eastAsia"/>
                <w:sz w:val="23"/>
                <w:szCs w:val="23"/>
              </w:rPr>
              <w:t>同步输出。</w:t>
            </w:r>
          </w:p>
          <w:p w14:paraId="212C6CA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11</w:t>
            </w:r>
            <w:r>
              <w:rPr>
                <w:rFonts w:ascii="黑体" w:hAnsi="黑体" w:cs="黑体" w:hint="eastAsia"/>
                <w:sz w:val="23"/>
                <w:szCs w:val="23"/>
              </w:rPr>
              <w:t>、具备色彩还原技术，能够针对</w:t>
            </w:r>
            <w:r>
              <w:rPr>
                <w:rFonts w:ascii="黑体" w:hAnsi="黑体" w:cs="黑体" w:hint="eastAsia"/>
                <w:sz w:val="23"/>
                <w:szCs w:val="23"/>
              </w:rPr>
              <w:t>LED</w:t>
            </w:r>
            <w:r>
              <w:rPr>
                <w:rFonts w:ascii="黑体" w:hAnsi="黑体" w:cs="黑体" w:hint="eastAsia"/>
                <w:sz w:val="23"/>
                <w:szCs w:val="23"/>
              </w:rPr>
              <w:t>屏显示特性，真实地展现图像原本色彩。</w:t>
            </w:r>
          </w:p>
        </w:tc>
        <w:tc>
          <w:tcPr>
            <w:tcW w:w="769" w:type="dxa"/>
            <w:vAlign w:val="center"/>
          </w:tcPr>
          <w:p w14:paraId="4050F5C5"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1B3C5824" w14:textId="77777777">
        <w:trPr>
          <w:trHeight w:val="763"/>
          <w:jc w:val="center"/>
        </w:trPr>
        <w:tc>
          <w:tcPr>
            <w:tcW w:w="731" w:type="dxa"/>
            <w:vAlign w:val="center"/>
          </w:tcPr>
          <w:p w14:paraId="525A0F78"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5</w:t>
            </w:r>
          </w:p>
        </w:tc>
        <w:tc>
          <w:tcPr>
            <w:tcW w:w="1114" w:type="dxa"/>
            <w:vAlign w:val="center"/>
          </w:tcPr>
          <w:p w14:paraId="6410614F"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VR</w:t>
            </w:r>
            <w:r>
              <w:rPr>
                <w:rFonts w:ascii="黑体" w:hAnsi="黑体" w:cs="黑体" w:hint="eastAsia"/>
                <w:sz w:val="23"/>
                <w:szCs w:val="23"/>
              </w:rPr>
              <w:t>控制中枢及</w:t>
            </w:r>
            <w:r>
              <w:rPr>
                <w:rFonts w:ascii="黑体" w:hAnsi="黑体" w:cs="黑体" w:hint="eastAsia"/>
                <w:sz w:val="23"/>
                <w:szCs w:val="23"/>
              </w:rPr>
              <w:t>VR</w:t>
            </w:r>
            <w:r>
              <w:rPr>
                <w:rFonts w:ascii="黑体" w:hAnsi="黑体" w:cs="黑体" w:hint="eastAsia"/>
                <w:sz w:val="23"/>
                <w:szCs w:val="23"/>
              </w:rPr>
              <w:t>资源</w:t>
            </w:r>
          </w:p>
        </w:tc>
        <w:tc>
          <w:tcPr>
            <w:tcW w:w="900" w:type="dxa"/>
            <w:vAlign w:val="center"/>
          </w:tcPr>
          <w:p w14:paraId="6371F10F"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V1.0</w:t>
            </w:r>
            <w:r>
              <w:rPr>
                <w:rFonts w:ascii="黑体" w:hAnsi="黑体" w:cs="黑体" w:hint="eastAsia"/>
                <w:sz w:val="23"/>
                <w:szCs w:val="23"/>
              </w:rPr>
              <w:t>、</w:t>
            </w:r>
            <w:r>
              <w:rPr>
                <w:rFonts w:ascii="黑体" w:hAnsi="黑体" w:cs="黑体" w:hint="eastAsia"/>
                <w:sz w:val="23"/>
                <w:szCs w:val="23"/>
              </w:rPr>
              <w:t>BIMVR-ITB24</w:t>
            </w:r>
          </w:p>
        </w:tc>
        <w:tc>
          <w:tcPr>
            <w:tcW w:w="825" w:type="dxa"/>
            <w:vAlign w:val="center"/>
          </w:tcPr>
          <w:p w14:paraId="2539B2BA"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展视网（北京）科技有限公司</w:t>
            </w:r>
          </w:p>
        </w:tc>
        <w:tc>
          <w:tcPr>
            <w:tcW w:w="5944" w:type="dxa"/>
            <w:vAlign w:val="center"/>
          </w:tcPr>
          <w:p w14:paraId="318A611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、机型：机架式，高度：</w:t>
            </w:r>
            <w:r>
              <w:rPr>
                <w:rFonts w:ascii="黑体" w:hAnsi="黑体" w:cs="黑体" w:hint="eastAsia"/>
                <w:sz w:val="23"/>
                <w:szCs w:val="23"/>
              </w:rPr>
              <w:t>4U</w:t>
            </w:r>
            <w:r>
              <w:rPr>
                <w:rFonts w:ascii="黑体" w:hAnsi="黑体" w:cs="黑体" w:hint="eastAsia"/>
                <w:sz w:val="23"/>
                <w:szCs w:val="23"/>
              </w:rPr>
              <w:t>；</w:t>
            </w:r>
          </w:p>
          <w:p w14:paraId="24BB68D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、中央处理架构：</w:t>
            </w:r>
            <w:r>
              <w:rPr>
                <w:rFonts w:ascii="黑体" w:hAnsi="黑体" w:cs="黑体" w:hint="eastAsia"/>
                <w:sz w:val="23"/>
                <w:szCs w:val="23"/>
              </w:rPr>
              <w:t>Haswell</w:t>
            </w:r>
            <w:r>
              <w:rPr>
                <w:rFonts w:ascii="黑体" w:hAnsi="黑体" w:cs="黑体" w:hint="eastAsia"/>
                <w:sz w:val="23"/>
                <w:szCs w:val="23"/>
              </w:rPr>
              <w:t>；中央处理器：应不少于</w:t>
            </w:r>
            <w:r>
              <w:rPr>
                <w:rFonts w:ascii="黑体" w:hAnsi="黑体" w:cs="黑体" w:hint="eastAsia"/>
                <w:sz w:val="23"/>
                <w:szCs w:val="23"/>
              </w:rPr>
              <w:t>4</w:t>
            </w:r>
            <w:r>
              <w:rPr>
                <w:rFonts w:ascii="黑体" w:hAnsi="黑体" w:cs="黑体" w:hint="eastAsia"/>
                <w:sz w:val="23"/>
                <w:szCs w:val="23"/>
              </w:rPr>
              <w:t>核心</w:t>
            </w:r>
            <w:r>
              <w:rPr>
                <w:rFonts w:ascii="黑体" w:hAnsi="黑体" w:cs="黑体" w:hint="eastAsia"/>
                <w:sz w:val="23"/>
                <w:szCs w:val="23"/>
              </w:rPr>
              <w:t>8</w:t>
            </w:r>
            <w:r>
              <w:rPr>
                <w:rFonts w:ascii="黑体" w:hAnsi="黑体" w:cs="黑体" w:hint="eastAsia"/>
                <w:sz w:val="23"/>
                <w:szCs w:val="23"/>
              </w:rPr>
              <w:t>线程；</w:t>
            </w:r>
          </w:p>
          <w:p w14:paraId="44B14CB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、显示处理架构：</w:t>
            </w:r>
            <w:r>
              <w:rPr>
                <w:rFonts w:ascii="黑体" w:hAnsi="黑体" w:cs="黑体" w:hint="eastAsia"/>
                <w:sz w:val="23"/>
                <w:szCs w:val="23"/>
              </w:rPr>
              <w:t>Pascal</w:t>
            </w:r>
            <w:r>
              <w:rPr>
                <w:rFonts w:ascii="黑体" w:hAnsi="黑体" w:cs="黑体" w:hint="eastAsia"/>
                <w:sz w:val="23"/>
                <w:szCs w:val="23"/>
              </w:rPr>
              <w:t>，</w:t>
            </w:r>
            <w:r>
              <w:rPr>
                <w:rFonts w:ascii="黑体" w:hAnsi="黑体" w:cs="黑体" w:hint="eastAsia"/>
                <w:sz w:val="23"/>
                <w:szCs w:val="23"/>
              </w:rPr>
              <w:t>16nm</w:t>
            </w:r>
            <w:r>
              <w:rPr>
                <w:rFonts w:ascii="黑体" w:hAnsi="黑体" w:cs="黑体" w:hint="eastAsia"/>
                <w:sz w:val="23"/>
                <w:szCs w:val="23"/>
              </w:rPr>
              <w:t>；核心频率：</w:t>
            </w:r>
            <w:r>
              <w:rPr>
                <w:rFonts w:ascii="黑体" w:hAnsi="黑体" w:cs="黑体" w:hint="eastAsia"/>
                <w:sz w:val="23"/>
                <w:szCs w:val="23"/>
              </w:rPr>
              <w:t>1733(1873)MHz</w:t>
            </w:r>
            <w:r>
              <w:rPr>
                <w:rFonts w:ascii="黑体" w:hAnsi="黑体" w:cs="黑体" w:hint="eastAsia"/>
                <w:sz w:val="23"/>
                <w:szCs w:val="23"/>
              </w:rPr>
              <w:t>；显存类型：</w:t>
            </w:r>
            <w:r>
              <w:rPr>
                <w:rFonts w:ascii="黑体" w:hAnsi="黑体" w:cs="黑体" w:hint="eastAsia"/>
                <w:sz w:val="23"/>
                <w:szCs w:val="23"/>
              </w:rPr>
              <w:t>GDDR5X</w:t>
            </w:r>
            <w:r>
              <w:rPr>
                <w:rFonts w:ascii="黑体" w:hAnsi="黑体" w:cs="黑体" w:hint="eastAsia"/>
                <w:sz w:val="23"/>
                <w:szCs w:val="23"/>
              </w:rPr>
              <w:t>；显存容量应不小于</w:t>
            </w:r>
            <w:r>
              <w:rPr>
                <w:rFonts w:ascii="黑体" w:hAnsi="黑体" w:cs="黑体" w:hint="eastAsia"/>
                <w:sz w:val="23"/>
                <w:szCs w:val="23"/>
              </w:rPr>
              <w:t>8G</w:t>
            </w:r>
            <w:r>
              <w:rPr>
                <w:rFonts w:ascii="黑体" w:hAnsi="黑体" w:cs="黑体" w:hint="eastAsia"/>
                <w:sz w:val="23"/>
                <w:szCs w:val="23"/>
              </w:rPr>
              <w:t>；显</w:t>
            </w:r>
            <w:proofErr w:type="gramStart"/>
            <w:r>
              <w:rPr>
                <w:rFonts w:ascii="黑体" w:hAnsi="黑体" w:cs="黑体" w:hint="eastAsia"/>
                <w:sz w:val="23"/>
                <w:szCs w:val="23"/>
              </w:rPr>
              <w:t>存位宽</w:t>
            </w:r>
            <w:proofErr w:type="gramEnd"/>
            <w:r>
              <w:rPr>
                <w:rFonts w:ascii="黑体" w:hAnsi="黑体" w:cs="黑体" w:hint="eastAsia"/>
                <w:sz w:val="23"/>
                <w:szCs w:val="23"/>
              </w:rPr>
              <w:t>：</w:t>
            </w:r>
            <w:r>
              <w:rPr>
                <w:rFonts w:ascii="黑体" w:hAnsi="黑体" w:cs="黑体" w:hint="eastAsia"/>
                <w:sz w:val="23"/>
                <w:szCs w:val="23"/>
              </w:rPr>
              <w:t>256-bit</w:t>
            </w:r>
            <w:r>
              <w:rPr>
                <w:rFonts w:ascii="黑体" w:hAnsi="黑体" w:cs="黑体" w:hint="eastAsia"/>
                <w:sz w:val="23"/>
                <w:szCs w:val="23"/>
              </w:rPr>
              <w:t>；显存频率：</w:t>
            </w:r>
            <w:r>
              <w:rPr>
                <w:rFonts w:ascii="黑体" w:hAnsi="黑体" w:cs="黑体" w:hint="eastAsia"/>
                <w:sz w:val="23"/>
                <w:szCs w:val="23"/>
              </w:rPr>
              <w:t>10000MHz</w:t>
            </w:r>
            <w:r>
              <w:rPr>
                <w:rFonts w:ascii="黑体" w:hAnsi="黑体" w:cs="黑体" w:hint="eastAsia"/>
                <w:sz w:val="23"/>
                <w:szCs w:val="23"/>
              </w:rPr>
              <w:t>；</w:t>
            </w:r>
          </w:p>
          <w:p w14:paraId="60D87E5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4</w:t>
            </w:r>
            <w:r>
              <w:rPr>
                <w:rFonts w:ascii="黑体" w:hAnsi="黑体" w:cs="黑体" w:hint="eastAsia"/>
                <w:sz w:val="23"/>
                <w:szCs w:val="23"/>
              </w:rPr>
              <w:t>、</w:t>
            </w:r>
            <w:r>
              <w:rPr>
                <w:rFonts w:ascii="黑体" w:hAnsi="黑体" w:cs="黑体" w:hint="eastAsia"/>
                <w:sz w:val="23"/>
                <w:szCs w:val="23"/>
              </w:rPr>
              <w:t>3D API</w:t>
            </w:r>
            <w:r>
              <w:rPr>
                <w:rFonts w:ascii="黑体" w:hAnsi="黑体" w:cs="黑体" w:hint="eastAsia"/>
                <w:sz w:val="23"/>
                <w:szCs w:val="23"/>
              </w:rPr>
              <w:t>：</w:t>
            </w:r>
            <w:r>
              <w:rPr>
                <w:rFonts w:ascii="黑体" w:hAnsi="黑体" w:cs="黑体" w:hint="eastAsia"/>
                <w:sz w:val="23"/>
                <w:szCs w:val="23"/>
              </w:rPr>
              <w:t>OpenGL</w:t>
            </w:r>
            <w:r>
              <w:rPr>
                <w:rFonts w:ascii="黑体" w:hAnsi="黑体" w:cs="黑体" w:hint="eastAsia"/>
                <w:sz w:val="23"/>
                <w:szCs w:val="23"/>
              </w:rPr>
              <w:t>、</w:t>
            </w:r>
            <w:r>
              <w:rPr>
                <w:rFonts w:ascii="黑体" w:hAnsi="黑体" w:cs="黑体" w:hint="eastAsia"/>
                <w:sz w:val="23"/>
                <w:szCs w:val="23"/>
              </w:rPr>
              <w:t>Open GL 4.5</w:t>
            </w:r>
            <w:r>
              <w:rPr>
                <w:rFonts w:ascii="黑体" w:hAnsi="黑体" w:cs="黑体" w:hint="eastAsia"/>
                <w:sz w:val="23"/>
                <w:szCs w:val="23"/>
              </w:rPr>
              <w:t>；</w:t>
            </w:r>
            <w:r>
              <w:rPr>
                <w:rFonts w:ascii="黑体" w:hAnsi="黑体" w:cs="黑体" w:hint="eastAsia"/>
                <w:sz w:val="23"/>
                <w:szCs w:val="23"/>
              </w:rPr>
              <w:t>SLI</w:t>
            </w:r>
            <w:r>
              <w:rPr>
                <w:rFonts w:ascii="黑体" w:hAnsi="黑体" w:cs="黑体" w:hint="eastAsia"/>
                <w:sz w:val="23"/>
                <w:szCs w:val="23"/>
              </w:rPr>
              <w:t>支持、</w:t>
            </w:r>
            <w:r>
              <w:rPr>
                <w:rFonts w:ascii="黑体" w:hAnsi="黑体" w:cs="黑体" w:hint="eastAsia"/>
                <w:sz w:val="23"/>
                <w:szCs w:val="23"/>
              </w:rPr>
              <w:t>HDCP</w:t>
            </w:r>
            <w:r>
              <w:rPr>
                <w:rFonts w:ascii="黑体" w:hAnsi="黑体" w:cs="黑体" w:hint="eastAsia"/>
                <w:sz w:val="23"/>
                <w:szCs w:val="23"/>
              </w:rPr>
              <w:t>支持；</w:t>
            </w:r>
          </w:p>
          <w:p w14:paraId="6C74A1F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、视频输出接口：</w:t>
            </w:r>
            <w:r>
              <w:rPr>
                <w:rFonts w:ascii="黑体" w:hAnsi="黑体" w:cs="黑体" w:hint="eastAsia"/>
                <w:sz w:val="23"/>
                <w:szCs w:val="23"/>
              </w:rPr>
              <w:t>DVI</w:t>
            </w:r>
            <w:r>
              <w:rPr>
                <w:rFonts w:ascii="黑体" w:hAnsi="黑体" w:cs="黑体" w:hint="eastAsia"/>
                <w:sz w:val="23"/>
                <w:szCs w:val="23"/>
              </w:rPr>
              <w:t>接口</w:t>
            </w:r>
            <w:r>
              <w:rPr>
                <w:rFonts w:ascii="黑体" w:hAnsi="黑体" w:cs="黑体" w:hint="eastAsia"/>
                <w:sz w:val="23"/>
                <w:szCs w:val="23"/>
              </w:rPr>
              <w:t>*1</w:t>
            </w:r>
            <w:r>
              <w:rPr>
                <w:rFonts w:ascii="黑体" w:hAnsi="黑体" w:cs="黑体" w:hint="eastAsia"/>
                <w:sz w:val="23"/>
                <w:szCs w:val="23"/>
              </w:rPr>
              <w:t>、</w:t>
            </w:r>
            <w:r>
              <w:rPr>
                <w:rFonts w:ascii="黑体" w:hAnsi="黑体" w:cs="黑体" w:hint="eastAsia"/>
                <w:sz w:val="23"/>
                <w:szCs w:val="23"/>
              </w:rPr>
              <w:t>HDMI</w:t>
            </w:r>
            <w:r>
              <w:rPr>
                <w:rFonts w:ascii="黑体" w:hAnsi="黑体" w:cs="黑体" w:hint="eastAsia"/>
                <w:sz w:val="23"/>
                <w:szCs w:val="23"/>
              </w:rPr>
              <w:t>接口</w:t>
            </w:r>
            <w:r>
              <w:rPr>
                <w:rFonts w:ascii="黑体" w:hAnsi="黑体" w:cs="黑体" w:hint="eastAsia"/>
                <w:sz w:val="23"/>
                <w:szCs w:val="23"/>
              </w:rPr>
              <w:t>*1</w:t>
            </w:r>
            <w:r>
              <w:rPr>
                <w:rFonts w:ascii="黑体" w:hAnsi="黑体" w:cs="黑体" w:hint="eastAsia"/>
                <w:sz w:val="23"/>
                <w:szCs w:val="23"/>
              </w:rPr>
              <w:t>、</w:t>
            </w:r>
            <w:r>
              <w:rPr>
                <w:rFonts w:ascii="黑体" w:hAnsi="黑体" w:cs="黑体" w:hint="eastAsia"/>
                <w:sz w:val="23"/>
                <w:szCs w:val="23"/>
              </w:rPr>
              <w:t>DP</w:t>
            </w:r>
            <w:r>
              <w:rPr>
                <w:rFonts w:ascii="黑体" w:hAnsi="黑体" w:cs="黑体" w:hint="eastAsia"/>
                <w:sz w:val="23"/>
                <w:szCs w:val="23"/>
              </w:rPr>
              <w:t>接口</w:t>
            </w:r>
            <w:r>
              <w:rPr>
                <w:rFonts w:ascii="黑体" w:hAnsi="黑体" w:cs="黑体" w:hint="eastAsia"/>
                <w:sz w:val="23"/>
                <w:szCs w:val="23"/>
              </w:rPr>
              <w:t>*3</w:t>
            </w:r>
            <w:r>
              <w:rPr>
                <w:rFonts w:ascii="黑体" w:hAnsi="黑体" w:cs="黑体" w:hint="eastAsia"/>
                <w:sz w:val="23"/>
                <w:szCs w:val="23"/>
              </w:rPr>
              <w:t>；</w:t>
            </w:r>
          </w:p>
          <w:p w14:paraId="5176FF1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、最大分辨率应不小于</w:t>
            </w:r>
            <w:r>
              <w:rPr>
                <w:rFonts w:ascii="黑体" w:hAnsi="黑体" w:cs="黑体" w:hint="eastAsia"/>
                <w:sz w:val="23"/>
                <w:szCs w:val="23"/>
              </w:rPr>
              <w:t>7680x4320</w:t>
            </w:r>
            <w:r>
              <w:rPr>
                <w:rFonts w:ascii="黑体" w:hAnsi="黑体" w:cs="黑体" w:hint="eastAsia"/>
                <w:sz w:val="23"/>
                <w:szCs w:val="23"/>
              </w:rPr>
              <w:t>；</w:t>
            </w:r>
          </w:p>
          <w:p w14:paraId="5D25C8C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、内存容量应不小于</w:t>
            </w:r>
            <w:r>
              <w:rPr>
                <w:rFonts w:ascii="黑体" w:hAnsi="黑体" w:cs="黑体" w:hint="eastAsia"/>
                <w:sz w:val="23"/>
                <w:szCs w:val="23"/>
              </w:rPr>
              <w:t xml:space="preserve"> 16G</w:t>
            </w:r>
            <w:r>
              <w:rPr>
                <w:rFonts w:ascii="黑体" w:hAnsi="黑体" w:cs="黑体" w:hint="eastAsia"/>
                <w:sz w:val="23"/>
                <w:szCs w:val="23"/>
              </w:rPr>
              <w:t>；系统容量：</w:t>
            </w:r>
            <w:r>
              <w:rPr>
                <w:rFonts w:ascii="黑体" w:hAnsi="黑体" w:cs="黑体" w:hint="eastAsia"/>
                <w:sz w:val="23"/>
                <w:szCs w:val="23"/>
              </w:rPr>
              <w:t>120GB SSD</w:t>
            </w:r>
            <w:r>
              <w:rPr>
                <w:rFonts w:ascii="黑体" w:hAnsi="黑体" w:cs="黑体" w:hint="eastAsia"/>
                <w:sz w:val="23"/>
                <w:szCs w:val="23"/>
              </w:rPr>
              <w:t>；存储容量：</w:t>
            </w:r>
            <w:r>
              <w:rPr>
                <w:rFonts w:ascii="黑体" w:hAnsi="黑体" w:cs="黑体" w:hint="eastAsia"/>
                <w:sz w:val="23"/>
                <w:szCs w:val="23"/>
              </w:rPr>
              <w:t>1TB</w:t>
            </w:r>
            <w:r>
              <w:rPr>
                <w:rFonts w:ascii="黑体" w:hAnsi="黑体" w:cs="黑体" w:hint="eastAsia"/>
                <w:sz w:val="23"/>
                <w:szCs w:val="23"/>
              </w:rPr>
              <w:t>；</w:t>
            </w:r>
          </w:p>
          <w:p w14:paraId="0D94AB4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w:t>
            </w:r>
            <w:r>
              <w:rPr>
                <w:rFonts w:ascii="黑体" w:hAnsi="黑体" w:cs="黑体" w:hint="eastAsia"/>
                <w:sz w:val="23"/>
                <w:szCs w:val="23"/>
              </w:rPr>
              <w:t>24</w:t>
            </w:r>
            <w:r>
              <w:rPr>
                <w:rFonts w:ascii="黑体" w:hAnsi="黑体" w:cs="黑体" w:hint="eastAsia"/>
                <w:sz w:val="23"/>
                <w:szCs w:val="23"/>
              </w:rPr>
              <w:t>寸显示终端，鼠标，键盘；</w:t>
            </w:r>
          </w:p>
          <w:p w14:paraId="1B7B779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应支持在多人</w:t>
            </w:r>
            <w:r>
              <w:rPr>
                <w:rFonts w:ascii="黑体" w:hAnsi="黑体" w:cs="黑体" w:hint="eastAsia"/>
                <w:sz w:val="23"/>
                <w:szCs w:val="23"/>
              </w:rPr>
              <w:t>VR</w:t>
            </w:r>
            <w:r>
              <w:rPr>
                <w:rFonts w:ascii="黑体" w:hAnsi="黑体" w:cs="黑体" w:hint="eastAsia"/>
                <w:sz w:val="23"/>
                <w:szCs w:val="23"/>
              </w:rPr>
              <w:t>中直接查看</w:t>
            </w:r>
            <w:r>
              <w:rPr>
                <w:rFonts w:ascii="黑体" w:hAnsi="黑体" w:cs="黑体" w:hint="eastAsia"/>
                <w:sz w:val="23"/>
                <w:szCs w:val="23"/>
              </w:rPr>
              <w:t>BIM</w:t>
            </w:r>
            <w:r>
              <w:rPr>
                <w:rFonts w:ascii="黑体" w:hAnsi="黑体" w:cs="黑体" w:hint="eastAsia"/>
                <w:sz w:val="23"/>
                <w:szCs w:val="23"/>
              </w:rPr>
              <w:t>土建模型构件的图元信息、类别、</w:t>
            </w:r>
            <w:proofErr w:type="gramStart"/>
            <w:r>
              <w:rPr>
                <w:rFonts w:ascii="黑体" w:hAnsi="黑体" w:cs="黑体" w:hint="eastAsia"/>
                <w:sz w:val="23"/>
                <w:szCs w:val="23"/>
              </w:rPr>
              <w:t>砼</w:t>
            </w:r>
            <w:proofErr w:type="gramEnd"/>
            <w:r>
              <w:rPr>
                <w:rFonts w:ascii="黑体" w:hAnsi="黑体" w:cs="黑体" w:hint="eastAsia"/>
                <w:sz w:val="23"/>
                <w:szCs w:val="23"/>
              </w:rPr>
              <w:t>标号、</w:t>
            </w:r>
            <w:proofErr w:type="gramStart"/>
            <w:r>
              <w:rPr>
                <w:rFonts w:ascii="黑体" w:hAnsi="黑体" w:cs="黑体" w:hint="eastAsia"/>
                <w:sz w:val="23"/>
                <w:szCs w:val="23"/>
              </w:rPr>
              <w:t>砼</w:t>
            </w:r>
            <w:proofErr w:type="gramEnd"/>
            <w:r>
              <w:rPr>
                <w:rFonts w:ascii="黑体" w:hAnsi="黑体" w:cs="黑体" w:hint="eastAsia"/>
                <w:sz w:val="23"/>
                <w:szCs w:val="23"/>
              </w:rPr>
              <w:t>类型、厚度、标高信息、汇总类型、材质、砂浆标号、砂浆类型、截面高度和宽度等对应的属性信息；</w:t>
            </w:r>
          </w:p>
          <w:p w14:paraId="6AA8C46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w:t>
            </w:r>
            <w:r>
              <w:rPr>
                <w:rFonts w:ascii="黑体" w:hAnsi="黑体" w:cs="黑体" w:hint="eastAsia"/>
                <w:sz w:val="23"/>
                <w:szCs w:val="23"/>
              </w:rPr>
              <w:t>应支持在</w:t>
            </w:r>
            <w:r>
              <w:rPr>
                <w:rFonts w:ascii="黑体" w:hAnsi="黑体" w:cs="黑体" w:hint="eastAsia"/>
                <w:sz w:val="23"/>
                <w:szCs w:val="23"/>
              </w:rPr>
              <w:t>VR</w:t>
            </w:r>
            <w:r>
              <w:rPr>
                <w:rFonts w:ascii="黑体" w:hAnsi="黑体" w:cs="黑体" w:hint="eastAsia"/>
                <w:sz w:val="23"/>
                <w:szCs w:val="23"/>
              </w:rPr>
              <w:t>中直接查看</w:t>
            </w:r>
            <w:r>
              <w:rPr>
                <w:rFonts w:ascii="黑体" w:hAnsi="黑体" w:cs="黑体" w:hint="eastAsia"/>
                <w:sz w:val="23"/>
                <w:szCs w:val="23"/>
              </w:rPr>
              <w:t>BIM</w:t>
            </w:r>
            <w:r>
              <w:rPr>
                <w:rFonts w:ascii="黑体" w:hAnsi="黑体" w:cs="黑体" w:hint="eastAsia"/>
                <w:sz w:val="23"/>
                <w:szCs w:val="23"/>
              </w:rPr>
              <w:t>钢筋模型的钢筋长度计算公式；</w:t>
            </w:r>
          </w:p>
          <w:p w14:paraId="6783CC1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11.</w:t>
            </w:r>
            <w:r>
              <w:rPr>
                <w:rFonts w:ascii="黑体" w:hAnsi="黑体" w:cs="黑体" w:hint="eastAsia"/>
                <w:sz w:val="23"/>
                <w:szCs w:val="23"/>
              </w:rPr>
              <w:t>应支持在</w:t>
            </w:r>
            <w:r>
              <w:rPr>
                <w:rFonts w:ascii="黑体" w:hAnsi="黑体" w:cs="黑体" w:hint="eastAsia"/>
                <w:sz w:val="23"/>
                <w:szCs w:val="23"/>
              </w:rPr>
              <w:t>VR</w:t>
            </w:r>
            <w:r>
              <w:rPr>
                <w:rFonts w:ascii="黑体" w:hAnsi="黑体" w:cs="黑体" w:hint="eastAsia"/>
                <w:sz w:val="23"/>
                <w:szCs w:val="23"/>
              </w:rPr>
              <w:t>中创建房间，多人进入房间，显示进入房间用户列表；</w:t>
            </w:r>
          </w:p>
          <w:p w14:paraId="4639169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12.</w:t>
            </w:r>
            <w:r>
              <w:rPr>
                <w:rFonts w:ascii="黑体" w:hAnsi="黑体" w:cs="黑体" w:hint="eastAsia"/>
                <w:sz w:val="23"/>
                <w:szCs w:val="23"/>
              </w:rPr>
              <w:t>应支持教师端和学生</w:t>
            </w:r>
            <w:proofErr w:type="gramStart"/>
            <w:r>
              <w:rPr>
                <w:rFonts w:ascii="黑体" w:hAnsi="黑体" w:cs="黑体" w:hint="eastAsia"/>
                <w:sz w:val="23"/>
                <w:szCs w:val="23"/>
              </w:rPr>
              <w:t>端功能</w:t>
            </w:r>
            <w:proofErr w:type="gramEnd"/>
            <w:r>
              <w:rPr>
                <w:rFonts w:ascii="黑体" w:hAnsi="黑体" w:cs="黑体" w:hint="eastAsia"/>
                <w:sz w:val="23"/>
                <w:szCs w:val="23"/>
              </w:rPr>
              <w:t>区分，教师端可以控制学生</w:t>
            </w:r>
            <w:proofErr w:type="gramStart"/>
            <w:r>
              <w:rPr>
                <w:rFonts w:ascii="黑体" w:hAnsi="黑体" w:cs="黑体" w:hint="eastAsia"/>
                <w:sz w:val="23"/>
                <w:szCs w:val="23"/>
              </w:rPr>
              <w:t>端动作</w:t>
            </w:r>
            <w:proofErr w:type="gramEnd"/>
            <w:r>
              <w:rPr>
                <w:rFonts w:ascii="黑体" w:hAnsi="黑体" w:cs="黑体" w:hint="eastAsia"/>
                <w:sz w:val="23"/>
                <w:szCs w:val="23"/>
              </w:rPr>
              <w:t>操作和视角变换，位置变换；</w:t>
            </w:r>
          </w:p>
          <w:p w14:paraId="1724C4A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13.</w:t>
            </w:r>
            <w:r>
              <w:rPr>
                <w:rFonts w:ascii="黑体" w:hAnsi="黑体" w:cs="黑体" w:hint="eastAsia"/>
                <w:sz w:val="23"/>
                <w:szCs w:val="23"/>
              </w:rPr>
              <w:t>教师端和学生端场景同步，显示交互同步；也可教师端和学生端</w:t>
            </w:r>
            <w:proofErr w:type="gramStart"/>
            <w:r>
              <w:rPr>
                <w:rFonts w:ascii="黑体" w:hAnsi="黑体" w:cs="黑体" w:hint="eastAsia"/>
                <w:sz w:val="23"/>
                <w:szCs w:val="23"/>
              </w:rPr>
              <w:t>分端自由</w:t>
            </w:r>
            <w:proofErr w:type="gramEnd"/>
            <w:r>
              <w:rPr>
                <w:rFonts w:ascii="黑体" w:hAnsi="黑体" w:cs="黑体" w:hint="eastAsia"/>
                <w:sz w:val="23"/>
                <w:szCs w:val="23"/>
              </w:rPr>
              <w:t>浏览</w:t>
            </w:r>
          </w:p>
          <w:p w14:paraId="7899D33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14</w:t>
            </w:r>
            <w:r>
              <w:rPr>
                <w:rFonts w:ascii="黑体" w:hAnsi="黑体" w:cs="黑体" w:hint="eastAsia"/>
                <w:sz w:val="23"/>
                <w:szCs w:val="23"/>
              </w:rPr>
              <w:t>、支持</w:t>
            </w:r>
            <w:r>
              <w:rPr>
                <w:rFonts w:ascii="黑体" w:hAnsi="黑体" w:cs="黑体" w:hint="eastAsia"/>
                <w:sz w:val="23"/>
                <w:szCs w:val="23"/>
              </w:rPr>
              <w:t>2D/3D</w:t>
            </w:r>
            <w:r>
              <w:rPr>
                <w:rFonts w:ascii="黑体" w:hAnsi="黑体" w:cs="黑体" w:hint="eastAsia"/>
                <w:sz w:val="23"/>
                <w:szCs w:val="23"/>
              </w:rPr>
              <w:t>一键切换；</w:t>
            </w:r>
          </w:p>
          <w:p w14:paraId="404827C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15</w:t>
            </w:r>
            <w:r>
              <w:rPr>
                <w:rFonts w:ascii="黑体" w:hAnsi="黑体" w:cs="黑体" w:hint="eastAsia"/>
                <w:sz w:val="23"/>
                <w:szCs w:val="23"/>
              </w:rPr>
              <w:t>、应支持头盔和</w:t>
            </w:r>
            <w:r>
              <w:rPr>
                <w:rFonts w:ascii="黑体" w:hAnsi="黑体" w:cs="黑体" w:hint="eastAsia"/>
                <w:sz w:val="23"/>
                <w:szCs w:val="23"/>
              </w:rPr>
              <w:t>3D</w:t>
            </w:r>
            <w:r>
              <w:rPr>
                <w:rFonts w:ascii="黑体" w:hAnsi="黑体" w:cs="黑体" w:hint="eastAsia"/>
                <w:sz w:val="23"/>
                <w:szCs w:val="23"/>
              </w:rPr>
              <w:t>眼镜同时使用，头盔和</w:t>
            </w:r>
            <w:r>
              <w:rPr>
                <w:rFonts w:ascii="黑体" w:hAnsi="黑体" w:cs="黑体" w:hint="eastAsia"/>
                <w:sz w:val="23"/>
                <w:szCs w:val="23"/>
              </w:rPr>
              <w:t xml:space="preserve">3D </w:t>
            </w:r>
            <w:r>
              <w:rPr>
                <w:rFonts w:ascii="黑体" w:hAnsi="黑体" w:cs="黑体" w:hint="eastAsia"/>
                <w:sz w:val="23"/>
                <w:szCs w:val="23"/>
              </w:rPr>
              <w:t>眼镜支持显示信息一致，同时可以分开显示不同内容；</w:t>
            </w:r>
          </w:p>
          <w:p w14:paraId="2B2A54C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16</w:t>
            </w:r>
            <w:r>
              <w:rPr>
                <w:rFonts w:ascii="黑体" w:hAnsi="黑体" w:cs="黑体" w:hint="eastAsia"/>
                <w:sz w:val="23"/>
                <w:szCs w:val="23"/>
              </w:rPr>
              <w:t>、应支持在</w:t>
            </w:r>
            <w:r>
              <w:rPr>
                <w:rFonts w:ascii="黑体" w:hAnsi="黑体" w:cs="黑体" w:hint="eastAsia"/>
                <w:sz w:val="23"/>
                <w:szCs w:val="23"/>
              </w:rPr>
              <w:t>BIMVR3D</w:t>
            </w:r>
            <w:r>
              <w:rPr>
                <w:rFonts w:ascii="黑体" w:hAnsi="黑体" w:cs="黑体" w:hint="eastAsia"/>
                <w:sz w:val="23"/>
                <w:szCs w:val="23"/>
              </w:rPr>
              <w:t>中直接查看</w:t>
            </w:r>
            <w:r>
              <w:rPr>
                <w:rFonts w:ascii="黑体" w:hAnsi="黑体" w:cs="黑体" w:hint="eastAsia"/>
                <w:sz w:val="23"/>
                <w:szCs w:val="23"/>
              </w:rPr>
              <w:t>BIM</w:t>
            </w:r>
            <w:r>
              <w:rPr>
                <w:rFonts w:ascii="黑体" w:hAnsi="黑体" w:cs="黑体" w:hint="eastAsia"/>
                <w:sz w:val="23"/>
                <w:szCs w:val="23"/>
              </w:rPr>
              <w:t>土建模型构件的图元信息、类别、</w:t>
            </w:r>
            <w:proofErr w:type="gramStart"/>
            <w:r>
              <w:rPr>
                <w:rFonts w:ascii="黑体" w:hAnsi="黑体" w:cs="黑体" w:hint="eastAsia"/>
                <w:sz w:val="23"/>
                <w:szCs w:val="23"/>
              </w:rPr>
              <w:t>砼</w:t>
            </w:r>
            <w:proofErr w:type="gramEnd"/>
            <w:r>
              <w:rPr>
                <w:rFonts w:ascii="黑体" w:hAnsi="黑体" w:cs="黑体" w:hint="eastAsia"/>
                <w:sz w:val="23"/>
                <w:szCs w:val="23"/>
              </w:rPr>
              <w:t>标号、</w:t>
            </w:r>
            <w:proofErr w:type="gramStart"/>
            <w:r>
              <w:rPr>
                <w:rFonts w:ascii="黑体" w:hAnsi="黑体" w:cs="黑体" w:hint="eastAsia"/>
                <w:sz w:val="23"/>
                <w:szCs w:val="23"/>
              </w:rPr>
              <w:t>砼</w:t>
            </w:r>
            <w:proofErr w:type="gramEnd"/>
            <w:r>
              <w:rPr>
                <w:rFonts w:ascii="黑体" w:hAnsi="黑体" w:cs="黑体" w:hint="eastAsia"/>
                <w:sz w:val="23"/>
                <w:szCs w:val="23"/>
              </w:rPr>
              <w:t>类型、厚度、标高信息、汇总类型、材质、砂浆标号、砂浆类型、截面高度和宽度等对应的属性信息；</w:t>
            </w:r>
          </w:p>
          <w:p w14:paraId="1202660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17</w:t>
            </w:r>
            <w:r>
              <w:rPr>
                <w:rFonts w:ascii="黑体" w:hAnsi="黑体" w:cs="黑体" w:hint="eastAsia"/>
                <w:sz w:val="23"/>
                <w:szCs w:val="23"/>
              </w:rPr>
              <w:t>、应支持在</w:t>
            </w:r>
            <w:r>
              <w:rPr>
                <w:rFonts w:ascii="黑体" w:hAnsi="黑体" w:cs="黑体" w:hint="eastAsia"/>
                <w:sz w:val="23"/>
                <w:szCs w:val="23"/>
              </w:rPr>
              <w:t>BIMVR3D</w:t>
            </w:r>
            <w:r>
              <w:rPr>
                <w:rFonts w:ascii="黑体" w:hAnsi="黑体" w:cs="黑体" w:hint="eastAsia"/>
                <w:sz w:val="23"/>
                <w:szCs w:val="23"/>
              </w:rPr>
              <w:t>中直接查看</w:t>
            </w:r>
            <w:r>
              <w:rPr>
                <w:rFonts w:ascii="黑体" w:hAnsi="黑体" w:cs="黑体" w:hint="eastAsia"/>
                <w:sz w:val="23"/>
                <w:szCs w:val="23"/>
              </w:rPr>
              <w:t>BIM</w:t>
            </w:r>
            <w:r>
              <w:rPr>
                <w:rFonts w:ascii="黑体" w:hAnsi="黑体" w:cs="黑体" w:hint="eastAsia"/>
                <w:sz w:val="23"/>
                <w:szCs w:val="23"/>
              </w:rPr>
              <w:t>钢筋模型的钢筋长度计算公式；</w:t>
            </w:r>
          </w:p>
          <w:p w14:paraId="0111D6D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18</w:t>
            </w:r>
            <w:r>
              <w:rPr>
                <w:rFonts w:ascii="黑体" w:hAnsi="黑体" w:cs="黑体" w:hint="eastAsia"/>
                <w:sz w:val="23"/>
                <w:szCs w:val="23"/>
              </w:rPr>
              <w:t>、在</w:t>
            </w:r>
            <w:r>
              <w:rPr>
                <w:rFonts w:ascii="黑体" w:hAnsi="黑体" w:cs="黑体" w:hint="eastAsia"/>
                <w:sz w:val="23"/>
                <w:szCs w:val="23"/>
              </w:rPr>
              <w:t>BIMVR3D</w:t>
            </w:r>
            <w:r>
              <w:rPr>
                <w:rFonts w:ascii="黑体" w:hAnsi="黑体" w:cs="黑体" w:hint="eastAsia"/>
                <w:sz w:val="23"/>
                <w:szCs w:val="23"/>
              </w:rPr>
              <w:t>中应能根据需求随时对画面进行存储；</w:t>
            </w:r>
          </w:p>
          <w:p w14:paraId="246ADE7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19</w:t>
            </w:r>
            <w:r>
              <w:rPr>
                <w:rFonts w:ascii="黑体" w:hAnsi="黑体" w:cs="黑体" w:hint="eastAsia"/>
                <w:sz w:val="23"/>
                <w:szCs w:val="23"/>
              </w:rPr>
              <w:t>、应支持账户内已有的方案分享给其它账户，支持接收其它账户分享方案管理操作；</w:t>
            </w:r>
          </w:p>
          <w:p w14:paraId="32E4C96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20</w:t>
            </w:r>
            <w:r>
              <w:rPr>
                <w:rFonts w:ascii="黑体" w:hAnsi="黑体" w:cs="黑体" w:hint="eastAsia"/>
                <w:sz w:val="23"/>
                <w:szCs w:val="23"/>
              </w:rPr>
              <w:t>、应支持一键天气切换，如晴天、阴天、下雨、下雪等；应支持一键切换不同时间点的天空盒，如清晨、正午、傍晚、夜晚等。</w:t>
            </w:r>
          </w:p>
          <w:p w14:paraId="0E0F61C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21</w:t>
            </w:r>
            <w:r>
              <w:rPr>
                <w:rFonts w:ascii="黑体" w:hAnsi="黑体" w:cs="黑体" w:hint="eastAsia"/>
                <w:sz w:val="23"/>
                <w:szCs w:val="23"/>
              </w:rPr>
              <w:t>、软件应支持左右眼翻转调整。</w:t>
            </w:r>
          </w:p>
          <w:p w14:paraId="7F26D9F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22</w:t>
            </w:r>
            <w:r>
              <w:rPr>
                <w:rFonts w:ascii="黑体" w:hAnsi="黑体" w:cs="黑体" w:hint="eastAsia"/>
                <w:sz w:val="23"/>
                <w:szCs w:val="23"/>
              </w:rPr>
              <w:t>、应支持案例多线程快速下载。</w:t>
            </w:r>
          </w:p>
          <w:p w14:paraId="1084793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23</w:t>
            </w:r>
            <w:r>
              <w:rPr>
                <w:rFonts w:ascii="黑体" w:hAnsi="黑体" w:cs="黑体" w:hint="eastAsia"/>
                <w:sz w:val="23"/>
                <w:szCs w:val="23"/>
              </w:rPr>
              <w:t>、应支持</w:t>
            </w:r>
            <w:r>
              <w:rPr>
                <w:rFonts w:ascii="黑体" w:hAnsi="黑体" w:cs="黑体" w:hint="eastAsia"/>
                <w:sz w:val="23"/>
                <w:szCs w:val="23"/>
              </w:rPr>
              <w:t>IOT</w:t>
            </w:r>
            <w:r>
              <w:rPr>
                <w:rFonts w:ascii="黑体" w:hAnsi="黑体" w:cs="黑体" w:hint="eastAsia"/>
                <w:sz w:val="23"/>
                <w:szCs w:val="23"/>
              </w:rPr>
              <w:t>物联网技术，虚拟场景和现实智能设备相结合，虚拟场景的</w:t>
            </w:r>
            <w:proofErr w:type="gramStart"/>
            <w:r>
              <w:rPr>
                <w:rFonts w:ascii="黑体" w:hAnsi="黑体" w:cs="黑体" w:hint="eastAsia"/>
                <w:sz w:val="23"/>
                <w:szCs w:val="23"/>
              </w:rPr>
              <w:t>交互可</w:t>
            </w:r>
            <w:proofErr w:type="gramEnd"/>
            <w:r>
              <w:rPr>
                <w:rFonts w:ascii="黑体" w:hAnsi="黑体" w:cs="黑体" w:hint="eastAsia"/>
                <w:sz w:val="23"/>
                <w:szCs w:val="23"/>
              </w:rPr>
              <w:t>控制现实场景，如虚拟场景中开灯则现实世界中的灯具点亮，同时支持反向控制，即现实世界的智能设备可操控虚拟场景效果；</w:t>
            </w:r>
          </w:p>
        </w:tc>
        <w:tc>
          <w:tcPr>
            <w:tcW w:w="769" w:type="dxa"/>
            <w:vAlign w:val="center"/>
          </w:tcPr>
          <w:p w14:paraId="452AEFBF"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1DE05ADE" w14:textId="77777777">
        <w:trPr>
          <w:trHeight w:val="763"/>
          <w:jc w:val="center"/>
        </w:trPr>
        <w:tc>
          <w:tcPr>
            <w:tcW w:w="731" w:type="dxa"/>
            <w:vAlign w:val="center"/>
          </w:tcPr>
          <w:p w14:paraId="750E2A2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6</w:t>
            </w:r>
          </w:p>
        </w:tc>
        <w:tc>
          <w:tcPr>
            <w:tcW w:w="1114" w:type="dxa"/>
            <w:vAlign w:val="center"/>
          </w:tcPr>
          <w:p w14:paraId="3B74FD07"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VR</w:t>
            </w:r>
            <w:r>
              <w:rPr>
                <w:rFonts w:ascii="黑体" w:hAnsi="黑体" w:cs="黑体" w:hint="eastAsia"/>
                <w:sz w:val="23"/>
                <w:szCs w:val="23"/>
              </w:rPr>
              <w:t>屏框架结构</w:t>
            </w:r>
          </w:p>
        </w:tc>
        <w:tc>
          <w:tcPr>
            <w:tcW w:w="900" w:type="dxa"/>
            <w:vAlign w:val="center"/>
          </w:tcPr>
          <w:p w14:paraId="121BD8FA"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定制</w:t>
            </w:r>
          </w:p>
        </w:tc>
        <w:tc>
          <w:tcPr>
            <w:tcW w:w="825" w:type="dxa"/>
            <w:vAlign w:val="center"/>
          </w:tcPr>
          <w:p w14:paraId="515FA3B8"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河南人从众教育科技有</w:t>
            </w:r>
            <w:r>
              <w:rPr>
                <w:rFonts w:ascii="黑体" w:hAnsi="黑体" w:cs="黑体" w:hint="eastAsia"/>
                <w:sz w:val="23"/>
                <w:szCs w:val="23"/>
              </w:rPr>
              <w:lastRenderedPageBreak/>
              <w:t>限公司</w:t>
            </w:r>
          </w:p>
        </w:tc>
        <w:tc>
          <w:tcPr>
            <w:tcW w:w="5944" w:type="dxa"/>
            <w:vAlign w:val="center"/>
          </w:tcPr>
          <w:p w14:paraId="5D18ACD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1</w:t>
            </w:r>
            <w:r>
              <w:rPr>
                <w:rFonts w:ascii="黑体" w:hAnsi="黑体" w:cs="黑体" w:hint="eastAsia"/>
                <w:sz w:val="23"/>
                <w:szCs w:val="23"/>
              </w:rPr>
              <w:t>、钢结构尺寸：宽</w:t>
            </w:r>
            <w:r>
              <w:rPr>
                <w:rFonts w:ascii="黑体" w:hAnsi="黑体" w:cs="黑体" w:hint="eastAsia"/>
                <w:sz w:val="23"/>
                <w:szCs w:val="23"/>
              </w:rPr>
              <w:t>3.84</w:t>
            </w:r>
            <w:r>
              <w:rPr>
                <w:rFonts w:ascii="黑体" w:hAnsi="黑体" w:cs="黑体" w:hint="eastAsia"/>
                <w:sz w:val="23"/>
                <w:szCs w:val="23"/>
              </w:rPr>
              <w:t>米，高</w:t>
            </w:r>
            <w:r>
              <w:rPr>
                <w:rFonts w:ascii="黑体" w:hAnsi="黑体" w:cs="黑体" w:hint="eastAsia"/>
                <w:sz w:val="23"/>
                <w:szCs w:val="23"/>
              </w:rPr>
              <w:t>2.24</w:t>
            </w:r>
            <w:r>
              <w:rPr>
                <w:rFonts w:ascii="黑体" w:hAnsi="黑体" w:cs="黑体" w:hint="eastAsia"/>
                <w:sz w:val="23"/>
                <w:szCs w:val="23"/>
              </w:rPr>
              <w:t>米；</w:t>
            </w:r>
          </w:p>
          <w:p w14:paraId="16AAF27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、构件材质：方钢；</w:t>
            </w:r>
          </w:p>
          <w:p w14:paraId="3724BAF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、尺寸公差控制在±</w:t>
            </w:r>
            <w:r>
              <w:rPr>
                <w:rFonts w:ascii="黑体" w:hAnsi="黑体" w:cs="黑体" w:hint="eastAsia"/>
                <w:sz w:val="23"/>
                <w:szCs w:val="23"/>
              </w:rPr>
              <w:t>5mm</w:t>
            </w:r>
            <w:r>
              <w:rPr>
                <w:rFonts w:ascii="黑体" w:hAnsi="黑体" w:cs="黑体" w:hint="eastAsia"/>
                <w:sz w:val="23"/>
                <w:szCs w:val="23"/>
              </w:rPr>
              <w:t>；</w:t>
            </w:r>
          </w:p>
          <w:p w14:paraId="17245EC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、整体要求平整，对角长度相差不大于</w:t>
            </w:r>
            <w:r>
              <w:rPr>
                <w:rFonts w:ascii="黑体" w:hAnsi="黑体" w:cs="黑体" w:hint="eastAsia"/>
                <w:sz w:val="23"/>
                <w:szCs w:val="23"/>
              </w:rPr>
              <w:t>10mm</w:t>
            </w:r>
            <w:r>
              <w:rPr>
                <w:rFonts w:ascii="黑体" w:hAnsi="黑体" w:cs="黑体" w:hint="eastAsia"/>
                <w:sz w:val="23"/>
                <w:szCs w:val="23"/>
              </w:rPr>
              <w:t>；</w:t>
            </w:r>
          </w:p>
          <w:p w14:paraId="6953FC9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、焊缝采用全熔透对接焊缝，要求焊接牢固可靠，无虚</w:t>
            </w:r>
            <w:r>
              <w:rPr>
                <w:rFonts w:ascii="黑体" w:hAnsi="黑体" w:cs="黑体" w:hint="eastAsia"/>
                <w:sz w:val="23"/>
                <w:szCs w:val="23"/>
              </w:rPr>
              <w:lastRenderedPageBreak/>
              <w:t>焊；</w:t>
            </w:r>
          </w:p>
          <w:p w14:paraId="560DE49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、除锈：焊接后去渣</w:t>
            </w:r>
            <w:r>
              <w:rPr>
                <w:rFonts w:ascii="黑体" w:hAnsi="黑体" w:cs="黑体" w:hint="eastAsia"/>
                <w:sz w:val="23"/>
                <w:szCs w:val="23"/>
              </w:rPr>
              <w:t>,</w:t>
            </w:r>
            <w:r>
              <w:rPr>
                <w:rFonts w:ascii="黑体" w:hAnsi="黑体" w:cs="黑体" w:hint="eastAsia"/>
                <w:sz w:val="23"/>
                <w:szCs w:val="23"/>
              </w:rPr>
              <w:t>手工和动力工具除锈，钢材表面无油脂和污垢，并且没有附着不牢的氧化皮、铁锈和油漆涂层；</w:t>
            </w:r>
          </w:p>
          <w:p w14:paraId="6E07C72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、防腐：所有钢材采用镀锌钢管，对焊缝喷刷防锈漆，油漆干膜总厚度不小于</w:t>
            </w:r>
            <w:r>
              <w:rPr>
                <w:rFonts w:ascii="黑体" w:hAnsi="黑体" w:cs="黑体" w:hint="eastAsia"/>
                <w:sz w:val="23"/>
                <w:szCs w:val="23"/>
              </w:rPr>
              <w:t>120um</w:t>
            </w:r>
            <w:r>
              <w:rPr>
                <w:rFonts w:ascii="黑体" w:hAnsi="黑体" w:cs="黑体" w:hint="eastAsia"/>
                <w:sz w:val="23"/>
                <w:szCs w:val="23"/>
              </w:rPr>
              <w:t>。</w:t>
            </w:r>
          </w:p>
          <w:p w14:paraId="3B71046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、钢结构表面安装成品表板材。</w:t>
            </w:r>
          </w:p>
        </w:tc>
        <w:tc>
          <w:tcPr>
            <w:tcW w:w="769" w:type="dxa"/>
            <w:vAlign w:val="center"/>
          </w:tcPr>
          <w:p w14:paraId="79C1E0F7"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466FE5A0" w14:textId="77777777">
        <w:trPr>
          <w:trHeight w:val="553"/>
          <w:jc w:val="center"/>
        </w:trPr>
        <w:tc>
          <w:tcPr>
            <w:tcW w:w="731" w:type="dxa"/>
            <w:vAlign w:val="center"/>
          </w:tcPr>
          <w:p w14:paraId="430AC94B"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7</w:t>
            </w:r>
          </w:p>
        </w:tc>
        <w:tc>
          <w:tcPr>
            <w:tcW w:w="1114" w:type="dxa"/>
            <w:vAlign w:val="center"/>
          </w:tcPr>
          <w:p w14:paraId="0FD92980"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配电箱</w:t>
            </w:r>
          </w:p>
        </w:tc>
        <w:tc>
          <w:tcPr>
            <w:tcW w:w="900" w:type="dxa"/>
            <w:vAlign w:val="center"/>
          </w:tcPr>
          <w:p w14:paraId="1919D284"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NXB-125G</w:t>
            </w:r>
          </w:p>
        </w:tc>
        <w:tc>
          <w:tcPr>
            <w:tcW w:w="825" w:type="dxa"/>
            <w:vAlign w:val="center"/>
          </w:tcPr>
          <w:p w14:paraId="0EADE294"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浙江正泰电器股份有限公司</w:t>
            </w:r>
          </w:p>
        </w:tc>
        <w:tc>
          <w:tcPr>
            <w:tcW w:w="5944" w:type="dxa"/>
            <w:vAlign w:val="center"/>
          </w:tcPr>
          <w:p w14:paraId="3FDA0C5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10KW</w:t>
            </w:r>
            <w:r>
              <w:rPr>
                <w:rFonts w:ascii="黑体" w:hAnsi="黑体" w:cs="黑体" w:hint="eastAsia"/>
                <w:sz w:val="23"/>
                <w:szCs w:val="23"/>
              </w:rPr>
              <w:t>配电柜，宽</w:t>
            </w:r>
            <w:r>
              <w:rPr>
                <w:rFonts w:ascii="黑体" w:hAnsi="黑体" w:cs="黑体" w:hint="eastAsia"/>
                <w:sz w:val="23"/>
                <w:szCs w:val="23"/>
              </w:rPr>
              <w:t>600mm</w:t>
            </w:r>
            <w:r>
              <w:rPr>
                <w:rFonts w:ascii="黑体" w:hAnsi="黑体" w:cs="黑体" w:hint="eastAsia"/>
                <w:sz w:val="23"/>
                <w:szCs w:val="23"/>
              </w:rPr>
              <w:t>，高</w:t>
            </w:r>
            <w:r>
              <w:rPr>
                <w:rFonts w:ascii="黑体" w:hAnsi="黑体" w:cs="黑体" w:hint="eastAsia"/>
                <w:sz w:val="23"/>
                <w:szCs w:val="23"/>
              </w:rPr>
              <w:t>800mm</w:t>
            </w:r>
            <w:r>
              <w:rPr>
                <w:rFonts w:ascii="黑体" w:hAnsi="黑体" w:cs="黑体" w:hint="eastAsia"/>
                <w:sz w:val="23"/>
                <w:szCs w:val="23"/>
              </w:rPr>
              <w:t>，深</w:t>
            </w:r>
            <w:r>
              <w:rPr>
                <w:rFonts w:ascii="黑体" w:hAnsi="黑体" w:cs="黑体" w:hint="eastAsia"/>
                <w:sz w:val="23"/>
                <w:szCs w:val="23"/>
              </w:rPr>
              <w:t>200mm</w:t>
            </w:r>
            <w:r>
              <w:rPr>
                <w:rFonts w:ascii="黑体" w:hAnsi="黑体" w:cs="黑体" w:hint="eastAsia"/>
                <w:sz w:val="23"/>
                <w:szCs w:val="23"/>
              </w:rPr>
              <w:t>，</w:t>
            </w:r>
            <w:r>
              <w:rPr>
                <w:rStyle w:val="font112"/>
                <w:rFonts w:ascii="黑体" w:eastAsia="黑体" w:hAnsi="黑体" w:cs="黑体" w:hint="default"/>
                <w:color w:val="auto"/>
                <w:sz w:val="23"/>
                <w:szCs w:val="23"/>
              </w:rPr>
              <w:t>配置高于或等于国家标准的空气开关</w:t>
            </w:r>
            <w:r>
              <w:rPr>
                <w:rFonts w:ascii="黑体" w:hAnsi="黑体" w:cs="黑体" w:hint="eastAsia"/>
                <w:sz w:val="23"/>
                <w:szCs w:val="23"/>
              </w:rPr>
              <w:t>，电压表电流表，防雷保护，漏电保护，配置</w:t>
            </w:r>
            <w:r>
              <w:rPr>
                <w:rFonts w:ascii="黑体" w:hAnsi="黑体" w:cs="黑体" w:hint="eastAsia"/>
                <w:sz w:val="23"/>
                <w:szCs w:val="23"/>
              </w:rPr>
              <w:t>6</w:t>
            </w:r>
            <w:r>
              <w:rPr>
                <w:rFonts w:ascii="黑体" w:hAnsi="黑体" w:cs="黑体" w:hint="eastAsia"/>
                <w:sz w:val="23"/>
                <w:szCs w:val="23"/>
              </w:rPr>
              <w:t>个</w:t>
            </w:r>
            <w:r>
              <w:rPr>
                <w:rFonts w:ascii="黑体" w:hAnsi="黑体" w:cs="黑体" w:hint="eastAsia"/>
                <w:sz w:val="23"/>
                <w:szCs w:val="23"/>
              </w:rPr>
              <w:t>32C</w:t>
            </w:r>
            <w:r>
              <w:rPr>
                <w:rFonts w:ascii="黑体" w:hAnsi="黑体" w:cs="黑体" w:hint="eastAsia"/>
                <w:sz w:val="23"/>
                <w:szCs w:val="23"/>
              </w:rPr>
              <w:t>双联输出空气开关</w:t>
            </w:r>
          </w:p>
        </w:tc>
        <w:tc>
          <w:tcPr>
            <w:tcW w:w="769" w:type="dxa"/>
            <w:vAlign w:val="center"/>
          </w:tcPr>
          <w:p w14:paraId="2B17ADB6"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40A6EE58" w14:textId="77777777">
        <w:trPr>
          <w:trHeight w:val="763"/>
          <w:jc w:val="center"/>
        </w:trPr>
        <w:tc>
          <w:tcPr>
            <w:tcW w:w="731" w:type="dxa"/>
            <w:vAlign w:val="center"/>
          </w:tcPr>
          <w:p w14:paraId="4DC9020B"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8</w:t>
            </w:r>
          </w:p>
        </w:tc>
        <w:tc>
          <w:tcPr>
            <w:tcW w:w="1114" w:type="dxa"/>
            <w:vAlign w:val="center"/>
          </w:tcPr>
          <w:p w14:paraId="33602E72"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线缆附件</w:t>
            </w:r>
          </w:p>
        </w:tc>
        <w:tc>
          <w:tcPr>
            <w:tcW w:w="900" w:type="dxa"/>
            <w:vAlign w:val="center"/>
          </w:tcPr>
          <w:p w14:paraId="0BE2AC13"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60227 IEC 01(BV)</w:t>
            </w:r>
          </w:p>
        </w:tc>
        <w:tc>
          <w:tcPr>
            <w:tcW w:w="825" w:type="dxa"/>
            <w:vAlign w:val="center"/>
          </w:tcPr>
          <w:p w14:paraId="11F01485"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郑州第三电缆有限公司</w:t>
            </w:r>
          </w:p>
        </w:tc>
        <w:tc>
          <w:tcPr>
            <w:tcW w:w="5944" w:type="dxa"/>
            <w:vAlign w:val="center"/>
          </w:tcPr>
          <w:p w14:paraId="424FEDF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200</w:t>
            </w:r>
            <w:r>
              <w:rPr>
                <w:rFonts w:ascii="黑体" w:hAnsi="黑体" w:cs="黑体" w:hint="eastAsia"/>
                <w:sz w:val="23"/>
                <w:szCs w:val="23"/>
              </w:rPr>
              <w:t>米双芯音视频专用线缆、</w:t>
            </w:r>
            <w:r>
              <w:rPr>
                <w:rFonts w:ascii="黑体" w:hAnsi="黑体" w:cs="黑体" w:hint="eastAsia"/>
                <w:sz w:val="23"/>
                <w:szCs w:val="23"/>
              </w:rPr>
              <w:t>4</w:t>
            </w:r>
            <w:proofErr w:type="gramStart"/>
            <w:r>
              <w:rPr>
                <w:rFonts w:ascii="黑体" w:hAnsi="黑体" w:cs="黑体" w:hint="eastAsia"/>
                <w:sz w:val="23"/>
                <w:szCs w:val="23"/>
              </w:rPr>
              <w:t>芯控制</w:t>
            </w:r>
            <w:proofErr w:type="gramEnd"/>
            <w:r>
              <w:rPr>
                <w:rFonts w:ascii="黑体" w:hAnsi="黑体" w:cs="黑体" w:hint="eastAsia"/>
                <w:sz w:val="23"/>
                <w:szCs w:val="23"/>
              </w:rPr>
              <w:t>线等工程项目设备安装、系统整体集成所需各类线材、辅料。</w:t>
            </w:r>
          </w:p>
        </w:tc>
        <w:tc>
          <w:tcPr>
            <w:tcW w:w="769" w:type="dxa"/>
            <w:vAlign w:val="center"/>
          </w:tcPr>
          <w:p w14:paraId="0F68C053"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175A595A" w14:textId="77777777">
        <w:trPr>
          <w:trHeight w:val="2798"/>
          <w:jc w:val="center"/>
        </w:trPr>
        <w:tc>
          <w:tcPr>
            <w:tcW w:w="731" w:type="dxa"/>
            <w:vAlign w:val="center"/>
          </w:tcPr>
          <w:p w14:paraId="5F1276AA"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9</w:t>
            </w:r>
          </w:p>
        </w:tc>
        <w:tc>
          <w:tcPr>
            <w:tcW w:w="1114" w:type="dxa"/>
            <w:vAlign w:val="center"/>
          </w:tcPr>
          <w:p w14:paraId="625F49A6"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分布式虚拟现实服务器</w:t>
            </w:r>
          </w:p>
        </w:tc>
        <w:tc>
          <w:tcPr>
            <w:tcW w:w="900" w:type="dxa"/>
            <w:vAlign w:val="center"/>
          </w:tcPr>
          <w:p w14:paraId="7C9942BD"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戴尔</w:t>
            </w:r>
            <w:r>
              <w:rPr>
                <w:rFonts w:ascii="黑体" w:hAnsi="黑体" w:cs="黑体" w:hint="eastAsia"/>
                <w:sz w:val="23"/>
                <w:szCs w:val="23"/>
              </w:rPr>
              <w:t>PowerEdge R740</w:t>
            </w:r>
            <w:r>
              <w:rPr>
                <w:rStyle w:val="font11"/>
                <w:rFonts w:hAnsi="黑体" w:hint="default"/>
                <w:color w:val="auto"/>
                <w:sz w:val="23"/>
                <w:szCs w:val="23"/>
              </w:rPr>
              <w:t>/展视网BIMVR-ZSWVRSrv-A</w:t>
            </w:r>
          </w:p>
        </w:tc>
        <w:tc>
          <w:tcPr>
            <w:tcW w:w="825" w:type="dxa"/>
            <w:vAlign w:val="center"/>
          </w:tcPr>
          <w:p w14:paraId="1EA239E8"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戴尔</w:t>
            </w:r>
            <w:r>
              <w:rPr>
                <w:rFonts w:ascii="黑体" w:hAnsi="黑体" w:cs="黑体" w:hint="eastAsia"/>
                <w:sz w:val="23"/>
                <w:szCs w:val="23"/>
              </w:rPr>
              <w:t>(</w:t>
            </w:r>
            <w:r>
              <w:rPr>
                <w:rFonts w:ascii="黑体" w:hAnsi="黑体" w:cs="黑体" w:hint="eastAsia"/>
                <w:sz w:val="23"/>
                <w:szCs w:val="23"/>
              </w:rPr>
              <w:t>中国</w:t>
            </w:r>
            <w:r>
              <w:rPr>
                <w:rFonts w:ascii="黑体" w:hAnsi="黑体" w:cs="黑体" w:hint="eastAsia"/>
                <w:sz w:val="23"/>
                <w:szCs w:val="23"/>
              </w:rPr>
              <w:t>)</w:t>
            </w:r>
            <w:r>
              <w:rPr>
                <w:rFonts w:ascii="黑体" w:hAnsi="黑体" w:cs="黑体" w:hint="eastAsia"/>
                <w:sz w:val="23"/>
                <w:szCs w:val="23"/>
              </w:rPr>
              <w:t>有限公司</w:t>
            </w:r>
            <w:r>
              <w:rPr>
                <w:rFonts w:ascii="黑体" w:hAnsi="黑体" w:cs="黑体" w:hint="eastAsia"/>
                <w:sz w:val="23"/>
                <w:szCs w:val="23"/>
              </w:rPr>
              <w:t>/</w:t>
            </w:r>
            <w:r>
              <w:rPr>
                <w:rFonts w:ascii="黑体" w:hAnsi="黑体" w:cs="黑体" w:hint="eastAsia"/>
                <w:sz w:val="23"/>
                <w:szCs w:val="23"/>
              </w:rPr>
              <w:t>展视网（北京）科技有限公司</w:t>
            </w:r>
          </w:p>
        </w:tc>
        <w:tc>
          <w:tcPr>
            <w:tcW w:w="5944" w:type="dxa"/>
            <w:vAlign w:val="center"/>
          </w:tcPr>
          <w:p w14:paraId="50944CD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、完全自主知识产权内容，让学生、老师能够在学校局域网内不同地点通过登录</w:t>
            </w:r>
            <w:proofErr w:type="gramStart"/>
            <w:r>
              <w:rPr>
                <w:rFonts w:ascii="黑体" w:hAnsi="黑体" w:cs="黑体" w:hint="eastAsia"/>
                <w:sz w:val="23"/>
                <w:szCs w:val="23"/>
              </w:rPr>
              <w:t>帐号</w:t>
            </w:r>
            <w:proofErr w:type="gramEnd"/>
            <w:r>
              <w:rPr>
                <w:rFonts w:ascii="黑体" w:hAnsi="黑体" w:cs="黑体" w:hint="eastAsia"/>
                <w:sz w:val="23"/>
                <w:szCs w:val="23"/>
              </w:rPr>
              <w:t>看到自己制作的所有内容。</w:t>
            </w:r>
          </w:p>
          <w:p w14:paraId="645428C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、支持一键保存并生成虚拟现实（</w:t>
            </w:r>
            <w:r>
              <w:rPr>
                <w:rFonts w:ascii="黑体" w:hAnsi="黑体" w:cs="黑体" w:hint="eastAsia"/>
                <w:sz w:val="23"/>
                <w:szCs w:val="23"/>
              </w:rPr>
              <w:t>VR</w:t>
            </w:r>
            <w:r>
              <w:rPr>
                <w:rFonts w:ascii="黑体" w:hAnsi="黑体" w:cs="黑体" w:hint="eastAsia"/>
                <w:sz w:val="23"/>
                <w:szCs w:val="23"/>
              </w:rPr>
              <w:t>）方案，一键打通增强现实（</w:t>
            </w:r>
            <w:r>
              <w:rPr>
                <w:rFonts w:ascii="黑体" w:hAnsi="黑体" w:cs="黑体" w:hint="eastAsia"/>
                <w:sz w:val="23"/>
                <w:szCs w:val="23"/>
              </w:rPr>
              <w:t>AR</w:t>
            </w:r>
            <w:r>
              <w:rPr>
                <w:rFonts w:ascii="黑体" w:hAnsi="黑体" w:cs="黑体" w:hint="eastAsia"/>
                <w:sz w:val="23"/>
                <w:szCs w:val="23"/>
              </w:rPr>
              <w:t>）应用与虚拟现实（</w:t>
            </w:r>
            <w:r>
              <w:rPr>
                <w:rFonts w:ascii="黑体" w:hAnsi="黑体" w:cs="黑体" w:hint="eastAsia"/>
                <w:sz w:val="23"/>
                <w:szCs w:val="23"/>
              </w:rPr>
              <w:t>VR</w:t>
            </w:r>
            <w:r>
              <w:rPr>
                <w:rFonts w:ascii="黑体" w:hAnsi="黑体" w:cs="黑体" w:hint="eastAsia"/>
                <w:sz w:val="23"/>
                <w:szCs w:val="23"/>
              </w:rPr>
              <w:t>）应用。</w:t>
            </w:r>
          </w:p>
          <w:p w14:paraId="0BADF46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、支持多人同时在校内制作、上传、下载案例，最大程度上提升上传、下载效率。</w:t>
            </w:r>
          </w:p>
          <w:p w14:paraId="2B85C22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、本地</w:t>
            </w:r>
            <w:proofErr w:type="gramStart"/>
            <w:r>
              <w:rPr>
                <w:rFonts w:ascii="黑体" w:hAnsi="黑体" w:cs="黑体" w:hint="eastAsia"/>
                <w:sz w:val="23"/>
                <w:szCs w:val="23"/>
              </w:rPr>
              <w:t>私有云</w:t>
            </w:r>
            <w:proofErr w:type="gramEnd"/>
            <w:r>
              <w:rPr>
                <w:rFonts w:ascii="黑体" w:hAnsi="黑体" w:cs="黑体" w:hint="eastAsia"/>
                <w:sz w:val="23"/>
                <w:szCs w:val="23"/>
              </w:rPr>
              <w:t>服务器配备，保证系统的高稳定性和高可用性。</w:t>
            </w:r>
          </w:p>
          <w:p w14:paraId="4576F90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、软硬件一体化设计，安装维护简单方便。</w:t>
            </w:r>
          </w:p>
          <w:p w14:paraId="003BB89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、支持硬盘</w:t>
            </w:r>
            <w:proofErr w:type="gramStart"/>
            <w:r>
              <w:rPr>
                <w:rFonts w:ascii="黑体" w:hAnsi="黑体" w:cs="黑体" w:hint="eastAsia"/>
                <w:sz w:val="23"/>
                <w:szCs w:val="23"/>
              </w:rPr>
              <w:t>冗</w:t>
            </w:r>
            <w:proofErr w:type="gramEnd"/>
            <w:r>
              <w:rPr>
                <w:rFonts w:ascii="黑体" w:hAnsi="黑体" w:cs="黑体" w:hint="eastAsia"/>
                <w:sz w:val="23"/>
                <w:szCs w:val="23"/>
              </w:rPr>
              <w:t>灾备份。</w:t>
            </w:r>
          </w:p>
          <w:p w14:paraId="0E24494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、支持私有部</w:t>
            </w:r>
            <w:proofErr w:type="gramStart"/>
            <w:r>
              <w:rPr>
                <w:rFonts w:ascii="黑体" w:hAnsi="黑体" w:cs="黑体" w:hint="eastAsia"/>
                <w:sz w:val="23"/>
                <w:szCs w:val="23"/>
              </w:rPr>
              <w:t>品安全</w:t>
            </w:r>
            <w:proofErr w:type="gramEnd"/>
            <w:r>
              <w:rPr>
                <w:rFonts w:ascii="黑体" w:hAnsi="黑体" w:cs="黑体" w:hint="eastAsia"/>
                <w:sz w:val="23"/>
                <w:szCs w:val="23"/>
              </w:rPr>
              <w:t>存储。</w:t>
            </w:r>
          </w:p>
          <w:p w14:paraId="211CD26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、支持私有案例安全存储。</w:t>
            </w:r>
          </w:p>
          <w:p w14:paraId="69C0DA4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、支持私有工程安全存储。</w:t>
            </w:r>
          </w:p>
          <w:p w14:paraId="26826A1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w:t>
            </w:r>
            <w:r>
              <w:rPr>
                <w:rFonts w:ascii="黑体" w:hAnsi="黑体" w:cs="黑体" w:hint="eastAsia"/>
                <w:sz w:val="23"/>
                <w:szCs w:val="23"/>
              </w:rPr>
              <w:t>、硬件服务器形式：机架式</w:t>
            </w:r>
          </w:p>
          <w:p w14:paraId="742D238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11</w:t>
            </w:r>
            <w:r>
              <w:rPr>
                <w:rFonts w:ascii="黑体" w:hAnsi="黑体" w:cs="黑体" w:hint="eastAsia"/>
                <w:sz w:val="23"/>
                <w:szCs w:val="23"/>
              </w:rPr>
              <w:t>、满足系统使用专用服务器</w:t>
            </w:r>
            <w:r>
              <w:rPr>
                <w:rFonts w:ascii="黑体" w:hAnsi="黑体" w:cs="黑体" w:hint="eastAsia"/>
                <w:sz w:val="23"/>
                <w:szCs w:val="23"/>
              </w:rPr>
              <w:t>CPU</w:t>
            </w:r>
            <w:r>
              <w:rPr>
                <w:rFonts w:ascii="黑体" w:hAnsi="黑体" w:cs="黑体" w:hint="eastAsia"/>
                <w:sz w:val="23"/>
                <w:szCs w:val="23"/>
              </w:rPr>
              <w:t>主频≥</w:t>
            </w:r>
            <w:r>
              <w:rPr>
                <w:rFonts w:ascii="黑体" w:hAnsi="黑体" w:cs="黑体" w:hint="eastAsia"/>
                <w:sz w:val="23"/>
                <w:szCs w:val="23"/>
              </w:rPr>
              <w:t>2.4GHZ</w:t>
            </w:r>
            <w:r>
              <w:rPr>
                <w:rFonts w:ascii="黑体" w:hAnsi="黑体" w:cs="黑体" w:hint="eastAsia"/>
                <w:sz w:val="23"/>
                <w:szCs w:val="23"/>
              </w:rPr>
              <w:t>，线程≥</w:t>
            </w:r>
            <w:r>
              <w:rPr>
                <w:rFonts w:ascii="黑体" w:hAnsi="黑体" w:cs="黑体" w:hint="eastAsia"/>
                <w:sz w:val="23"/>
                <w:szCs w:val="23"/>
              </w:rPr>
              <w:t>6C12T</w:t>
            </w:r>
            <w:r>
              <w:rPr>
                <w:rFonts w:ascii="黑体" w:hAnsi="黑体" w:cs="黑体" w:hint="eastAsia"/>
                <w:sz w:val="23"/>
                <w:szCs w:val="23"/>
              </w:rPr>
              <w:t>；千兆网络接口；</w:t>
            </w:r>
          </w:p>
          <w:p w14:paraId="02B9328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12</w:t>
            </w:r>
            <w:r>
              <w:rPr>
                <w:rFonts w:ascii="黑体" w:hAnsi="黑体" w:cs="黑体" w:hint="eastAsia"/>
                <w:sz w:val="23"/>
                <w:szCs w:val="23"/>
              </w:rPr>
              <w:t>、阵列模式存储，</w:t>
            </w:r>
            <w:r>
              <w:rPr>
                <w:rFonts w:ascii="黑体" w:hAnsi="黑体" w:cs="黑体" w:hint="eastAsia"/>
                <w:sz w:val="23"/>
                <w:szCs w:val="23"/>
              </w:rPr>
              <w:t>4TB</w:t>
            </w:r>
            <w:r>
              <w:rPr>
                <w:rFonts w:ascii="黑体" w:hAnsi="黑体" w:cs="黑体" w:hint="eastAsia"/>
                <w:sz w:val="23"/>
                <w:szCs w:val="23"/>
              </w:rPr>
              <w:t>超大</w:t>
            </w:r>
            <w:r>
              <w:rPr>
                <w:rFonts w:ascii="黑体" w:hAnsi="黑体" w:cs="黑体" w:hint="eastAsia"/>
                <w:sz w:val="23"/>
                <w:szCs w:val="23"/>
              </w:rPr>
              <w:t>VR</w:t>
            </w:r>
            <w:r>
              <w:rPr>
                <w:rFonts w:ascii="黑体" w:hAnsi="黑体" w:cs="黑体" w:hint="eastAsia"/>
                <w:sz w:val="23"/>
                <w:szCs w:val="23"/>
              </w:rPr>
              <w:t>部品和案例存储空间，</w:t>
            </w:r>
            <w:r>
              <w:rPr>
                <w:rFonts w:ascii="黑体" w:hAnsi="黑体" w:cs="黑体" w:hint="eastAsia"/>
                <w:sz w:val="23"/>
                <w:szCs w:val="23"/>
              </w:rPr>
              <w:t>1TB</w:t>
            </w:r>
            <w:r>
              <w:rPr>
                <w:rFonts w:ascii="黑体" w:hAnsi="黑体" w:cs="黑体" w:hint="eastAsia"/>
                <w:sz w:val="23"/>
                <w:szCs w:val="23"/>
              </w:rPr>
              <w:t>容错空间；</w:t>
            </w:r>
            <w:r>
              <w:rPr>
                <w:rFonts w:ascii="黑体" w:hAnsi="黑体" w:cs="黑体" w:hint="eastAsia"/>
                <w:sz w:val="23"/>
                <w:szCs w:val="23"/>
              </w:rPr>
              <w:t>16GB</w:t>
            </w:r>
            <w:r>
              <w:rPr>
                <w:rFonts w:ascii="黑体" w:hAnsi="黑体" w:cs="黑体" w:hint="eastAsia"/>
                <w:sz w:val="23"/>
                <w:szCs w:val="23"/>
              </w:rPr>
              <w:t>运行空间。</w:t>
            </w:r>
          </w:p>
          <w:p w14:paraId="15D47DA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13</w:t>
            </w:r>
            <w:r>
              <w:rPr>
                <w:rFonts w:ascii="黑体" w:hAnsi="黑体" w:cs="黑体" w:hint="eastAsia"/>
                <w:sz w:val="23"/>
                <w:szCs w:val="23"/>
              </w:rPr>
              <w:t>、拓展槽：</w:t>
            </w:r>
            <w:r>
              <w:rPr>
                <w:rFonts w:ascii="黑体" w:hAnsi="黑体" w:cs="黑体" w:hint="eastAsia"/>
                <w:sz w:val="23"/>
                <w:szCs w:val="23"/>
              </w:rPr>
              <w:t>7</w:t>
            </w:r>
            <w:r>
              <w:rPr>
                <w:rFonts w:ascii="黑体" w:hAnsi="黑体" w:cs="黑体" w:hint="eastAsia"/>
                <w:sz w:val="23"/>
                <w:szCs w:val="23"/>
              </w:rPr>
              <w:t>个</w:t>
            </w:r>
            <w:r>
              <w:rPr>
                <w:rFonts w:ascii="黑体" w:hAnsi="黑体" w:cs="黑体" w:hint="eastAsia"/>
                <w:sz w:val="23"/>
                <w:szCs w:val="23"/>
              </w:rPr>
              <w:t>Pcle</w:t>
            </w:r>
            <w:r>
              <w:rPr>
                <w:rFonts w:ascii="黑体" w:hAnsi="黑体" w:cs="黑体" w:hint="eastAsia"/>
                <w:sz w:val="23"/>
                <w:szCs w:val="23"/>
              </w:rPr>
              <w:t>插槽</w:t>
            </w:r>
            <w:r>
              <w:rPr>
                <w:rFonts w:ascii="黑体" w:hAnsi="黑体" w:cs="黑体" w:hint="eastAsia"/>
                <w:sz w:val="23"/>
                <w:szCs w:val="23"/>
              </w:rPr>
              <w:t xml:space="preserve"> 3.0</w:t>
            </w:r>
            <w:r>
              <w:rPr>
                <w:rFonts w:ascii="黑体" w:hAnsi="黑体" w:cs="黑体" w:hint="eastAsia"/>
                <w:sz w:val="23"/>
                <w:szCs w:val="23"/>
              </w:rPr>
              <w:t>插槽</w:t>
            </w:r>
          </w:p>
          <w:p w14:paraId="13E6096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14</w:t>
            </w:r>
            <w:r>
              <w:rPr>
                <w:rFonts w:ascii="黑体" w:hAnsi="黑体" w:cs="黑体" w:hint="eastAsia"/>
                <w:sz w:val="23"/>
                <w:szCs w:val="23"/>
              </w:rPr>
              <w:t>、电源：</w:t>
            </w:r>
            <w:r>
              <w:rPr>
                <w:rFonts w:ascii="黑体" w:hAnsi="黑体" w:cs="黑体" w:hint="eastAsia"/>
                <w:sz w:val="23"/>
                <w:szCs w:val="23"/>
              </w:rPr>
              <w:t xml:space="preserve">495W  750W </w:t>
            </w:r>
            <w:r>
              <w:rPr>
                <w:rFonts w:ascii="黑体" w:hAnsi="黑体" w:cs="黑体" w:hint="eastAsia"/>
                <w:sz w:val="23"/>
                <w:szCs w:val="23"/>
              </w:rPr>
              <w:t>和</w:t>
            </w:r>
            <w:r>
              <w:rPr>
                <w:rFonts w:ascii="黑体" w:hAnsi="黑体" w:cs="黑体" w:hint="eastAsia"/>
                <w:sz w:val="23"/>
                <w:szCs w:val="23"/>
              </w:rPr>
              <w:t xml:space="preserve">1100W </w:t>
            </w:r>
            <w:r>
              <w:rPr>
                <w:rFonts w:ascii="黑体" w:hAnsi="黑体" w:cs="黑体" w:hint="eastAsia"/>
                <w:sz w:val="23"/>
                <w:szCs w:val="23"/>
              </w:rPr>
              <w:t>交流电源／支持</w:t>
            </w:r>
            <w:proofErr w:type="gramStart"/>
            <w:r>
              <w:rPr>
                <w:rFonts w:ascii="黑体" w:hAnsi="黑体" w:cs="黑体" w:hint="eastAsia"/>
                <w:sz w:val="23"/>
                <w:szCs w:val="23"/>
              </w:rPr>
              <w:t>双电冗余</w:t>
            </w:r>
            <w:proofErr w:type="gramEnd"/>
          </w:p>
          <w:p w14:paraId="7B037DB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15</w:t>
            </w:r>
            <w:r>
              <w:rPr>
                <w:rFonts w:ascii="黑体" w:hAnsi="黑体" w:cs="黑体" w:hint="eastAsia"/>
                <w:sz w:val="23"/>
                <w:szCs w:val="23"/>
              </w:rPr>
              <w:t>、接口：</w:t>
            </w:r>
            <w:r>
              <w:rPr>
                <w:rFonts w:ascii="黑体" w:hAnsi="黑体" w:cs="黑体" w:hint="eastAsia"/>
                <w:sz w:val="23"/>
                <w:szCs w:val="23"/>
              </w:rPr>
              <w:t>VGA</w:t>
            </w:r>
            <w:r>
              <w:rPr>
                <w:rFonts w:ascii="黑体" w:hAnsi="黑体" w:cs="黑体" w:hint="eastAsia"/>
                <w:sz w:val="23"/>
                <w:szCs w:val="23"/>
              </w:rPr>
              <w:t>接口、</w:t>
            </w:r>
            <w:r>
              <w:rPr>
                <w:rFonts w:ascii="黑体" w:hAnsi="黑体" w:cs="黑体" w:hint="eastAsia"/>
                <w:sz w:val="23"/>
                <w:szCs w:val="23"/>
              </w:rPr>
              <w:t>Vflash</w:t>
            </w:r>
            <w:r>
              <w:rPr>
                <w:rFonts w:ascii="黑体" w:hAnsi="黑体" w:cs="黑体" w:hint="eastAsia"/>
                <w:sz w:val="23"/>
                <w:szCs w:val="23"/>
              </w:rPr>
              <w:t>介质卡槽、</w:t>
            </w:r>
            <w:r>
              <w:rPr>
                <w:rFonts w:ascii="黑体" w:hAnsi="黑体" w:cs="黑体" w:hint="eastAsia"/>
                <w:sz w:val="23"/>
                <w:szCs w:val="23"/>
              </w:rPr>
              <w:t>IDRAC</w:t>
            </w:r>
            <w:r>
              <w:rPr>
                <w:rFonts w:ascii="黑体" w:hAnsi="黑体" w:cs="黑体" w:hint="eastAsia"/>
                <w:sz w:val="23"/>
                <w:szCs w:val="23"/>
              </w:rPr>
              <w:t>远程管理、串口、</w:t>
            </w:r>
            <w:r>
              <w:rPr>
                <w:rFonts w:ascii="黑体" w:hAnsi="黑体" w:cs="黑体" w:hint="eastAsia"/>
                <w:sz w:val="23"/>
                <w:szCs w:val="23"/>
              </w:rPr>
              <w:t>USB</w:t>
            </w:r>
          </w:p>
          <w:p w14:paraId="4FFA083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16</w:t>
            </w:r>
            <w:r>
              <w:rPr>
                <w:rFonts w:ascii="黑体" w:hAnsi="黑体" w:cs="黑体" w:hint="eastAsia"/>
                <w:sz w:val="23"/>
                <w:szCs w:val="23"/>
              </w:rPr>
              <w:t>、</w:t>
            </w:r>
            <w:r>
              <w:rPr>
                <w:rFonts w:ascii="黑体" w:hAnsi="黑体" w:cs="黑体" w:hint="eastAsia"/>
                <w:sz w:val="23"/>
                <w:szCs w:val="23"/>
              </w:rPr>
              <w:t>CPU</w:t>
            </w:r>
            <w:r>
              <w:rPr>
                <w:rFonts w:ascii="黑体" w:hAnsi="黑体" w:cs="黑体" w:hint="eastAsia"/>
                <w:sz w:val="23"/>
                <w:szCs w:val="23"/>
              </w:rPr>
              <w:t>≥</w:t>
            </w:r>
            <w:r>
              <w:rPr>
                <w:rFonts w:ascii="黑体" w:hAnsi="黑体" w:cs="黑体" w:hint="eastAsia"/>
                <w:sz w:val="23"/>
                <w:szCs w:val="23"/>
              </w:rPr>
              <w:t>i7-10700KF</w:t>
            </w:r>
          </w:p>
          <w:p w14:paraId="461A8EE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17</w:t>
            </w:r>
            <w:r>
              <w:rPr>
                <w:rFonts w:ascii="黑体" w:hAnsi="黑体" w:cs="黑体" w:hint="eastAsia"/>
                <w:sz w:val="23"/>
                <w:szCs w:val="23"/>
              </w:rPr>
              <w:t>、</w:t>
            </w:r>
            <w:r>
              <w:rPr>
                <w:rFonts w:ascii="黑体" w:hAnsi="黑体" w:cs="黑体" w:hint="eastAsia"/>
                <w:sz w:val="23"/>
                <w:szCs w:val="23"/>
              </w:rPr>
              <w:t>32GB(16G</w:t>
            </w:r>
            <w:r>
              <w:rPr>
                <w:rFonts w:ascii="黑体" w:hAnsi="黑体" w:cs="黑体" w:hint="eastAsia"/>
                <w:sz w:val="23"/>
                <w:szCs w:val="23"/>
              </w:rPr>
              <w:t>×</w:t>
            </w:r>
            <w:r>
              <w:rPr>
                <w:rFonts w:ascii="黑体" w:hAnsi="黑体" w:cs="黑体" w:hint="eastAsia"/>
                <w:sz w:val="23"/>
                <w:szCs w:val="23"/>
              </w:rPr>
              <w:t>2) DDR4 3200</w:t>
            </w:r>
          </w:p>
          <w:p w14:paraId="03EA35F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18</w:t>
            </w:r>
            <w:r>
              <w:rPr>
                <w:rFonts w:ascii="黑体" w:hAnsi="黑体" w:cs="黑体" w:hint="eastAsia"/>
                <w:sz w:val="23"/>
                <w:szCs w:val="23"/>
              </w:rPr>
              <w:t>、</w:t>
            </w:r>
            <w:r>
              <w:rPr>
                <w:rFonts w:ascii="黑体" w:hAnsi="黑体" w:cs="黑体" w:hint="eastAsia"/>
                <w:sz w:val="23"/>
                <w:szCs w:val="23"/>
              </w:rPr>
              <w:t>SSD 480g</w:t>
            </w:r>
          </w:p>
          <w:p w14:paraId="4B247DE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19</w:t>
            </w:r>
            <w:r>
              <w:rPr>
                <w:rFonts w:ascii="黑体" w:hAnsi="黑体" w:cs="黑体" w:hint="eastAsia"/>
                <w:sz w:val="23"/>
                <w:szCs w:val="23"/>
              </w:rPr>
              <w:t>、</w:t>
            </w:r>
            <w:r>
              <w:rPr>
                <w:rFonts w:ascii="黑体" w:hAnsi="黑体" w:cs="黑体" w:hint="eastAsia"/>
                <w:sz w:val="23"/>
                <w:szCs w:val="23"/>
              </w:rPr>
              <w:t>8T</w:t>
            </w:r>
            <w:r>
              <w:rPr>
                <w:rFonts w:ascii="黑体" w:hAnsi="黑体" w:cs="黑体" w:hint="eastAsia"/>
                <w:sz w:val="23"/>
                <w:szCs w:val="23"/>
              </w:rPr>
              <w:t>硬盘</w:t>
            </w:r>
            <w:r>
              <w:rPr>
                <w:rFonts w:ascii="黑体" w:hAnsi="黑体" w:cs="黑体" w:hint="eastAsia"/>
                <w:sz w:val="23"/>
                <w:szCs w:val="23"/>
              </w:rPr>
              <w:t xml:space="preserve"> * 3</w:t>
            </w:r>
            <w:r>
              <w:rPr>
                <w:rFonts w:ascii="黑体" w:hAnsi="黑体" w:cs="黑体" w:hint="eastAsia"/>
                <w:sz w:val="23"/>
                <w:szCs w:val="23"/>
              </w:rPr>
              <w:t>，市场主流品牌</w:t>
            </w:r>
          </w:p>
          <w:p w14:paraId="51FFADF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20</w:t>
            </w:r>
            <w:r>
              <w:rPr>
                <w:rFonts w:ascii="黑体" w:hAnsi="黑体" w:cs="黑体" w:hint="eastAsia"/>
                <w:sz w:val="23"/>
                <w:szCs w:val="23"/>
              </w:rPr>
              <w:t>、≥</w:t>
            </w:r>
            <w:r>
              <w:rPr>
                <w:rFonts w:ascii="黑体" w:hAnsi="黑体" w:cs="黑体" w:hint="eastAsia"/>
                <w:sz w:val="23"/>
                <w:szCs w:val="23"/>
              </w:rPr>
              <w:t xml:space="preserve">B460 </w:t>
            </w:r>
            <w:r>
              <w:rPr>
                <w:rFonts w:ascii="黑体" w:hAnsi="黑体" w:cs="黑体" w:hint="eastAsia"/>
                <w:sz w:val="23"/>
                <w:szCs w:val="23"/>
              </w:rPr>
              <w:t>主板</w:t>
            </w:r>
          </w:p>
          <w:p w14:paraId="58C281E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21</w:t>
            </w:r>
            <w:r>
              <w:rPr>
                <w:rFonts w:ascii="黑体" w:hAnsi="黑体" w:cs="黑体" w:hint="eastAsia"/>
                <w:sz w:val="23"/>
                <w:szCs w:val="23"/>
              </w:rPr>
              <w:t>、</w:t>
            </w:r>
            <w:r>
              <w:rPr>
                <w:rFonts w:ascii="黑体" w:hAnsi="黑体" w:cs="黑体" w:hint="eastAsia"/>
                <w:sz w:val="23"/>
                <w:szCs w:val="23"/>
              </w:rPr>
              <w:t xml:space="preserve">4U </w:t>
            </w:r>
            <w:r>
              <w:rPr>
                <w:rFonts w:ascii="黑体" w:hAnsi="黑体" w:cs="黑体" w:hint="eastAsia"/>
                <w:sz w:val="23"/>
                <w:szCs w:val="23"/>
              </w:rPr>
              <w:t>机箱</w:t>
            </w:r>
          </w:p>
          <w:p w14:paraId="38FF31B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22</w:t>
            </w:r>
            <w:r>
              <w:rPr>
                <w:rFonts w:ascii="黑体" w:hAnsi="黑体" w:cs="黑体" w:hint="eastAsia"/>
                <w:sz w:val="23"/>
                <w:szCs w:val="23"/>
              </w:rPr>
              <w:t>、高于或等于</w:t>
            </w:r>
            <w:r>
              <w:rPr>
                <w:rFonts w:ascii="黑体" w:hAnsi="黑体" w:cs="黑体" w:hint="eastAsia"/>
                <w:sz w:val="23"/>
                <w:szCs w:val="23"/>
              </w:rPr>
              <w:t>RTX 2060</w:t>
            </w:r>
            <w:r>
              <w:rPr>
                <w:rFonts w:ascii="黑体" w:hAnsi="黑体" w:cs="黑体" w:hint="eastAsia"/>
                <w:sz w:val="23"/>
                <w:szCs w:val="23"/>
              </w:rPr>
              <w:t>标准显卡</w:t>
            </w:r>
          </w:p>
          <w:p w14:paraId="31234AC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23</w:t>
            </w:r>
            <w:r>
              <w:rPr>
                <w:rFonts w:ascii="黑体" w:hAnsi="黑体" w:cs="黑体" w:hint="eastAsia"/>
                <w:sz w:val="23"/>
                <w:szCs w:val="23"/>
              </w:rPr>
              <w:t>、</w:t>
            </w:r>
            <w:r>
              <w:rPr>
                <w:rFonts w:ascii="黑体" w:hAnsi="黑体" w:cs="黑体" w:hint="eastAsia"/>
                <w:sz w:val="23"/>
                <w:szCs w:val="23"/>
              </w:rPr>
              <w:t>windows server 2020</w:t>
            </w:r>
            <w:r>
              <w:rPr>
                <w:rFonts w:ascii="黑体" w:hAnsi="黑体" w:cs="黑体" w:hint="eastAsia"/>
                <w:sz w:val="23"/>
                <w:szCs w:val="23"/>
              </w:rPr>
              <w:t>（最新）的系统</w:t>
            </w:r>
          </w:p>
        </w:tc>
        <w:tc>
          <w:tcPr>
            <w:tcW w:w="769" w:type="dxa"/>
            <w:vAlign w:val="center"/>
          </w:tcPr>
          <w:p w14:paraId="31F822C3"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23A75649" w14:textId="77777777">
        <w:trPr>
          <w:trHeight w:val="763"/>
          <w:jc w:val="center"/>
        </w:trPr>
        <w:tc>
          <w:tcPr>
            <w:tcW w:w="731" w:type="dxa"/>
            <w:vAlign w:val="center"/>
          </w:tcPr>
          <w:p w14:paraId="00228241"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10</w:t>
            </w:r>
          </w:p>
        </w:tc>
        <w:tc>
          <w:tcPr>
            <w:tcW w:w="1114" w:type="dxa"/>
            <w:vAlign w:val="center"/>
          </w:tcPr>
          <w:p w14:paraId="46EB9FB3"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VR</w:t>
            </w:r>
            <w:r>
              <w:rPr>
                <w:rFonts w:ascii="黑体" w:hAnsi="黑体" w:cs="黑体" w:hint="eastAsia"/>
                <w:sz w:val="23"/>
                <w:szCs w:val="23"/>
              </w:rPr>
              <w:t>屏</w:t>
            </w:r>
            <w:r>
              <w:rPr>
                <w:rFonts w:ascii="黑体" w:hAnsi="黑体" w:cs="黑体" w:hint="eastAsia"/>
                <w:sz w:val="23"/>
                <w:szCs w:val="23"/>
              </w:rPr>
              <w:t>3D</w:t>
            </w:r>
            <w:r>
              <w:rPr>
                <w:rFonts w:ascii="黑体" w:hAnsi="黑体" w:cs="黑体" w:hint="eastAsia"/>
                <w:sz w:val="23"/>
                <w:szCs w:val="23"/>
              </w:rPr>
              <w:t>眼镜系统</w:t>
            </w:r>
          </w:p>
        </w:tc>
        <w:tc>
          <w:tcPr>
            <w:tcW w:w="900" w:type="dxa"/>
            <w:vAlign w:val="center"/>
          </w:tcPr>
          <w:p w14:paraId="585A76AF"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BIMVR-ZSWVR3D-A</w:t>
            </w:r>
          </w:p>
        </w:tc>
        <w:tc>
          <w:tcPr>
            <w:tcW w:w="825" w:type="dxa"/>
            <w:vAlign w:val="center"/>
          </w:tcPr>
          <w:p w14:paraId="21880BF1"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展视网（北京）科技有限公司</w:t>
            </w:r>
          </w:p>
        </w:tc>
        <w:tc>
          <w:tcPr>
            <w:tcW w:w="5944" w:type="dxa"/>
            <w:vAlign w:val="center"/>
          </w:tcPr>
          <w:p w14:paraId="7B3ED36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、应支持在</w:t>
            </w:r>
            <w:r>
              <w:rPr>
                <w:rFonts w:ascii="黑体" w:hAnsi="黑体" w:cs="黑体" w:hint="eastAsia"/>
                <w:sz w:val="23"/>
                <w:szCs w:val="23"/>
              </w:rPr>
              <w:t>VR</w:t>
            </w:r>
            <w:r>
              <w:rPr>
                <w:rFonts w:ascii="黑体" w:hAnsi="黑体" w:cs="黑体" w:hint="eastAsia"/>
                <w:sz w:val="23"/>
                <w:szCs w:val="23"/>
              </w:rPr>
              <w:t>屏系统、</w:t>
            </w:r>
            <w:r>
              <w:rPr>
                <w:rFonts w:ascii="黑体" w:hAnsi="黑体" w:cs="黑体" w:hint="eastAsia"/>
                <w:sz w:val="23"/>
                <w:szCs w:val="23"/>
              </w:rPr>
              <w:t>CAVE3D</w:t>
            </w:r>
            <w:r>
              <w:rPr>
                <w:rFonts w:ascii="黑体" w:hAnsi="黑体" w:cs="黑体" w:hint="eastAsia"/>
                <w:sz w:val="23"/>
                <w:szCs w:val="23"/>
              </w:rPr>
              <w:t>系统下进行</w:t>
            </w:r>
            <w:r>
              <w:rPr>
                <w:rFonts w:ascii="黑体" w:hAnsi="黑体" w:cs="黑体" w:hint="eastAsia"/>
                <w:sz w:val="23"/>
                <w:szCs w:val="23"/>
              </w:rPr>
              <w:t>3D</w:t>
            </w:r>
            <w:r>
              <w:rPr>
                <w:rFonts w:ascii="黑体" w:hAnsi="黑体" w:cs="黑体" w:hint="eastAsia"/>
                <w:sz w:val="23"/>
                <w:szCs w:val="23"/>
              </w:rPr>
              <w:t>场景观看。支持</w:t>
            </w:r>
            <w:r>
              <w:rPr>
                <w:rFonts w:ascii="黑体" w:hAnsi="黑体" w:cs="黑体" w:hint="eastAsia"/>
                <w:sz w:val="23"/>
                <w:szCs w:val="23"/>
              </w:rPr>
              <w:t>BIMVR3D</w:t>
            </w:r>
            <w:r>
              <w:rPr>
                <w:rFonts w:ascii="黑体" w:hAnsi="黑体" w:cs="黑体" w:hint="eastAsia"/>
                <w:sz w:val="23"/>
                <w:szCs w:val="23"/>
              </w:rPr>
              <w:t>信号传输协议。</w:t>
            </w:r>
          </w:p>
          <w:p w14:paraId="3440C86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、眼镜应可以通过开关控制开启或者关闭，在开启长时间不使用的情况下眼镜自动进入休眠待机模式。</w:t>
            </w:r>
          </w:p>
          <w:p w14:paraId="3454AA8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、眼镜与主机之间使用</w:t>
            </w:r>
            <w:r>
              <w:rPr>
                <w:rFonts w:ascii="黑体" w:hAnsi="黑体" w:cs="黑体" w:hint="eastAsia"/>
                <w:sz w:val="23"/>
                <w:szCs w:val="23"/>
              </w:rPr>
              <w:t>2.4G</w:t>
            </w:r>
            <w:r>
              <w:rPr>
                <w:rFonts w:ascii="黑体" w:hAnsi="黑体" w:cs="黑体" w:hint="eastAsia"/>
                <w:sz w:val="23"/>
                <w:szCs w:val="23"/>
              </w:rPr>
              <w:t>无线信号进行传递，刷新率为</w:t>
            </w:r>
            <w:r>
              <w:rPr>
                <w:rFonts w:ascii="黑体" w:hAnsi="黑体" w:cs="黑体" w:hint="eastAsia"/>
                <w:sz w:val="23"/>
                <w:szCs w:val="23"/>
              </w:rPr>
              <w:t>96-144HZ.</w:t>
            </w:r>
          </w:p>
          <w:p w14:paraId="2F1EBCB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、工作电流</w:t>
            </w:r>
            <w:r>
              <w:rPr>
                <w:rFonts w:ascii="黑体" w:hAnsi="黑体" w:cs="黑体" w:hint="eastAsia"/>
                <w:sz w:val="23"/>
                <w:szCs w:val="23"/>
              </w:rPr>
              <w:t>1.5mA</w:t>
            </w:r>
            <w:r>
              <w:rPr>
                <w:rFonts w:ascii="黑体" w:hAnsi="黑体" w:cs="黑体" w:hint="eastAsia"/>
                <w:sz w:val="23"/>
                <w:szCs w:val="23"/>
              </w:rPr>
              <w:t>，充电电压为</w:t>
            </w:r>
            <w:r>
              <w:rPr>
                <w:rFonts w:ascii="黑体" w:hAnsi="黑体" w:cs="黑体" w:hint="eastAsia"/>
                <w:sz w:val="23"/>
                <w:szCs w:val="23"/>
              </w:rPr>
              <w:t>5V</w:t>
            </w:r>
            <w:r>
              <w:rPr>
                <w:rFonts w:ascii="黑体" w:hAnsi="黑体" w:cs="黑体" w:hint="eastAsia"/>
                <w:sz w:val="23"/>
                <w:szCs w:val="23"/>
              </w:rPr>
              <w:t>，充电时间：</w:t>
            </w:r>
            <w:r>
              <w:rPr>
                <w:rFonts w:ascii="黑体" w:hAnsi="黑体" w:cs="黑体" w:hint="eastAsia"/>
                <w:sz w:val="23"/>
                <w:szCs w:val="23"/>
              </w:rPr>
              <w:t>2-4</w:t>
            </w:r>
            <w:r>
              <w:rPr>
                <w:rFonts w:ascii="黑体" w:hAnsi="黑体" w:cs="黑体" w:hint="eastAsia"/>
                <w:sz w:val="23"/>
                <w:szCs w:val="23"/>
              </w:rPr>
              <w:t>小时。</w:t>
            </w:r>
          </w:p>
          <w:p w14:paraId="493B3AE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、主动快门式</w:t>
            </w:r>
            <w:r>
              <w:rPr>
                <w:rFonts w:ascii="黑体" w:hAnsi="黑体" w:cs="黑体" w:hint="eastAsia"/>
                <w:sz w:val="23"/>
                <w:szCs w:val="23"/>
              </w:rPr>
              <w:t>3D</w:t>
            </w:r>
            <w:r>
              <w:rPr>
                <w:rFonts w:ascii="黑体" w:hAnsi="黑体" w:cs="黑体" w:hint="eastAsia"/>
                <w:sz w:val="23"/>
                <w:szCs w:val="23"/>
              </w:rPr>
              <w:t>眼镜</w:t>
            </w:r>
          </w:p>
          <w:p w14:paraId="004FC27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、镜架材质：</w:t>
            </w:r>
            <w:r>
              <w:rPr>
                <w:rFonts w:ascii="黑体" w:hAnsi="黑体" w:cs="黑体" w:hint="eastAsia"/>
                <w:sz w:val="23"/>
                <w:szCs w:val="23"/>
              </w:rPr>
              <w:t xml:space="preserve"> </w:t>
            </w:r>
            <w:r>
              <w:rPr>
                <w:rFonts w:ascii="黑体" w:hAnsi="黑体" w:cs="黑体" w:hint="eastAsia"/>
                <w:sz w:val="23"/>
                <w:szCs w:val="23"/>
              </w:rPr>
              <w:t>高端</w:t>
            </w:r>
            <w:r>
              <w:rPr>
                <w:rFonts w:ascii="黑体" w:hAnsi="黑体" w:cs="黑体" w:hint="eastAsia"/>
                <w:sz w:val="23"/>
                <w:szCs w:val="23"/>
              </w:rPr>
              <w:t>PC+ABS</w:t>
            </w:r>
            <w:r>
              <w:rPr>
                <w:rFonts w:ascii="黑体" w:hAnsi="黑体" w:cs="黑体" w:hint="eastAsia"/>
                <w:sz w:val="23"/>
                <w:szCs w:val="23"/>
              </w:rPr>
              <w:t>，镜片材质：液晶镜片</w:t>
            </w:r>
          </w:p>
          <w:p w14:paraId="0EE4A74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、对比度：</w:t>
            </w:r>
            <w:r>
              <w:rPr>
                <w:rFonts w:ascii="黑体" w:hAnsi="黑体" w:cs="黑体" w:hint="eastAsia"/>
                <w:sz w:val="23"/>
                <w:szCs w:val="23"/>
              </w:rPr>
              <w:t xml:space="preserve"> 1000:1</w:t>
            </w:r>
          </w:p>
          <w:p w14:paraId="74F10F6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、接收距离：</w:t>
            </w:r>
            <w:r>
              <w:rPr>
                <w:rFonts w:ascii="黑体" w:hAnsi="黑体" w:cs="黑体" w:hint="eastAsia"/>
                <w:sz w:val="23"/>
                <w:szCs w:val="23"/>
              </w:rPr>
              <w:t>30M</w:t>
            </w:r>
          </w:p>
          <w:p w14:paraId="5EE9B44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、待机时间：</w:t>
            </w:r>
            <w:r>
              <w:rPr>
                <w:rFonts w:ascii="黑体" w:hAnsi="黑体" w:cs="黑体" w:hint="eastAsia"/>
                <w:sz w:val="23"/>
                <w:szCs w:val="23"/>
              </w:rPr>
              <w:t>100</w:t>
            </w:r>
            <w:r>
              <w:rPr>
                <w:rFonts w:ascii="黑体" w:hAnsi="黑体" w:cs="黑体" w:hint="eastAsia"/>
                <w:sz w:val="23"/>
                <w:szCs w:val="23"/>
              </w:rPr>
              <w:t>天，持续使用时间：</w:t>
            </w:r>
            <w:r>
              <w:rPr>
                <w:rFonts w:ascii="黑体" w:hAnsi="黑体" w:cs="黑体" w:hint="eastAsia"/>
                <w:sz w:val="23"/>
                <w:szCs w:val="23"/>
              </w:rPr>
              <w:t>40</w:t>
            </w:r>
            <w:r>
              <w:rPr>
                <w:rFonts w:ascii="黑体" w:hAnsi="黑体" w:cs="黑体" w:hint="eastAsia"/>
                <w:sz w:val="23"/>
                <w:szCs w:val="23"/>
              </w:rPr>
              <w:t>小时</w:t>
            </w:r>
          </w:p>
        </w:tc>
        <w:tc>
          <w:tcPr>
            <w:tcW w:w="769" w:type="dxa"/>
            <w:vAlign w:val="center"/>
          </w:tcPr>
          <w:p w14:paraId="46B4DDA1"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599C1721" w14:textId="77777777">
        <w:trPr>
          <w:trHeight w:val="420"/>
          <w:jc w:val="center"/>
        </w:trPr>
        <w:tc>
          <w:tcPr>
            <w:tcW w:w="731" w:type="dxa"/>
            <w:vAlign w:val="center"/>
          </w:tcPr>
          <w:p w14:paraId="65A5FE77"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11</w:t>
            </w:r>
          </w:p>
        </w:tc>
        <w:tc>
          <w:tcPr>
            <w:tcW w:w="1114" w:type="dxa"/>
            <w:vAlign w:val="center"/>
          </w:tcPr>
          <w:p w14:paraId="2C20142B"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多人</w:t>
            </w:r>
            <w:r>
              <w:rPr>
                <w:rFonts w:ascii="黑体" w:hAnsi="黑体" w:cs="黑体" w:hint="eastAsia"/>
                <w:sz w:val="23"/>
                <w:szCs w:val="23"/>
              </w:rPr>
              <w:t>VR</w:t>
            </w:r>
            <w:r>
              <w:rPr>
                <w:rFonts w:ascii="黑体" w:hAnsi="黑体" w:cs="黑体" w:hint="eastAsia"/>
                <w:sz w:val="23"/>
                <w:szCs w:val="23"/>
              </w:rPr>
              <w:t>软件</w:t>
            </w:r>
          </w:p>
        </w:tc>
        <w:tc>
          <w:tcPr>
            <w:tcW w:w="900" w:type="dxa"/>
            <w:vAlign w:val="center"/>
          </w:tcPr>
          <w:p w14:paraId="65B26F8A"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V3.0</w:t>
            </w:r>
          </w:p>
        </w:tc>
        <w:tc>
          <w:tcPr>
            <w:tcW w:w="825" w:type="dxa"/>
            <w:vAlign w:val="center"/>
          </w:tcPr>
          <w:p w14:paraId="096DEAA3"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展视网（北京）科技有限公司</w:t>
            </w:r>
          </w:p>
        </w:tc>
        <w:tc>
          <w:tcPr>
            <w:tcW w:w="5944" w:type="dxa"/>
            <w:vAlign w:val="center"/>
          </w:tcPr>
          <w:p w14:paraId="58CF191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、软件应有软件著作权，能够在软件下进行虚拟现实（</w:t>
            </w:r>
            <w:r>
              <w:rPr>
                <w:rFonts w:ascii="黑体" w:hAnsi="黑体" w:cs="黑体" w:hint="eastAsia"/>
                <w:sz w:val="23"/>
                <w:szCs w:val="23"/>
              </w:rPr>
              <w:t>VR</w:t>
            </w:r>
            <w:r>
              <w:rPr>
                <w:rFonts w:ascii="黑体" w:hAnsi="黑体" w:cs="黑体" w:hint="eastAsia"/>
                <w:sz w:val="23"/>
                <w:szCs w:val="23"/>
              </w:rPr>
              <w:t>）方案沉浸式体验；</w:t>
            </w:r>
          </w:p>
          <w:p w14:paraId="1C02C28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、应支持在多人</w:t>
            </w:r>
            <w:r>
              <w:rPr>
                <w:rFonts w:ascii="黑体" w:hAnsi="黑体" w:cs="黑体" w:hint="eastAsia"/>
                <w:sz w:val="23"/>
                <w:szCs w:val="23"/>
              </w:rPr>
              <w:t>VR</w:t>
            </w:r>
            <w:r>
              <w:rPr>
                <w:rFonts w:ascii="黑体" w:hAnsi="黑体" w:cs="黑体" w:hint="eastAsia"/>
                <w:sz w:val="23"/>
                <w:szCs w:val="23"/>
              </w:rPr>
              <w:t>下查看建筑大师的经典项目，学习其中包含的专业内容；</w:t>
            </w:r>
          </w:p>
          <w:p w14:paraId="30ED84D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、应支持在多人</w:t>
            </w:r>
            <w:r>
              <w:rPr>
                <w:rFonts w:ascii="黑体" w:hAnsi="黑体" w:cs="黑体" w:hint="eastAsia"/>
                <w:sz w:val="23"/>
                <w:szCs w:val="23"/>
              </w:rPr>
              <w:t>VR</w:t>
            </w:r>
            <w:r>
              <w:rPr>
                <w:rFonts w:ascii="黑体" w:hAnsi="黑体" w:cs="黑体" w:hint="eastAsia"/>
                <w:sz w:val="23"/>
                <w:szCs w:val="23"/>
              </w:rPr>
              <w:t>中直接查看</w:t>
            </w:r>
            <w:r>
              <w:rPr>
                <w:rFonts w:ascii="黑体" w:hAnsi="黑体" w:cs="黑体" w:hint="eastAsia"/>
                <w:sz w:val="23"/>
                <w:szCs w:val="23"/>
              </w:rPr>
              <w:t>BIM</w:t>
            </w:r>
            <w:r>
              <w:rPr>
                <w:rFonts w:ascii="黑体" w:hAnsi="黑体" w:cs="黑体" w:hint="eastAsia"/>
                <w:sz w:val="23"/>
                <w:szCs w:val="23"/>
              </w:rPr>
              <w:t>钢筋模型的钢筋长度计算公式；</w:t>
            </w:r>
          </w:p>
          <w:p w14:paraId="230E171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、应具有多人</w:t>
            </w:r>
            <w:r>
              <w:rPr>
                <w:rFonts w:ascii="黑体" w:hAnsi="黑体" w:cs="黑体" w:hint="eastAsia"/>
                <w:sz w:val="23"/>
                <w:szCs w:val="23"/>
              </w:rPr>
              <w:t>VR</w:t>
            </w:r>
            <w:r>
              <w:rPr>
                <w:rFonts w:ascii="黑体" w:hAnsi="黑体" w:cs="黑体" w:hint="eastAsia"/>
                <w:sz w:val="23"/>
                <w:szCs w:val="23"/>
              </w:rPr>
              <w:t>头盔下的长度测量功能；</w:t>
            </w:r>
          </w:p>
          <w:p w14:paraId="6E9928F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、应支持在多人</w:t>
            </w:r>
            <w:r>
              <w:rPr>
                <w:rFonts w:ascii="黑体" w:hAnsi="黑体" w:cs="黑体" w:hint="eastAsia"/>
                <w:sz w:val="23"/>
                <w:szCs w:val="23"/>
              </w:rPr>
              <w:t>VR</w:t>
            </w:r>
            <w:r>
              <w:rPr>
                <w:rFonts w:ascii="黑体" w:hAnsi="黑体" w:cs="黑体" w:hint="eastAsia"/>
                <w:sz w:val="23"/>
                <w:szCs w:val="23"/>
              </w:rPr>
              <w:t>中创建房间，多人进入</w:t>
            </w:r>
            <w:r>
              <w:rPr>
                <w:rFonts w:ascii="黑体" w:hAnsi="黑体" w:cs="黑体" w:hint="eastAsia"/>
                <w:sz w:val="23"/>
                <w:szCs w:val="23"/>
              </w:rPr>
              <w:t>VR</w:t>
            </w:r>
            <w:r>
              <w:rPr>
                <w:rFonts w:ascii="黑体" w:hAnsi="黑体" w:cs="黑体" w:hint="eastAsia"/>
                <w:sz w:val="23"/>
                <w:szCs w:val="23"/>
              </w:rPr>
              <w:t>房间，显示进入房间用户列表；</w:t>
            </w:r>
          </w:p>
          <w:p w14:paraId="04C59AD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、应支持教师端和学生</w:t>
            </w:r>
            <w:proofErr w:type="gramStart"/>
            <w:r>
              <w:rPr>
                <w:rFonts w:ascii="黑体" w:hAnsi="黑体" w:cs="黑体" w:hint="eastAsia"/>
                <w:sz w:val="23"/>
                <w:szCs w:val="23"/>
              </w:rPr>
              <w:t>端功能</w:t>
            </w:r>
            <w:proofErr w:type="gramEnd"/>
            <w:r>
              <w:rPr>
                <w:rFonts w:ascii="黑体" w:hAnsi="黑体" w:cs="黑体" w:hint="eastAsia"/>
                <w:sz w:val="23"/>
                <w:szCs w:val="23"/>
              </w:rPr>
              <w:t>区分，教师端可以控制学生</w:t>
            </w:r>
            <w:proofErr w:type="gramStart"/>
            <w:r>
              <w:rPr>
                <w:rFonts w:ascii="黑体" w:hAnsi="黑体" w:cs="黑体" w:hint="eastAsia"/>
                <w:sz w:val="23"/>
                <w:szCs w:val="23"/>
              </w:rPr>
              <w:t>端动作</w:t>
            </w:r>
            <w:proofErr w:type="gramEnd"/>
            <w:r>
              <w:rPr>
                <w:rFonts w:ascii="黑体" w:hAnsi="黑体" w:cs="黑体" w:hint="eastAsia"/>
                <w:sz w:val="23"/>
                <w:szCs w:val="23"/>
              </w:rPr>
              <w:t>操作和视角变换，位置变换；</w:t>
            </w:r>
          </w:p>
          <w:p w14:paraId="2BD227E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、教师端和学生端场景同步，显示交互同步；</w:t>
            </w:r>
          </w:p>
          <w:p w14:paraId="3851EE8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、应支持多人在房间中显示，能够看到所有进入房间的学生；</w:t>
            </w:r>
          </w:p>
          <w:p w14:paraId="3A37DB6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9</w:t>
            </w:r>
            <w:r>
              <w:rPr>
                <w:rFonts w:ascii="黑体" w:hAnsi="黑体" w:cs="黑体" w:hint="eastAsia"/>
                <w:sz w:val="23"/>
                <w:szCs w:val="23"/>
              </w:rPr>
              <w:t>、应支持一人交互多人查看功能；</w:t>
            </w:r>
            <w:r>
              <w:rPr>
                <w:rFonts w:ascii="黑体" w:hAnsi="黑体" w:cs="黑体" w:hint="eastAsia"/>
                <w:sz w:val="23"/>
                <w:szCs w:val="23"/>
              </w:rPr>
              <w:t xml:space="preserve"> (</w:t>
            </w:r>
            <w:r>
              <w:rPr>
                <w:rFonts w:ascii="黑体" w:hAnsi="黑体" w:cs="黑体" w:hint="eastAsia"/>
                <w:sz w:val="23"/>
                <w:szCs w:val="23"/>
              </w:rPr>
              <w:t>提供加盖厂家公章的功能截图证明，并提供厂家售后服务承诺函</w:t>
            </w:r>
            <w:r>
              <w:rPr>
                <w:rFonts w:ascii="黑体" w:hAnsi="黑体" w:cs="黑体" w:hint="eastAsia"/>
                <w:sz w:val="23"/>
                <w:szCs w:val="23"/>
              </w:rPr>
              <w:t>)</w:t>
            </w:r>
          </w:p>
          <w:p w14:paraId="0BE8C0A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w:t>
            </w:r>
            <w:r>
              <w:rPr>
                <w:rFonts w:ascii="黑体" w:hAnsi="黑体" w:cs="黑体" w:hint="eastAsia"/>
                <w:sz w:val="23"/>
                <w:szCs w:val="23"/>
              </w:rPr>
              <w:t>、应支持多人</w:t>
            </w:r>
            <w:r>
              <w:rPr>
                <w:rFonts w:ascii="黑体" w:hAnsi="黑体" w:cs="黑体" w:hint="eastAsia"/>
                <w:sz w:val="23"/>
                <w:szCs w:val="23"/>
              </w:rPr>
              <w:t>VR</w:t>
            </w:r>
            <w:r>
              <w:rPr>
                <w:rFonts w:ascii="黑体" w:hAnsi="黑体" w:cs="黑体" w:hint="eastAsia"/>
                <w:sz w:val="23"/>
                <w:szCs w:val="23"/>
              </w:rPr>
              <w:t>中进行区域行走、瞬间移动、构件显隐、开关灯、开关门、材质设置与替换、施工动画查看、</w:t>
            </w:r>
            <w:r>
              <w:rPr>
                <w:rFonts w:ascii="黑体" w:hAnsi="黑体" w:cs="黑体" w:hint="eastAsia"/>
                <w:sz w:val="23"/>
                <w:szCs w:val="23"/>
              </w:rPr>
              <w:t>24</w:t>
            </w:r>
            <w:r>
              <w:rPr>
                <w:rFonts w:ascii="黑体" w:hAnsi="黑体" w:cs="黑体" w:hint="eastAsia"/>
                <w:sz w:val="23"/>
                <w:szCs w:val="23"/>
              </w:rPr>
              <w:t>小时光照模拟、文字字幕滚动效果、方案切换与优选；</w:t>
            </w:r>
          </w:p>
          <w:p w14:paraId="7B33B66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11</w:t>
            </w:r>
            <w:r>
              <w:rPr>
                <w:rFonts w:ascii="黑体" w:hAnsi="黑体" w:cs="黑体" w:hint="eastAsia"/>
                <w:sz w:val="23"/>
                <w:szCs w:val="23"/>
              </w:rPr>
              <w:t>、应支持在多人</w:t>
            </w:r>
            <w:r>
              <w:rPr>
                <w:rFonts w:ascii="黑体" w:hAnsi="黑体" w:cs="黑体" w:hint="eastAsia"/>
                <w:sz w:val="23"/>
                <w:szCs w:val="23"/>
              </w:rPr>
              <w:t>VR</w:t>
            </w:r>
            <w:r>
              <w:rPr>
                <w:rFonts w:ascii="黑体" w:hAnsi="黑体" w:cs="黑体" w:hint="eastAsia"/>
                <w:sz w:val="23"/>
                <w:szCs w:val="23"/>
              </w:rPr>
              <w:t>中拾取构件、构件位置调整、播放视频并进行视频进度控制、播放微课、播放背景音乐、播放粒子特效；</w:t>
            </w:r>
          </w:p>
          <w:p w14:paraId="09E8C72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12</w:t>
            </w:r>
            <w:r>
              <w:rPr>
                <w:rFonts w:ascii="黑体" w:hAnsi="黑体" w:cs="黑体" w:hint="eastAsia"/>
                <w:sz w:val="23"/>
                <w:szCs w:val="23"/>
              </w:rPr>
              <w:t>、应支持交互查看跟随视角的图片、视频和文字信息；</w:t>
            </w:r>
            <w:r>
              <w:rPr>
                <w:rFonts w:ascii="黑体" w:hAnsi="黑体" w:cs="黑体" w:hint="eastAsia"/>
                <w:sz w:val="23"/>
                <w:szCs w:val="23"/>
              </w:rPr>
              <w:lastRenderedPageBreak/>
              <w:t>应支持交互查看跟随手柄的图片、视频和文字信息；</w:t>
            </w:r>
            <w:r>
              <w:rPr>
                <w:rFonts w:ascii="黑体" w:hAnsi="黑体" w:cs="黑体" w:hint="eastAsia"/>
                <w:sz w:val="23"/>
                <w:szCs w:val="23"/>
              </w:rPr>
              <w:t>(</w:t>
            </w:r>
            <w:r>
              <w:rPr>
                <w:rFonts w:ascii="黑体" w:hAnsi="黑体" w:cs="黑体" w:hint="eastAsia"/>
                <w:sz w:val="23"/>
                <w:szCs w:val="23"/>
              </w:rPr>
              <w:t>提供加盖厂家公章的功能截</w:t>
            </w:r>
            <w:proofErr w:type="gramStart"/>
            <w:r>
              <w:rPr>
                <w:rFonts w:ascii="黑体" w:hAnsi="黑体" w:cs="黑体" w:hint="eastAsia"/>
                <w:sz w:val="23"/>
                <w:szCs w:val="23"/>
              </w:rPr>
              <w:t>图证明</w:t>
            </w:r>
            <w:proofErr w:type="gramEnd"/>
            <w:r>
              <w:rPr>
                <w:rFonts w:ascii="黑体" w:hAnsi="黑体" w:cs="黑体" w:hint="eastAsia"/>
                <w:sz w:val="23"/>
                <w:szCs w:val="23"/>
              </w:rPr>
              <w:t>)</w:t>
            </w:r>
          </w:p>
          <w:p w14:paraId="422C552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13</w:t>
            </w:r>
            <w:r>
              <w:rPr>
                <w:rFonts w:ascii="黑体" w:hAnsi="黑体" w:cs="黑体" w:hint="eastAsia"/>
                <w:sz w:val="23"/>
                <w:szCs w:val="23"/>
              </w:rPr>
              <w:t>、应支持</w:t>
            </w:r>
            <w:r>
              <w:rPr>
                <w:rFonts w:ascii="黑体" w:hAnsi="黑体" w:cs="黑体" w:hint="eastAsia"/>
                <w:sz w:val="23"/>
                <w:szCs w:val="23"/>
              </w:rPr>
              <w:t>IOT</w:t>
            </w:r>
            <w:r>
              <w:rPr>
                <w:rFonts w:ascii="黑体" w:hAnsi="黑体" w:cs="黑体" w:hint="eastAsia"/>
                <w:sz w:val="23"/>
                <w:szCs w:val="23"/>
              </w:rPr>
              <w:t>物联网技术，虚拟场景和现实智能设备相结合，虚拟场景的</w:t>
            </w:r>
            <w:proofErr w:type="gramStart"/>
            <w:r>
              <w:rPr>
                <w:rFonts w:ascii="黑体" w:hAnsi="黑体" w:cs="黑体" w:hint="eastAsia"/>
                <w:sz w:val="23"/>
                <w:szCs w:val="23"/>
              </w:rPr>
              <w:t>交互可</w:t>
            </w:r>
            <w:proofErr w:type="gramEnd"/>
            <w:r>
              <w:rPr>
                <w:rFonts w:ascii="黑体" w:hAnsi="黑体" w:cs="黑体" w:hint="eastAsia"/>
                <w:sz w:val="23"/>
                <w:szCs w:val="23"/>
              </w:rPr>
              <w:t>控制现实场景，如虚拟场景中开灯则现实世界中的灯具点亮，同时支持反向控制，即现实世界的智能设备可操控虚拟场景效果；</w:t>
            </w:r>
          </w:p>
          <w:p w14:paraId="39CC291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14</w:t>
            </w:r>
            <w:r>
              <w:rPr>
                <w:rFonts w:ascii="黑体" w:hAnsi="黑体" w:cs="黑体" w:hint="eastAsia"/>
                <w:sz w:val="23"/>
                <w:szCs w:val="23"/>
              </w:rPr>
              <w:t>、应支持在多人</w:t>
            </w:r>
            <w:r>
              <w:rPr>
                <w:rFonts w:ascii="黑体" w:hAnsi="黑体" w:cs="黑体" w:hint="eastAsia"/>
                <w:sz w:val="23"/>
                <w:szCs w:val="23"/>
              </w:rPr>
              <w:t>VR</w:t>
            </w:r>
            <w:r>
              <w:rPr>
                <w:rFonts w:ascii="黑体" w:hAnsi="黑体" w:cs="黑体" w:hint="eastAsia"/>
                <w:sz w:val="23"/>
                <w:szCs w:val="23"/>
              </w:rPr>
              <w:t>中新开视口，视口内可以呈现不同专业的场景；</w:t>
            </w:r>
          </w:p>
          <w:p w14:paraId="6851225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15</w:t>
            </w:r>
            <w:r>
              <w:rPr>
                <w:rFonts w:ascii="黑体" w:hAnsi="黑体" w:cs="黑体" w:hint="eastAsia"/>
                <w:sz w:val="23"/>
                <w:szCs w:val="23"/>
              </w:rPr>
              <w:t>、在多人</w:t>
            </w:r>
            <w:r>
              <w:rPr>
                <w:rFonts w:ascii="黑体" w:hAnsi="黑体" w:cs="黑体" w:hint="eastAsia"/>
                <w:sz w:val="23"/>
                <w:szCs w:val="23"/>
              </w:rPr>
              <w:t>VR</w:t>
            </w:r>
            <w:r>
              <w:rPr>
                <w:rFonts w:ascii="黑体" w:hAnsi="黑体" w:cs="黑体" w:hint="eastAsia"/>
                <w:sz w:val="23"/>
                <w:szCs w:val="23"/>
              </w:rPr>
              <w:t>中应能够进行操作练习、操作考核施工流程和生产流程，在考核的过程中支持模型的远程拖拽和点击复位，并且在考核状态下随时能够提供考核的最终结果，对于考核的结果，具有自动评分功能；</w:t>
            </w:r>
          </w:p>
          <w:p w14:paraId="0B9FF67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16</w:t>
            </w:r>
            <w:r>
              <w:rPr>
                <w:rFonts w:ascii="黑体" w:hAnsi="黑体" w:cs="黑体" w:hint="eastAsia"/>
                <w:sz w:val="23"/>
                <w:szCs w:val="23"/>
              </w:rPr>
              <w:t>、应支持云端案例下载、方案能够在本地储存，以便下次登录直接进入，可以选择是否更新云端案例；</w:t>
            </w:r>
          </w:p>
          <w:p w14:paraId="12BE30C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17</w:t>
            </w:r>
            <w:r>
              <w:rPr>
                <w:rFonts w:ascii="黑体" w:hAnsi="黑体" w:cs="黑体" w:hint="eastAsia"/>
                <w:sz w:val="23"/>
                <w:szCs w:val="23"/>
              </w:rPr>
              <w:t>、应支持一键跳转距离较远的观察点功能；</w:t>
            </w:r>
            <w:r>
              <w:rPr>
                <w:rFonts w:ascii="黑体" w:hAnsi="黑体" w:cs="黑体" w:hint="eastAsia"/>
                <w:sz w:val="23"/>
                <w:szCs w:val="23"/>
              </w:rPr>
              <w:t>(</w:t>
            </w:r>
            <w:r>
              <w:rPr>
                <w:rFonts w:ascii="黑体" w:hAnsi="黑体" w:cs="黑体" w:hint="eastAsia"/>
                <w:sz w:val="23"/>
                <w:szCs w:val="23"/>
              </w:rPr>
              <w:t>提供加盖厂家公章的功能截</w:t>
            </w:r>
            <w:proofErr w:type="gramStart"/>
            <w:r>
              <w:rPr>
                <w:rFonts w:ascii="黑体" w:hAnsi="黑体" w:cs="黑体" w:hint="eastAsia"/>
                <w:sz w:val="23"/>
                <w:szCs w:val="23"/>
              </w:rPr>
              <w:t>图证明</w:t>
            </w:r>
            <w:proofErr w:type="gramEnd"/>
            <w:r>
              <w:rPr>
                <w:rFonts w:ascii="黑体" w:hAnsi="黑体" w:cs="黑体" w:hint="eastAsia"/>
                <w:sz w:val="23"/>
                <w:szCs w:val="23"/>
              </w:rPr>
              <w:t>)</w:t>
            </w:r>
          </w:p>
          <w:p w14:paraId="2562396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18</w:t>
            </w:r>
            <w:r>
              <w:rPr>
                <w:rFonts w:ascii="黑体" w:hAnsi="黑体" w:cs="黑体" w:hint="eastAsia"/>
                <w:sz w:val="23"/>
                <w:szCs w:val="23"/>
              </w:rPr>
              <w:t>、在多人</w:t>
            </w:r>
            <w:r>
              <w:rPr>
                <w:rFonts w:ascii="黑体" w:hAnsi="黑体" w:cs="黑体" w:hint="eastAsia"/>
                <w:sz w:val="23"/>
                <w:szCs w:val="23"/>
              </w:rPr>
              <w:t>VR</w:t>
            </w:r>
            <w:r>
              <w:rPr>
                <w:rFonts w:ascii="黑体" w:hAnsi="黑体" w:cs="黑体" w:hint="eastAsia"/>
                <w:sz w:val="23"/>
                <w:szCs w:val="23"/>
              </w:rPr>
              <w:t>中应能根据需求随时对画面进行存储；</w:t>
            </w:r>
          </w:p>
          <w:p w14:paraId="4442037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19</w:t>
            </w:r>
            <w:r>
              <w:rPr>
                <w:rFonts w:ascii="黑体" w:hAnsi="黑体" w:cs="黑体" w:hint="eastAsia"/>
                <w:sz w:val="23"/>
                <w:szCs w:val="23"/>
              </w:rPr>
              <w:t>、应支持账户内已有的方案分享给其它账户，支持接收其它账户分享方案管理操作；</w:t>
            </w:r>
          </w:p>
          <w:p w14:paraId="338B78D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20</w:t>
            </w:r>
            <w:r>
              <w:rPr>
                <w:rFonts w:ascii="黑体" w:hAnsi="黑体" w:cs="黑体" w:hint="eastAsia"/>
                <w:sz w:val="23"/>
                <w:szCs w:val="23"/>
              </w:rPr>
              <w:t>、应支持一键天气切换，如晴天、阴天、下雨、下雪等；应支持一键切换不同时间点的天空盒，如清晨、正午、傍晚、夜晚等。</w:t>
            </w:r>
          </w:p>
          <w:p w14:paraId="08A6D78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21</w:t>
            </w:r>
            <w:r>
              <w:rPr>
                <w:rFonts w:ascii="黑体" w:hAnsi="黑体" w:cs="黑体" w:hint="eastAsia"/>
                <w:sz w:val="23"/>
                <w:szCs w:val="23"/>
              </w:rPr>
              <w:t>、应支持案例多线程快速下载。</w:t>
            </w:r>
          </w:p>
          <w:p w14:paraId="03A7E5B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22</w:t>
            </w:r>
            <w:r>
              <w:rPr>
                <w:rFonts w:ascii="黑体" w:hAnsi="黑体" w:cs="黑体" w:hint="eastAsia"/>
                <w:sz w:val="23"/>
                <w:szCs w:val="23"/>
              </w:rPr>
              <w:t>、软件应支持一键下载账号下所有案例，同时支持一键清除本地所有软件缓存文件。</w:t>
            </w:r>
          </w:p>
          <w:p w14:paraId="5B2528E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23</w:t>
            </w:r>
            <w:r>
              <w:rPr>
                <w:rFonts w:ascii="黑体" w:hAnsi="黑体" w:cs="黑体" w:hint="eastAsia"/>
                <w:sz w:val="23"/>
                <w:szCs w:val="23"/>
              </w:rPr>
              <w:t>、软件应支持更改缓存文件目录。</w:t>
            </w:r>
          </w:p>
        </w:tc>
        <w:tc>
          <w:tcPr>
            <w:tcW w:w="769" w:type="dxa"/>
            <w:vAlign w:val="center"/>
          </w:tcPr>
          <w:p w14:paraId="3B9EE3F6"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57A5CE4F" w14:textId="77777777">
        <w:trPr>
          <w:trHeight w:val="763"/>
          <w:jc w:val="center"/>
        </w:trPr>
        <w:tc>
          <w:tcPr>
            <w:tcW w:w="731" w:type="dxa"/>
            <w:vAlign w:val="center"/>
          </w:tcPr>
          <w:p w14:paraId="543020C2"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12</w:t>
            </w:r>
          </w:p>
        </w:tc>
        <w:tc>
          <w:tcPr>
            <w:tcW w:w="1114" w:type="dxa"/>
            <w:vAlign w:val="center"/>
          </w:tcPr>
          <w:p w14:paraId="55658F29"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VR</w:t>
            </w:r>
            <w:r>
              <w:rPr>
                <w:rFonts w:ascii="黑体" w:hAnsi="黑体" w:cs="黑体" w:hint="eastAsia"/>
                <w:sz w:val="23"/>
                <w:szCs w:val="23"/>
              </w:rPr>
              <w:t>头盔</w:t>
            </w:r>
          </w:p>
        </w:tc>
        <w:tc>
          <w:tcPr>
            <w:tcW w:w="900" w:type="dxa"/>
            <w:vAlign w:val="center"/>
          </w:tcPr>
          <w:p w14:paraId="34320C2F"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HTC VIVEPRO</w:t>
            </w:r>
            <w:r>
              <w:rPr>
                <w:rFonts w:ascii="黑体" w:hAnsi="黑体" w:cs="黑体" w:hint="eastAsia"/>
                <w:sz w:val="23"/>
                <w:szCs w:val="23"/>
              </w:rPr>
              <w:t>专业版</w:t>
            </w:r>
            <w:r>
              <w:rPr>
                <w:rFonts w:ascii="黑体" w:hAnsi="黑体" w:cs="黑体" w:hint="eastAsia"/>
                <w:sz w:val="23"/>
                <w:szCs w:val="23"/>
              </w:rPr>
              <w:t xml:space="preserve"> (VIVE2Q29100</w:t>
            </w:r>
            <w:r>
              <w:rPr>
                <w:rFonts w:ascii="黑体" w:hAnsi="黑体" w:cs="黑体" w:hint="eastAsia"/>
                <w:sz w:val="23"/>
                <w:szCs w:val="23"/>
              </w:rPr>
              <w:t>）</w:t>
            </w:r>
          </w:p>
        </w:tc>
        <w:tc>
          <w:tcPr>
            <w:tcW w:w="825" w:type="dxa"/>
            <w:vAlign w:val="center"/>
          </w:tcPr>
          <w:p w14:paraId="7F0A3D50"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宏达通讯有限公司</w:t>
            </w:r>
          </w:p>
        </w:tc>
        <w:tc>
          <w:tcPr>
            <w:tcW w:w="5944" w:type="dxa"/>
            <w:vAlign w:val="center"/>
          </w:tcPr>
          <w:p w14:paraId="46DF28E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、屏幕：</w:t>
            </w:r>
            <w:r>
              <w:rPr>
                <w:rFonts w:ascii="黑体" w:hAnsi="黑体" w:cs="黑体" w:hint="eastAsia"/>
                <w:sz w:val="23"/>
                <w:szCs w:val="23"/>
              </w:rPr>
              <w:t>2</w:t>
            </w:r>
            <w:r>
              <w:rPr>
                <w:rFonts w:ascii="黑体" w:hAnsi="黑体" w:cs="黑体" w:hint="eastAsia"/>
                <w:sz w:val="23"/>
                <w:szCs w:val="23"/>
              </w:rPr>
              <w:t>个</w:t>
            </w:r>
            <w:r>
              <w:rPr>
                <w:rFonts w:ascii="黑体" w:hAnsi="黑体" w:cs="黑体" w:hint="eastAsia"/>
                <w:sz w:val="23"/>
                <w:szCs w:val="23"/>
              </w:rPr>
              <w:t>3.5</w:t>
            </w:r>
            <w:r>
              <w:rPr>
                <w:rFonts w:ascii="黑体" w:hAnsi="黑体" w:cs="黑体" w:hint="eastAsia"/>
                <w:sz w:val="23"/>
                <w:szCs w:val="23"/>
              </w:rPr>
              <w:t>英寸</w:t>
            </w:r>
            <w:r>
              <w:rPr>
                <w:rFonts w:ascii="黑体" w:hAnsi="黑体" w:cs="黑体" w:hint="eastAsia"/>
                <w:sz w:val="23"/>
                <w:szCs w:val="23"/>
              </w:rPr>
              <w:t>AMOLED</w:t>
            </w:r>
          </w:p>
          <w:p w14:paraId="7A306BF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、分辨率：单眼分辨率</w:t>
            </w:r>
            <w:r>
              <w:rPr>
                <w:rFonts w:ascii="黑体" w:hAnsi="黑体" w:cs="黑体" w:hint="eastAsia"/>
                <w:sz w:val="23"/>
                <w:szCs w:val="23"/>
              </w:rPr>
              <w:t>1440 x 1600</w:t>
            </w:r>
            <w:r>
              <w:rPr>
                <w:rFonts w:ascii="黑体" w:hAnsi="黑体" w:cs="黑体" w:hint="eastAsia"/>
                <w:sz w:val="23"/>
                <w:szCs w:val="23"/>
              </w:rPr>
              <w:t>，双眼分辨率为</w:t>
            </w:r>
            <w:r>
              <w:rPr>
                <w:rFonts w:ascii="黑体" w:hAnsi="黑体" w:cs="黑体" w:hint="eastAsia"/>
                <w:sz w:val="23"/>
                <w:szCs w:val="23"/>
              </w:rPr>
              <w:t>3K</w:t>
            </w:r>
            <w:r>
              <w:rPr>
                <w:rFonts w:ascii="黑体" w:hAnsi="黑体" w:cs="黑体" w:hint="eastAsia"/>
                <w:sz w:val="23"/>
                <w:szCs w:val="23"/>
              </w:rPr>
              <w:t>（</w:t>
            </w:r>
            <w:r>
              <w:rPr>
                <w:rFonts w:ascii="黑体" w:hAnsi="黑体" w:cs="黑体" w:hint="eastAsia"/>
                <w:sz w:val="23"/>
                <w:szCs w:val="23"/>
              </w:rPr>
              <w:t>2880 x 1600</w:t>
            </w:r>
            <w:r>
              <w:rPr>
                <w:rFonts w:ascii="黑体" w:hAnsi="黑体" w:cs="黑体" w:hint="eastAsia"/>
                <w:sz w:val="23"/>
                <w:szCs w:val="23"/>
              </w:rPr>
              <w:t>）</w:t>
            </w:r>
          </w:p>
          <w:p w14:paraId="2EAC062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、刷新率：</w:t>
            </w:r>
            <w:r>
              <w:rPr>
                <w:rFonts w:ascii="黑体" w:hAnsi="黑体" w:cs="黑体" w:hint="eastAsia"/>
                <w:sz w:val="23"/>
                <w:szCs w:val="23"/>
              </w:rPr>
              <w:t>90 Hz</w:t>
            </w:r>
          </w:p>
          <w:p w14:paraId="1875E5F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、视场角：</w:t>
            </w:r>
            <w:r>
              <w:rPr>
                <w:rFonts w:ascii="黑体" w:hAnsi="黑体" w:cs="黑体" w:hint="eastAsia"/>
                <w:sz w:val="23"/>
                <w:szCs w:val="23"/>
              </w:rPr>
              <w:t xml:space="preserve">110 </w:t>
            </w:r>
            <w:r>
              <w:rPr>
                <w:rFonts w:ascii="黑体" w:hAnsi="黑体" w:cs="黑体" w:hint="eastAsia"/>
                <w:sz w:val="23"/>
                <w:szCs w:val="23"/>
              </w:rPr>
              <w:t>度</w:t>
            </w:r>
          </w:p>
          <w:p w14:paraId="7E03BA4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、传感器：</w:t>
            </w:r>
            <w:r>
              <w:rPr>
                <w:rFonts w:ascii="黑体" w:hAnsi="黑体" w:cs="黑体" w:hint="eastAsia"/>
                <w:sz w:val="23"/>
                <w:szCs w:val="23"/>
              </w:rPr>
              <w:t>G-sensor</w:t>
            </w:r>
            <w:r>
              <w:rPr>
                <w:rFonts w:ascii="黑体" w:hAnsi="黑体" w:cs="黑体" w:hint="eastAsia"/>
                <w:sz w:val="23"/>
                <w:szCs w:val="23"/>
              </w:rPr>
              <w:t>校正、</w:t>
            </w:r>
            <w:r>
              <w:rPr>
                <w:rFonts w:ascii="黑体" w:hAnsi="黑体" w:cs="黑体" w:hint="eastAsia"/>
                <w:sz w:val="23"/>
                <w:szCs w:val="23"/>
              </w:rPr>
              <w:t>SteamVR</w:t>
            </w:r>
            <w:r>
              <w:rPr>
                <w:rFonts w:ascii="黑体" w:hAnsi="黑体" w:cs="黑体" w:hint="eastAsia"/>
                <w:sz w:val="23"/>
                <w:szCs w:val="23"/>
              </w:rPr>
              <w:t>追踪技术、</w:t>
            </w:r>
            <w:r>
              <w:rPr>
                <w:rFonts w:ascii="黑体" w:hAnsi="黑体" w:cs="黑体" w:hint="eastAsia"/>
                <w:sz w:val="23"/>
                <w:szCs w:val="23"/>
              </w:rPr>
              <w:t>gyroscope</w:t>
            </w:r>
            <w:r>
              <w:rPr>
                <w:rFonts w:ascii="黑体" w:hAnsi="黑体" w:cs="黑体" w:hint="eastAsia"/>
                <w:sz w:val="23"/>
                <w:szCs w:val="23"/>
              </w:rPr>
              <w:t>陀螺仪、</w:t>
            </w:r>
            <w:r>
              <w:rPr>
                <w:rFonts w:ascii="黑体" w:hAnsi="黑体" w:cs="黑体" w:hint="eastAsia"/>
                <w:sz w:val="23"/>
                <w:szCs w:val="23"/>
              </w:rPr>
              <w:t>proximity</w:t>
            </w:r>
            <w:r>
              <w:rPr>
                <w:rFonts w:ascii="黑体" w:hAnsi="黑体" w:cs="黑体" w:hint="eastAsia"/>
                <w:sz w:val="23"/>
                <w:szCs w:val="23"/>
              </w:rPr>
              <w:t>距离感测器、眼动追踪、瞳距感测器。</w:t>
            </w:r>
          </w:p>
          <w:p w14:paraId="700DFA3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、连接口：</w:t>
            </w:r>
            <w:r>
              <w:rPr>
                <w:rFonts w:ascii="黑体" w:hAnsi="黑体" w:cs="黑体" w:hint="eastAsia"/>
                <w:sz w:val="23"/>
                <w:szCs w:val="23"/>
              </w:rPr>
              <w:t>USB-C 3.0</w:t>
            </w:r>
            <w:r>
              <w:rPr>
                <w:rFonts w:ascii="黑体" w:hAnsi="黑体" w:cs="黑体" w:hint="eastAsia"/>
                <w:sz w:val="23"/>
                <w:szCs w:val="23"/>
              </w:rPr>
              <w:t>、</w:t>
            </w:r>
            <w:r>
              <w:rPr>
                <w:rFonts w:ascii="黑体" w:hAnsi="黑体" w:cs="黑体" w:hint="eastAsia"/>
                <w:sz w:val="23"/>
                <w:szCs w:val="23"/>
              </w:rPr>
              <w:t>DP 1.2</w:t>
            </w:r>
            <w:r>
              <w:rPr>
                <w:rFonts w:ascii="黑体" w:hAnsi="黑体" w:cs="黑体" w:hint="eastAsia"/>
                <w:sz w:val="23"/>
                <w:szCs w:val="23"/>
              </w:rPr>
              <w:t>、蓝牙</w:t>
            </w:r>
          </w:p>
          <w:p w14:paraId="6344709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、人体工学设计：可调整瞳距、可调整镜头距离（适配佩戴眼镜用户）、可调式头带、可调式耳机</w:t>
            </w:r>
          </w:p>
          <w:p w14:paraId="53A0004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、空间定位追踪设置</w:t>
            </w:r>
            <w:r>
              <w:rPr>
                <w:rFonts w:ascii="黑体" w:hAnsi="黑体" w:cs="黑体" w:hint="eastAsia"/>
                <w:sz w:val="23"/>
                <w:szCs w:val="23"/>
              </w:rPr>
              <w:t>:</w:t>
            </w:r>
            <w:r>
              <w:rPr>
                <w:rFonts w:ascii="黑体" w:hAnsi="黑体" w:cs="黑体" w:hint="eastAsia"/>
                <w:sz w:val="23"/>
                <w:szCs w:val="23"/>
              </w:rPr>
              <w:t>站姿</w:t>
            </w:r>
            <w:r>
              <w:rPr>
                <w:rFonts w:ascii="黑体" w:hAnsi="黑体" w:cs="黑体" w:hint="eastAsia"/>
                <w:sz w:val="23"/>
                <w:szCs w:val="23"/>
              </w:rPr>
              <w:t xml:space="preserve"> /</w:t>
            </w:r>
            <w:r>
              <w:rPr>
                <w:rFonts w:ascii="黑体" w:hAnsi="黑体" w:cs="黑体" w:hint="eastAsia"/>
                <w:sz w:val="23"/>
                <w:szCs w:val="23"/>
              </w:rPr>
              <w:t>坐姿</w:t>
            </w:r>
            <w:r>
              <w:rPr>
                <w:rFonts w:ascii="黑体" w:hAnsi="黑体" w:cs="黑体" w:hint="eastAsia"/>
                <w:sz w:val="23"/>
                <w:szCs w:val="23"/>
              </w:rPr>
              <w:t>:</w:t>
            </w:r>
            <w:r>
              <w:rPr>
                <w:rFonts w:ascii="黑体" w:hAnsi="黑体" w:cs="黑体" w:hint="eastAsia"/>
                <w:sz w:val="23"/>
                <w:szCs w:val="23"/>
              </w:rPr>
              <w:t>无最小空间限制</w:t>
            </w:r>
            <w:r>
              <w:rPr>
                <w:rFonts w:ascii="黑体" w:hAnsi="黑体" w:cs="黑体" w:hint="eastAsia"/>
                <w:sz w:val="23"/>
                <w:szCs w:val="23"/>
              </w:rPr>
              <w:t>,</w:t>
            </w:r>
            <w:r>
              <w:rPr>
                <w:rFonts w:ascii="黑体" w:hAnsi="黑体" w:cs="黑体" w:hint="eastAsia"/>
                <w:sz w:val="23"/>
                <w:szCs w:val="23"/>
              </w:rPr>
              <w:t>空间规模（</w:t>
            </w:r>
            <w:r>
              <w:rPr>
                <w:rFonts w:ascii="黑体" w:hAnsi="黑体" w:cs="黑体" w:hint="eastAsia"/>
                <w:sz w:val="23"/>
                <w:szCs w:val="23"/>
              </w:rPr>
              <w:t>Room-scale</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游戏区最小为</w:t>
            </w:r>
            <w:r>
              <w:rPr>
                <w:rFonts w:ascii="黑体" w:hAnsi="黑体" w:cs="黑体" w:hint="eastAsia"/>
                <w:sz w:val="23"/>
                <w:szCs w:val="23"/>
              </w:rPr>
              <w:t>2</w:t>
            </w:r>
            <w:r>
              <w:rPr>
                <w:rFonts w:ascii="黑体" w:hAnsi="黑体" w:cs="黑体" w:hint="eastAsia"/>
                <w:sz w:val="23"/>
                <w:szCs w:val="23"/>
              </w:rPr>
              <w:t>米</w:t>
            </w:r>
            <w:r>
              <w:rPr>
                <w:rFonts w:ascii="黑体" w:hAnsi="黑体" w:cs="黑体" w:hint="eastAsia"/>
                <w:sz w:val="23"/>
                <w:szCs w:val="23"/>
              </w:rPr>
              <w:t xml:space="preserve"> * 1.5</w:t>
            </w:r>
            <w:r>
              <w:rPr>
                <w:rFonts w:ascii="黑体" w:hAnsi="黑体" w:cs="黑体" w:hint="eastAsia"/>
                <w:sz w:val="23"/>
                <w:szCs w:val="23"/>
              </w:rPr>
              <w:t>米，最大为</w:t>
            </w:r>
            <w:r>
              <w:rPr>
                <w:rFonts w:ascii="黑体" w:hAnsi="黑体" w:cs="黑体" w:hint="eastAsia"/>
                <w:sz w:val="23"/>
                <w:szCs w:val="23"/>
              </w:rPr>
              <w:t>6</w:t>
            </w:r>
            <w:r>
              <w:rPr>
                <w:rFonts w:ascii="黑体" w:hAnsi="黑体" w:cs="黑体" w:hint="eastAsia"/>
                <w:sz w:val="23"/>
                <w:szCs w:val="23"/>
              </w:rPr>
              <w:t>米</w:t>
            </w:r>
            <w:r>
              <w:rPr>
                <w:rFonts w:ascii="黑体" w:hAnsi="黑体" w:cs="黑体" w:hint="eastAsia"/>
                <w:sz w:val="23"/>
                <w:szCs w:val="23"/>
              </w:rPr>
              <w:t>* 6</w:t>
            </w:r>
            <w:r>
              <w:rPr>
                <w:rFonts w:ascii="黑体" w:hAnsi="黑体" w:cs="黑体" w:hint="eastAsia"/>
                <w:sz w:val="23"/>
                <w:szCs w:val="23"/>
              </w:rPr>
              <w:t>米。可使用四个</w:t>
            </w:r>
            <w:r>
              <w:rPr>
                <w:rFonts w:ascii="黑体" w:hAnsi="黑体" w:cs="黑体" w:hint="eastAsia"/>
                <w:sz w:val="23"/>
                <w:szCs w:val="23"/>
              </w:rPr>
              <w:t>SteamVR2.0</w:t>
            </w:r>
            <w:r>
              <w:rPr>
                <w:rFonts w:ascii="黑体" w:hAnsi="黑体" w:cs="黑体" w:hint="eastAsia"/>
                <w:sz w:val="23"/>
                <w:szCs w:val="23"/>
              </w:rPr>
              <w:t>定位器支持最大</w:t>
            </w:r>
            <w:r>
              <w:rPr>
                <w:rFonts w:ascii="黑体" w:hAnsi="黑体" w:cs="黑体" w:hint="eastAsia"/>
                <w:sz w:val="23"/>
                <w:szCs w:val="23"/>
              </w:rPr>
              <w:t>10</w:t>
            </w:r>
            <w:r>
              <w:rPr>
                <w:rFonts w:ascii="黑体" w:hAnsi="黑体" w:cs="黑体" w:hint="eastAsia"/>
                <w:sz w:val="23"/>
                <w:szCs w:val="23"/>
              </w:rPr>
              <w:t>米</w:t>
            </w:r>
            <w:r>
              <w:rPr>
                <w:rFonts w:ascii="黑体" w:hAnsi="黑体" w:cs="黑体" w:hint="eastAsia"/>
                <w:sz w:val="23"/>
                <w:szCs w:val="23"/>
              </w:rPr>
              <w:t>x 10</w:t>
            </w:r>
            <w:r>
              <w:rPr>
                <w:rFonts w:ascii="黑体" w:hAnsi="黑体" w:cs="黑体" w:hint="eastAsia"/>
                <w:sz w:val="23"/>
                <w:szCs w:val="23"/>
              </w:rPr>
              <w:t>米的追踪区域。</w:t>
            </w:r>
            <w:r>
              <w:rPr>
                <w:rFonts w:ascii="黑体" w:hAnsi="黑体" w:cs="黑体" w:hint="eastAsia"/>
                <w:sz w:val="23"/>
                <w:szCs w:val="23"/>
              </w:rPr>
              <w:t xml:space="preserve"> </w:t>
            </w:r>
            <w:r>
              <w:rPr>
                <w:rFonts w:ascii="黑体" w:hAnsi="黑体" w:cs="黑体" w:hint="eastAsia"/>
                <w:sz w:val="23"/>
                <w:szCs w:val="23"/>
              </w:rPr>
              <w:t>标准配置两个</w:t>
            </w:r>
            <w:r>
              <w:rPr>
                <w:rFonts w:ascii="黑体" w:hAnsi="黑体" w:cs="黑体" w:hint="eastAsia"/>
                <w:sz w:val="23"/>
                <w:szCs w:val="23"/>
              </w:rPr>
              <w:t>SteamVR2.0</w:t>
            </w:r>
            <w:r>
              <w:rPr>
                <w:rFonts w:ascii="黑体" w:hAnsi="黑体" w:cs="黑体" w:hint="eastAsia"/>
                <w:sz w:val="23"/>
                <w:szCs w:val="23"/>
              </w:rPr>
              <w:t>定位器，支持最大</w:t>
            </w:r>
            <w:r>
              <w:rPr>
                <w:rFonts w:ascii="黑体" w:hAnsi="黑体" w:cs="黑体" w:hint="eastAsia"/>
                <w:sz w:val="23"/>
                <w:szCs w:val="23"/>
              </w:rPr>
              <w:t>7</w:t>
            </w:r>
            <w:r>
              <w:rPr>
                <w:rFonts w:ascii="黑体" w:hAnsi="黑体" w:cs="黑体" w:hint="eastAsia"/>
                <w:sz w:val="23"/>
                <w:szCs w:val="23"/>
              </w:rPr>
              <w:t>米</w:t>
            </w:r>
            <w:r>
              <w:rPr>
                <w:rFonts w:ascii="黑体" w:hAnsi="黑体" w:cs="黑体" w:hint="eastAsia"/>
                <w:sz w:val="23"/>
                <w:szCs w:val="23"/>
              </w:rPr>
              <w:t>x 7</w:t>
            </w:r>
            <w:r>
              <w:rPr>
                <w:rFonts w:ascii="黑体" w:hAnsi="黑体" w:cs="黑体" w:hint="eastAsia"/>
                <w:sz w:val="23"/>
                <w:szCs w:val="23"/>
              </w:rPr>
              <w:t>米的追踪区域。</w:t>
            </w:r>
          </w:p>
          <w:p w14:paraId="3C37C98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、操控手柄</w:t>
            </w:r>
            <w:r>
              <w:rPr>
                <w:rFonts w:ascii="黑体" w:hAnsi="黑体" w:cs="黑体" w:hint="eastAsia"/>
                <w:sz w:val="23"/>
                <w:szCs w:val="23"/>
              </w:rPr>
              <w:t>:</w:t>
            </w:r>
            <w:r>
              <w:rPr>
                <w:rFonts w:ascii="黑体" w:hAnsi="黑体" w:cs="黑体" w:hint="eastAsia"/>
                <w:sz w:val="23"/>
                <w:szCs w:val="23"/>
              </w:rPr>
              <w:t>传感器支持</w:t>
            </w:r>
            <w:r>
              <w:rPr>
                <w:rFonts w:ascii="黑体" w:hAnsi="黑体" w:cs="黑体" w:hint="eastAsia"/>
                <w:sz w:val="23"/>
                <w:szCs w:val="23"/>
              </w:rPr>
              <w:t>SteamVR</w:t>
            </w:r>
            <w:r>
              <w:rPr>
                <w:rFonts w:ascii="黑体" w:hAnsi="黑体" w:cs="黑体" w:hint="eastAsia"/>
                <w:sz w:val="23"/>
                <w:szCs w:val="23"/>
              </w:rPr>
              <w:t>追踪技术</w:t>
            </w:r>
            <w:r>
              <w:rPr>
                <w:rFonts w:ascii="黑体" w:hAnsi="黑体" w:cs="黑体" w:hint="eastAsia"/>
                <w:sz w:val="23"/>
                <w:szCs w:val="23"/>
              </w:rPr>
              <w:t>2.0,</w:t>
            </w:r>
            <w:r>
              <w:rPr>
                <w:rFonts w:ascii="黑体" w:hAnsi="黑体" w:cs="黑体" w:hint="eastAsia"/>
                <w:sz w:val="23"/>
                <w:szCs w:val="23"/>
              </w:rPr>
              <w:t>输入需包含多功能触摸面板、抓握键、二段式扳机、系统键、菜单键，单次充电使用量不小于</w:t>
            </w:r>
            <w:r>
              <w:rPr>
                <w:rFonts w:ascii="黑体" w:hAnsi="黑体" w:cs="黑体" w:hint="eastAsia"/>
                <w:sz w:val="23"/>
                <w:szCs w:val="23"/>
              </w:rPr>
              <w:t>6</w:t>
            </w:r>
            <w:r>
              <w:rPr>
                <w:rFonts w:ascii="黑体" w:hAnsi="黑体" w:cs="黑体" w:hint="eastAsia"/>
                <w:sz w:val="23"/>
                <w:szCs w:val="23"/>
              </w:rPr>
              <w:t>小时</w:t>
            </w:r>
          </w:p>
        </w:tc>
        <w:tc>
          <w:tcPr>
            <w:tcW w:w="769" w:type="dxa"/>
            <w:vAlign w:val="center"/>
          </w:tcPr>
          <w:p w14:paraId="433B5E84"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783A774A" w14:textId="77777777">
        <w:trPr>
          <w:trHeight w:val="403"/>
          <w:jc w:val="center"/>
        </w:trPr>
        <w:tc>
          <w:tcPr>
            <w:tcW w:w="731" w:type="dxa"/>
            <w:vAlign w:val="center"/>
          </w:tcPr>
          <w:p w14:paraId="0EE89D2B"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13</w:t>
            </w:r>
          </w:p>
        </w:tc>
        <w:tc>
          <w:tcPr>
            <w:tcW w:w="1114" w:type="dxa"/>
            <w:vAlign w:val="center"/>
          </w:tcPr>
          <w:p w14:paraId="0CE246C0"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VR</w:t>
            </w:r>
            <w:proofErr w:type="gramStart"/>
            <w:r>
              <w:rPr>
                <w:rFonts w:ascii="黑体" w:hAnsi="黑体" w:cs="黑体" w:hint="eastAsia"/>
                <w:sz w:val="23"/>
                <w:szCs w:val="23"/>
              </w:rPr>
              <w:t>头显设备</w:t>
            </w:r>
            <w:proofErr w:type="gramEnd"/>
            <w:r>
              <w:rPr>
                <w:rFonts w:ascii="黑体" w:hAnsi="黑体" w:cs="黑体" w:hint="eastAsia"/>
                <w:sz w:val="23"/>
                <w:szCs w:val="23"/>
              </w:rPr>
              <w:t>充电柜</w:t>
            </w:r>
          </w:p>
        </w:tc>
        <w:tc>
          <w:tcPr>
            <w:tcW w:w="900" w:type="dxa"/>
            <w:vAlign w:val="center"/>
          </w:tcPr>
          <w:p w14:paraId="5FC0FC34"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w:t>
            </w:r>
            <w:r>
              <w:rPr>
                <w:rFonts w:ascii="黑体" w:hAnsi="黑体" w:cs="黑体" w:hint="eastAsia"/>
                <w:sz w:val="23"/>
                <w:szCs w:val="23"/>
              </w:rPr>
              <w:t>V3.0</w:t>
            </w:r>
          </w:p>
        </w:tc>
        <w:tc>
          <w:tcPr>
            <w:tcW w:w="825" w:type="dxa"/>
            <w:vAlign w:val="center"/>
          </w:tcPr>
          <w:p w14:paraId="09984989"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展视网（北京）科技有限公司</w:t>
            </w:r>
          </w:p>
        </w:tc>
        <w:tc>
          <w:tcPr>
            <w:tcW w:w="5944" w:type="dxa"/>
            <w:vAlign w:val="center"/>
          </w:tcPr>
          <w:p w14:paraId="3249BCC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、尺寸：</w:t>
            </w:r>
            <w:r>
              <w:rPr>
                <w:rFonts w:ascii="黑体" w:hAnsi="黑体" w:cs="黑体" w:hint="eastAsia"/>
                <w:sz w:val="23"/>
                <w:szCs w:val="23"/>
              </w:rPr>
              <w:t>1590*400*252mm</w:t>
            </w:r>
          </w:p>
          <w:p w14:paraId="51DCC88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、工位容积：</w:t>
            </w:r>
            <w:r>
              <w:rPr>
                <w:rFonts w:ascii="黑体" w:hAnsi="黑体" w:cs="黑体" w:hint="eastAsia"/>
                <w:sz w:val="23"/>
                <w:szCs w:val="23"/>
              </w:rPr>
              <w:t>334*204*190mm</w:t>
            </w:r>
          </w:p>
          <w:p w14:paraId="1E04FA5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、输出电压：</w:t>
            </w:r>
            <w:r>
              <w:rPr>
                <w:rFonts w:ascii="黑体" w:hAnsi="黑体" w:cs="黑体" w:hint="eastAsia"/>
                <w:sz w:val="23"/>
                <w:szCs w:val="23"/>
              </w:rPr>
              <w:t>220V</w:t>
            </w:r>
          </w:p>
          <w:p w14:paraId="4005CB8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、兼容设备：各类</w:t>
            </w:r>
            <w:r>
              <w:rPr>
                <w:rFonts w:ascii="黑体" w:hAnsi="黑体" w:cs="黑体" w:hint="eastAsia"/>
                <w:sz w:val="23"/>
                <w:szCs w:val="23"/>
              </w:rPr>
              <w:t>VR</w:t>
            </w:r>
            <w:r>
              <w:rPr>
                <w:rFonts w:ascii="黑体" w:hAnsi="黑体" w:cs="黑体" w:hint="eastAsia"/>
                <w:sz w:val="23"/>
                <w:szCs w:val="23"/>
              </w:rPr>
              <w:t>设备</w:t>
            </w:r>
          </w:p>
          <w:p w14:paraId="395CE82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、柜</w:t>
            </w:r>
            <w:proofErr w:type="gramStart"/>
            <w:r>
              <w:rPr>
                <w:rFonts w:ascii="黑体" w:hAnsi="黑体" w:cs="黑体" w:hint="eastAsia"/>
                <w:sz w:val="23"/>
                <w:szCs w:val="23"/>
              </w:rPr>
              <w:t>体材</w:t>
            </w:r>
            <w:proofErr w:type="gramEnd"/>
            <w:r>
              <w:rPr>
                <w:rFonts w:ascii="黑体" w:hAnsi="黑体" w:cs="黑体" w:hint="eastAsia"/>
                <w:sz w:val="23"/>
                <w:szCs w:val="23"/>
              </w:rPr>
              <w:t>质：</w:t>
            </w:r>
            <w:r>
              <w:rPr>
                <w:rFonts w:ascii="黑体" w:hAnsi="黑体" w:cs="黑体" w:hint="eastAsia"/>
                <w:sz w:val="23"/>
                <w:szCs w:val="23"/>
              </w:rPr>
              <w:t>ABS+</w:t>
            </w:r>
            <w:r>
              <w:rPr>
                <w:rFonts w:ascii="黑体" w:hAnsi="黑体" w:cs="黑体" w:hint="eastAsia"/>
                <w:sz w:val="23"/>
                <w:szCs w:val="23"/>
              </w:rPr>
              <w:t>喷塑钢板</w:t>
            </w:r>
          </w:p>
        </w:tc>
        <w:tc>
          <w:tcPr>
            <w:tcW w:w="769" w:type="dxa"/>
            <w:vAlign w:val="center"/>
          </w:tcPr>
          <w:p w14:paraId="3C432DA2"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12396721" w14:textId="77777777">
        <w:trPr>
          <w:trHeight w:val="336"/>
          <w:jc w:val="center"/>
        </w:trPr>
        <w:tc>
          <w:tcPr>
            <w:tcW w:w="731" w:type="dxa"/>
            <w:vAlign w:val="center"/>
          </w:tcPr>
          <w:p w14:paraId="75FF511C"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14</w:t>
            </w:r>
          </w:p>
        </w:tc>
        <w:tc>
          <w:tcPr>
            <w:tcW w:w="1114" w:type="dxa"/>
            <w:vAlign w:val="center"/>
          </w:tcPr>
          <w:p w14:paraId="5ED7897E"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教师主控台</w:t>
            </w:r>
          </w:p>
        </w:tc>
        <w:tc>
          <w:tcPr>
            <w:tcW w:w="900" w:type="dxa"/>
            <w:vAlign w:val="center"/>
          </w:tcPr>
          <w:p w14:paraId="0DC29D63"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定制</w:t>
            </w:r>
          </w:p>
        </w:tc>
        <w:tc>
          <w:tcPr>
            <w:tcW w:w="825" w:type="dxa"/>
            <w:vAlign w:val="center"/>
          </w:tcPr>
          <w:p w14:paraId="7E1CA70B"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河南隆煜家具有限公司</w:t>
            </w:r>
          </w:p>
        </w:tc>
        <w:tc>
          <w:tcPr>
            <w:tcW w:w="5944" w:type="dxa"/>
            <w:vAlign w:val="center"/>
          </w:tcPr>
          <w:p w14:paraId="2C41472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、★讲桌采用钢木结合构造，提供左右木质扶手，供使用者扶用。讲桌关闭尺寸：</w:t>
            </w:r>
            <w:r>
              <w:rPr>
                <w:rFonts w:ascii="黑体" w:hAnsi="黑体" w:cs="黑体" w:hint="eastAsia"/>
                <w:sz w:val="23"/>
                <w:szCs w:val="23"/>
              </w:rPr>
              <w:t>1100*700*1000</w:t>
            </w:r>
            <w:r>
              <w:rPr>
                <w:rFonts w:ascii="黑体" w:hAnsi="黑体" w:cs="黑体" w:hint="eastAsia"/>
                <w:sz w:val="23"/>
                <w:szCs w:val="23"/>
              </w:rPr>
              <w:t>（长宽高）</w:t>
            </w:r>
            <w:r>
              <w:rPr>
                <w:rFonts w:ascii="黑体" w:hAnsi="黑体" w:cs="黑体" w:hint="eastAsia"/>
                <w:sz w:val="23"/>
                <w:szCs w:val="23"/>
              </w:rPr>
              <w:t>MM</w:t>
            </w:r>
            <w:r>
              <w:rPr>
                <w:rFonts w:ascii="黑体" w:hAnsi="黑体" w:cs="黑体" w:hint="eastAsia"/>
                <w:sz w:val="23"/>
                <w:szCs w:val="23"/>
              </w:rPr>
              <w:t>。产品通过国家级甲醛、苯、</w:t>
            </w:r>
            <w:proofErr w:type="gramStart"/>
            <w:r>
              <w:rPr>
                <w:rFonts w:ascii="黑体" w:hAnsi="黑体" w:cs="黑体" w:hint="eastAsia"/>
                <w:sz w:val="23"/>
                <w:szCs w:val="23"/>
              </w:rPr>
              <w:t>铅铬汞</w:t>
            </w:r>
            <w:proofErr w:type="gramEnd"/>
            <w:r>
              <w:rPr>
                <w:rFonts w:ascii="黑体" w:hAnsi="黑体" w:cs="黑体" w:hint="eastAsia"/>
                <w:sz w:val="23"/>
                <w:szCs w:val="23"/>
              </w:rPr>
              <w:t>重金属检测并能提供相应证书。杜绝发生污染事故。</w:t>
            </w:r>
          </w:p>
          <w:p w14:paraId="5F53B49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、桌面由一把机械锁控制，采用环环相扣设计，显示器盖板、键盘和展示台抽屉逐步打开。操作更简易，使用更安全。</w:t>
            </w:r>
          </w:p>
          <w:p w14:paraId="2944677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、桌面采用</w:t>
            </w:r>
            <w:proofErr w:type="gramStart"/>
            <w:r>
              <w:rPr>
                <w:rFonts w:ascii="黑体" w:hAnsi="黑体" w:cs="黑体" w:hint="eastAsia"/>
                <w:sz w:val="23"/>
                <w:szCs w:val="23"/>
              </w:rPr>
              <w:t>木质耐划台面</w:t>
            </w:r>
            <w:proofErr w:type="gramEnd"/>
            <w:r>
              <w:rPr>
                <w:rFonts w:ascii="黑体" w:hAnsi="黑体" w:cs="黑体" w:hint="eastAsia"/>
                <w:sz w:val="23"/>
                <w:szCs w:val="23"/>
              </w:rPr>
              <w:t>，防火、防尘、防水、</w:t>
            </w:r>
            <w:proofErr w:type="gramStart"/>
            <w:r>
              <w:rPr>
                <w:rFonts w:ascii="黑体" w:hAnsi="黑体" w:cs="黑体" w:hint="eastAsia"/>
                <w:sz w:val="23"/>
                <w:szCs w:val="23"/>
              </w:rPr>
              <w:t>耐刮花</w:t>
            </w:r>
            <w:proofErr w:type="gramEnd"/>
            <w:r>
              <w:rPr>
                <w:rFonts w:ascii="黑体" w:hAnsi="黑体" w:cs="黑体" w:hint="eastAsia"/>
                <w:sz w:val="23"/>
                <w:szCs w:val="23"/>
              </w:rPr>
              <w:t>，整体布局简洁、美观。</w:t>
            </w:r>
          </w:p>
          <w:p w14:paraId="4041185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、主体材料采用</w:t>
            </w:r>
            <w:r>
              <w:rPr>
                <w:rFonts w:ascii="黑体" w:hAnsi="黑体" w:cs="黑体" w:hint="eastAsia"/>
                <w:sz w:val="23"/>
                <w:szCs w:val="23"/>
              </w:rPr>
              <w:t>1.5mm</w:t>
            </w:r>
            <w:r>
              <w:rPr>
                <w:rFonts w:ascii="黑体" w:hAnsi="黑体" w:cs="黑体" w:hint="eastAsia"/>
                <w:sz w:val="23"/>
                <w:szCs w:val="23"/>
              </w:rPr>
              <w:t>冷轧钢板，其他辅助部门采用</w:t>
            </w:r>
            <w:r>
              <w:rPr>
                <w:rFonts w:ascii="黑体" w:hAnsi="黑体" w:cs="黑体" w:hint="eastAsia"/>
                <w:sz w:val="23"/>
                <w:szCs w:val="23"/>
              </w:rPr>
              <w:t>1.2mm</w:t>
            </w:r>
            <w:r>
              <w:rPr>
                <w:rFonts w:ascii="黑体" w:hAnsi="黑体" w:cs="黑体" w:hint="eastAsia"/>
                <w:sz w:val="23"/>
                <w:szCs w:val="23"/>
              </w:rPr>
              <w:t>冷轧钢板。桌子正面可根据客户需求丝</w:t>
            </w:r>
            <w:proofErr w:type="gramStart"/>
            <w:r>
              <w:rPr>
                <w:rFonts w:ascii="黑体" w:hAnsi="黑体" w:cs="黑体" w:hint="eastAsia"/>
                <w:sz w:val="23"/>
                <w:szCs w:val="23"/>
              </w:rPr>
              <w:t>印学校</w:t>
            </w:r>
            <w:proofErr w:type="gramEnd"/>
            <w:r>
              <w:rPr>
                <w:rFonts w:ascii="黑体" w:hAnsi="黑体" w:cs="黑体" w:hint="eastAsia"/>
                <w:sz w:val="23"/>
                <w:szCs w:val="23"/>
              </w:rPr>
              <w:t>LOGO</w:t>
            </w:r>
            <w:r>
              <w:rPr>
                <w:rFonts w:ascii="黑体" w:hAnsi="黑体" w:cs="黑体" w:hint="eastAsia"/>
                <w:sz w:val="23"/>
                <w:szCs w:val="23"/>
              </w:rPr>
              <w:t>。；</w:t>
            </w:r>
          </w:p>
        </w:tc>
        <w:tc>
          <w:tcPr>
            <w:tcW w:w="769" w:type="dxa"/>
            <w:vAlign w:val="center"/>
          </w:tcPr>
          <w:p w14:paraId="1C4EB318"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17530E74" w14:textId="77777777">
        <w:trPr>
          <w:trHeight w:val="403"/>
          <w:jc w:val="center"/>
        </w:trPr>
        <w:tc>
          <w:tcPr>
            <w:tcW w:w="731" w:type="dxa"/>
            <w:vAlign w:val="center"/>
          </w:tcPr>
          <w:p w14:paraId="3F361470"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15</w:t>
            </w:r>
          </w:p>
        </w:tc>
        <w:tc>
          <w:tcPr>
            <w:tcW w:w="1114" w:type="dxa"/>
            <w:vAlign w:val="center"/>
          </w:tcPr>
          <w:p w14:paraId="18BAD00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桌椅</w:t>
            </w:r>
          </w:p>
        </w:tc>
        <w:tc>
          <w:tcPr>
            <w:tcW w:w="900" w:type="dxa"/>
            <w:vAlign w:val="center"/>
          </w:tcPr>
          <w:p w14:paraId="51CC4183"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定制</w:t>
            </w:r>
          </w:p>
        </w:tc>
        <w:tc>
          <w:tcPr>
            <w:tcW w:w="825" w:type="dxa"/>
            <w:vAlign w:val="center"/>
          </w:tcPr>
          <w:p w14:paraId="23FA20AC"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河南隆煜家具有限公司</w:t>
            </w:r>
          </w:p>
        </w:tc>
        <w:tc>
          <w:tcPr>
            <w:tcW w:w="5944" w:type="dxa"/>
            <w:vAlign w:val="center"/>
          </w:tcPr>
          <w:p w14:paraId="4DC4376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proofErr w:type="gramStart"/>
            <w:r>
              <w:rPr>
                <w:rFonts w:ascii="黑体" w:hAnsi="黑体" w:cs="黑体" w:hint="eastAsia"/>
                <w:sz w:val="23"/>
                <w:szCs w:val="23"/>
              </w:rPr>
              <w:t>超跑流线</w:t>
            </w:r>
            <w:proofErr w:type="gramEnd"/>
            <w:r>
              <w:rPr>
                <w:rFonts w:ascii="黑体" w:hAnsi="黑体" w:cs="黑体" w:hint="eastAsia"/>
                <w:sz w:val="23"/>
                <w:szCs w:val="23"/>
              </w:rPr>
              <w:t>外型，</w:t>
            </w:r>
            <w:proofErr w:type="gramStart"/>
            <w:r>
              <w:rPr>
                <w:rFonts w:ascii="黑体" w:hAnsi="黑体" w:cs="黑体" w:hint="eastAsia"/>
                <w:sz w:val="23"/>
                <w:szCs w:val="23"/>
              </w:rPr>
              <w:t>赛车级人体</w:t>
            </w:r>
            <w:proofErr w:type="gramEnd"/>
            <w:r>
              <w:rPr>
                <w:rFonts w:ascii="黑体" w:hAnsi="黑体" w:cs="黑体" w:hint="eastAsia"/>
                <w:sz w:val="23"/>
                <w:szCs w:val="23"/>
              </w:rPr>
              <w:t>力学设计；加宽加高座身，适应</w:t>
            </w:r>
            <w:r>
              <w:rPr>
                <w:rFonts w:ascii="黑体" w:hAnsi="黑体" w:cs="黑体" w:hint="eastAsia"/>
                <w:sz w:val="23"/>
                <w:szCs w:val="23"/>
              </w:rPr>
              <w:t>50-120KG</w:t>
            </w:r>
            <w:r>
              <w:rPr>
                <w:rFonts w:ascii="黑体" w:hAnsi="黑体" w:cs="黑体" w:hint="eastAsia"/>
                <w:sz w:val="23"/>
                <w:szCs w:val="23"/>
              </w:rPr>
              <w:t>体型，专属头枕和腰靠。</w:t>
            </w:r>
          </w:p>
          <w:p w14:paraId="7B8E713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proofErr w:type="gramStart"/>
            <w:r>
              <w:rPr>
                <w:rFonts w:ascii="黑体" w:hAnsi="黑体" w:cs="黑体" w:hint="eastAsia"/>
                <w:sz w:val="23"/>
                <w:szCs w:val="23"/>
              </w:rPr>
              <w:t>赛车级</w:t>
            </w:r>
            <w:proofErr w:type="gramEnd"/>
            <w:r>
              <w:rPr>
                <w:rFonts w:ascii="黑体" w:hAnsi="黑体" w:cs="黑体" w:hint="eastAsia"/>
                <w:sz w:val="23"/>
                <w:szCs w:val="23"/>
              </w:rPr>
              <w:t>PVC</w:t>
            </w:r>
            <w:r>
              <w:rPr>
                <w:rFonts w:ascii="黑体" w:hAnsi="黑体" w:cs="黑体" w:hint="eastAsia"/>
                <w:sz w:val="23"/>
                <w:szCs w:val="23"/>
              </w:rPr>
              <w:t>皮革、</w:t>
            </w:r>
            <w:proofErr w:type="gramStart"/>
            <w:r>
              <w:rPr>
                <w:rFonts w:ascii="黑体" w:hAnsi="黑体" w:cs="黑体" w:hint="eastAsia"/>
                <w:sz w:val="23"/>
                <w:szCs w:val="23"/>
              </w:rPr>
              <w:t>半亚光</w:t>
            </w:r>
            <w:proofErr w:type="gramEnd"/>
            <w:r>
              <w:rPr>
                <w:rFonts w:ascii="黑体" w:hAnsi="黑体" w:cs="黑体" w:hint="eastAsia"/>
                <w:sz w:val="23"/>
                <w:szCs w:val="23"/>
              </w:rPr>
              <w:t>磨砂纹、耐磨防刮、不易旧、易打理，碳纤维皮质椅背；</w:t>
            </w:r>
            <w:r>
              <w:rPr>
                <w:rFonts w:ascii="黑体" w:hAnsi="黑体" w:cs="黑体" w:hint="eastAsia"/>
                <w:sz w:val="23"/>
                <w:szCs w:val="23"/>
              </w:rPr>
              <w:t>4D</w:t>
            </w:r>
            <w:r>
              <w:rPr>
                <w:rFonts w:ascii="黑体" w:hAnsi="黑体" w:cs="黑体" w:hint="eastAsia"/>
                <w:sz w:val="23"/>
                <w:szCs w:val="23"/>
              </w:rPr>
              <w:t>旋转升降扶手，四星级</w:t>
            </w:r>
            <w:proofErr w:type="gramStart"/>
            <w:r>
              <w:rPr>
                <w:rFonts w:ascii="黑体" w:hAnsi="黑体" w:cs="黑体" w:hint="eastAsia"/>
                <w:sz w:val="23"/>
                <w:szCs w:val="23"/>
              </w:rPr>
              <w:t>安全气棒</w:t>
            </w:r>
            <w:proofErr w:type="gramEnd"/>
            <w:r>
              <w:rPr>
                <w:rFonts w:ascii="黑体" w:hAnsi="黑体" w:cs="黑体" w:hint="eastAsia"/>
                <w:sz w:val="23"/>
                <w:szCs w:val="23"/>
              </w:rPr>
              <w:t>。</w:t>
            </w:r>
          </w:p>
          <w:p w14:paraId="229A1C0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3.2.0</w:t>
            </w:r>
            <w:r>
              <w:rPr>
                <w:rFonts w:ascii="黑体" w:hAnsi="黑体" w:cs="黑体" w:hint="eastAsia"/>
                <w:sz w:val="23"/>
                <w:szCs w:val="23"/>
              </w:rPr>
              <w:t>全钢框架，静压承重大于</w:t>
            </w:r>
            <w:r>
              <w:rPr>
                <w:rFonts w:ascii="黑体" w:hAnsi="黑体" w:cs="黑体" w:hint="eastAsia"/>
                <w:sz w:val="23"/>
                <w:szCs w:val="23"/>
              </w:rPr>
              <w:t>1136KG</w:t>
            </w:r>
            <w:r>
              <w:rPr>
                <w:rFonts w:ascii="黑体" w:hAnsi="黑体" w:cs="黑体" w:hint="eastAsia"/>
                <w:sz w:val="23"/>
                <w:szCs w:val="23"/>
              </w:rPr>
              <w:t>；可增加拓展件；</w:t>
            </w:r>
          </w:p>
          <w:p w14:paraId="0D330D3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4.11cm</w:t>
            </w:r>
            <w:r>
              <w:rPr>
                <w:rFonts w:ascii="黑体" w:hAnsi="黑体" w:cs="黑体" w:hint="eastAsia"/>
                <w:sz w:val="23"/>
                <w:szCs w:val="23"/>
              </w:rPr>
              <w:t>加厚高密度海绵强力回弹坐垫；座椅旋转</w:t>
            </w:r>
            <w:r>
              <w:rPr>
                <w:rFonts w:ascii="黑体" w:hAnsi="黑体" w:cs="黑体" w:hint="eastAsia"/>
                <w:sz w:val="23"/>
                <w:szCs w:val="23"/>
              </w:rPr>
              <w:t>360</w:t>
            </w:r>
            <w:r>
              <w:rPr>
                <w:rFonts w:ascii="黑体" w:hAnsi="黑体" w:cs="黑体" w:hint="eastAsia"/>
                <w:sz w:val="23"/>
                <w:szCs w:val="23"/>
              </w:rPr>
              <w:t>°，</w:t>
            </w:r>
            <w:r>
              <w:rPr>
                <w:rFonts w:ascii="黑体" w:hAnsi="黑体" w:cs="黑体" w:hint="eastAsia"/>
                <w:sz w:val="23"/>
                <w:szCs w:val="23"/>
              </w:rPr>
              <w:t>70MM</w:t>
            </w:r>
            <w:r>
              <w:rPr>
                <w:rFonts w:ascii="黑体" w:hAnsi="黑体" w:cs="黑体" w:hint="eastAsia"/>
                <w:sz w:val="23"/>
                <w:szCs w:val="23"/>
              </w:rPr>
              <w:t>加大滚轮，静音顺滑。</w:t>
            </w:r>
          </w:p>
          <w:p w14:paraId="7A8FDA4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、两层可移动落地主机收纳架，万向轮，加粗烤漆镀锌钢架，不生锈耐腐蚀；</w:t>
            </w:r>
            <w:r>
              <w:rPr>
                <w:rFonts w:ascii="黑体" w:hAnsi="黑体" w:cs="黑体" w:hint="eastAsia"/>
                <w:sz w:val="23"/>
                <w:szCs w:val="23"/>
              </w:rPr>
              <w:t>E1</w:t>
            </w:r>
            <w:r>
              <w:rPr>
                <w:rFonts w:ascii="黑体" w:hAnsi="黑体" w:cs="黑体" w:hint="eastAsia"/>
                <w:sz w:val="23"/>
                <w:szCs w:val="23"/>
              </w:rPr>
              <w:t>级绿色环保面板，易</w:t>
            </w:r>
            <w:proofErr w:type="gramStart"/>
            <w:r>
              <w:rPr>
                <w:rFonts w:ascii="黑体" w:hAnsi="黑体" w:cs="黑体" w:hint="eastAsia"/>
                <w:sz w:val="23"/>
                <w:szCs w:val="23"/>
              </w:rPr>
              <w:t>清洗耐刮擦</w:t>
            </w:r>
            <w:proofErr w:type="gramEnd"/>
            <w:r>
              <w:rPr>
                <w:rFonts w:ascii="黑体" w:hAnsi="黑体" w:cs="黑体" w:hint="eastAsia"/>
                <w:sz w:val="23"/>
                <w:szCs w:val="23"/>
              </w:rPr>
              <w:t>。</w:t>
            </w:r>
          </w:p>
        </w:tc>
        <w:tc>
          <w:tcPr>
            <w:tcW w:w="769" w:type="dxa"/>
            <w:vAlign w:val="center"/>
          </w:tcPr>
          <w:p w14:paraId="7BB62FC2"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209329DE" w14:textId="77777777">
        <w:trPr>
          <w:trHeight w:val="763"/>
          <w:jc w:val="center"/>
        </w:trPr>
        <w:tc>
          <w:tcPr>
            <w:tcW w:w="731" w:type="dxa"/>
            <w:vAlign w:val="center"/>
          </w:tcPr>
          <w:p w14:paraId="685E3E0C"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16</w:t>
            </w:r>
          </w:p>
        </w:tc>
        <w:tc>
          <w:tcPr>
            <w:tcW w:w="1114" w:type="dxa"/>
            <w:vAlign w:val="center"/>
          </w:tcPr>
          <w:p w14:paraId="027F3E43"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55</w:t>
            </w:r>
            <w:r>
              <w:rPr>
                <w:rFonts w:ascii="黑体" w:hAnsi="黑体" w:cs="黑体" w:hint="eastAsia"/>
                <w:sz w:val="23"/>
                <w:szCs w:val="23"/>
              </w:rPr>
              <w:t>寸</w:t>
            </w:r>
            <w:r>
              <w:rPr>
                <w:rFonts w:ascii="黑体" w:hAnsi="黑体" w:cs="黑体" w:hint="eastAsia"/>
                <w:sz w:val="23"/>
                <w:szCs w:val="23"/>
              </w:rPr>
              <w:t>VR</w:t>
            </w:r>
            <w:r>
              <w:rPr>
                <w:rFonts w:ascii="黑体" w:hAnsi="黑体" w:cs="黑体" w:hint="eastAsia"/>
                <w:sz w:val="23"/>
                <w:szCs w:val="23"/>
              </w:rPr>
              <w:t>展示分屏</w:t>
            </w:r>
          </w:p>
        </w:tc>
        <w:tc>
          <w:tcPr>
            <w:tcW w:w="900" w:type="dxa"/>
            <w:vAlign w:val="center"/>
          </w:tcPr>
          <w:p w14:paraId="66843308"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长虹</w:t>
            </w:r>
            <w:r>
              <w:rPr>
                <w:rFonts w:ascii="黑体" w:hAnsi="黑体" w:cs="黑体" w:hint="eastAsia"/>
                <w:sz w:val="23"/>
                <w:szCs w:val="23"/>
              </w:rPr>
              <w:t>55J5500UH</w:t>
            </w:r>
          </w:p>
        </w:tc>
        <w:tc>
          <w:tcPr>
            <w:tcW w:w="825" w:type="dxa"/>
            <w:vAlign w:val="center"/>
          </w:tcPr>
          <w:p w14:paraId="78A69791"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四川长虹电器股份有限公司</w:t>
            </w:r>
          </w:p>
        </w:tc>
        <w:tc>
          <w:tcPr>
            <w:tcW w:w="5944" w:type="dxa"/>
            <w:vAlign w:val="center"/>
          </w:tcPr>
          <w:p w14:paraId="2A11887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w:t>
            </w:r>
            <w:r>
              <w:rPr>
                <w:rFonts w:ascii="黑体" w:hAnsi="黑体" w:cs="黑体" w:hint="eastAsia"/>
                <w:sz w:val="23"/>
                <w:szCs w:val="23"/>
              </w:rPr>
              <w:t>55</w:t>
            </w:r>
            <w:r>
              <w:rPr>
                <w:rFonts w:ascii="黑体" w:hAnsi="黑体" w:cs="黑体" w:hint="eastAsia"/>
                <w:sz w:val="23"/>
                <w:szCs w:val="23"/>
              </w:rPr>
              <w:t>寸</w:t>
            </w:r>
          </w:p>
          <w:p w14:paraId="7DAD218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w:t>
            </w:r>
            <w:r>
              <w:rPr>
                <w:rFonts w:ascii="黑体" w:hAnsi="黑体" w:cs="黑体" w:hint="eastAsia"/>
                <w:sz w:val="23"/>
                <w:szCs w:val="23"/>
              </w:rPr>
              <w:t>CPU</w:t>
            </w:r>
            <w:r>
              <w:rPr>
                <w:rFonts w:ascii="黑体" w:hAnsi="黑体" w:cs="黑体" w:hint="eastAsia"/>
                <w:sz w:val="23"/>
                <w:szCs w:val="23"/>
              </w:rPr>
              <w:t>架构：</w:t>
            </w:r>
            <w:proofErr w:type="gramStart"/>
            <w:r>
              <w:rPr>
                <w:rFonts w:ascii="黑体" w:hAnsi="黑体" w:cs="黑体" w:hint="eastAsia"/>
                <w:sz w:val="23"/>
                <w:szCs w:val="23"/>
              </w:rPr>
              <w:t>四核</w:t>
            </w:r>
            <w:proofErr w:type="gramEnd"/>
            <w:r>
              <w:rPr>
                <w:rFonts w:ascii="黑体" w:hAnsi="黑体" w:cs="黑体" w:hint="eastAsia"/>
                <w:sz w:val="23"/>
                <w:szCs w:val="23"/>
              </w:rPr>
              <w:t>A35</w:t>
            </w:r>
          </w:p>
          <w:p w14:paraId="75ED4D1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、运行内存</w:t>
            </w:r>
            <w:r>
              <w:rPr>
                <w:rFonts w:ascii="黑体" w:hAnsi="黑体" w:cs="黑体" w:hint="eastAsia"/>
                <w:sz w:val="23"/>
                <w:szCs w:val="23"/>
              </w:rPr>
              <w:t>/RAM</w:t>
            </w:r>
            <w:r>
              <w:rPr>
                <w:rFonts w:ascii="黑体" w:hAnsi="黑体" w:cs="黑体" w:hint="eastAsia"/>
                <w:sz w:val="23"/>
                <w:szCs w:val="23"/>
              </w:rPr>
              <w:t>：</w:t>
            </w:r>
            <w:r>
              <w:rPr>
                <w:rFonts w:ascii="黑体" w:hAnsi="黑体" w:cs="黑体" w:hint="eastAsia"/>
                <w:sz w:val="23"/>
                <w:szCs w:val="23"/>
              </w:rPr>
              <w:t>1.5GB</w:t>
            </w:r>
          </w:p>
          <w:p w14:paraId="2BB3DCD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w:t>
            </w:r>
            <w:r>
              <w:rPr>
                <w:rFonts w:ascii="黑体" w:hAnsi="黑体" w:cs="黑体" w:hint="eastAsia"/>
                <w:sz w:val="23"/>
                <w:szCs w:val="23"/>
              </w:rPr>
              <w:t>CPU</w:t>
            </w:r>
            <w:r>
              <w:rPr>
                <w:rFonts w:ascii="黑体" w:hAnsi="黑体" w:cs="黑体" w:hint="eastAsia"/>
                <w:sz w:val="23"/>
                <w:szCs w:val="23"/>
              </w:rPr>
              <w:t>核心数：双核</w:t>
            </w:r>
          </w:p>
          <w:p w14:paraId="2E2C5B2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、存储内存：</w:t>
            </w:r>
            <w:r>
              <w:rPr>
                <w:rFonts w:ascii="黑体" w:hAnsi="黑体" w:cs="黑体" w:hint="eastAsia"/>
                <w:sz w:val="23"/>
                <w:szCs w:val="23"/>
              </w:rPr>
              <w:t>8GB</w:t>
            </w:r>
          </w:p>
        </w:tc>
        <w:tc>
          <w:tcPr>
            <w:tcW w:w="769" w:type="dxa"/>
            <w:vAlign w:val="center"/>
          </w:tcPr>
          <w:p w14:paraId="76B1DDB4"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77218363" w14:textId="77777777">
        <w:trPr>
          <w:trHeight w:val="763"/>
          <w:jc w:val="center"/>
        </w:trPr>
        <w:tc>
          <w:tcPr>
            <w:tcW w:w="731" w:type="dxa"/>
            <w:vAlign w:val="center"/>
          </w:tcPr>
          <w:p w14:paraId="48B9FDA5"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17</w:t>
            </w:r>
          </w:p>
        </w:tc>
        <w:tc>
          <w:tcPr>
            <w:tcW w:w="1114" w:type="dxa"/>
            <w:vAlign w:val="center"/>
          </w:tcPr>
          <w:p w14:paraId="22446E2C"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VR</w:t>
            </w:r>
            <w:r>
              <w:rPr>
                <w:rFonts w:ascii="黑体" w:hAnsi="黑体" w:cs="黑体" w:hint="eastAsia"/>
                <w:sz w:val="23"/>
                <w:szCs w:val="23"/>
              </w:rPr>
              <w:t>控制分支计算节点</w:t>
            </w:r>
          </w:p>
        </w:tc>
        <w:tc>
          <w:tcPr>
            <w:tcW w:w="900" w:type="dxa"/>
            <w:vAlign w:val="center"/>
          </w:tcPr>
          <w:p w14:paraId="36434F8C"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HP Z1 G8 Tower DesktopPC-A1461 00007A</w:t>
            </w:r>
          </w:p>
        </w:tc>
        <w:tc>
          <w:tcPr>
            <w:tcW w:w="825" w:type="dxa"/>
            <w:vAlign w:val="center"/>
          </w:tcPr>
          <w:p w14:paraId="4F4F853A"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中国惠普有限公司</w:t>
            </w:r>
          </w:p>
        </w:tc>
        <w:tc>
          <w:tcPr>
            <w:tcW w:w="5944" w:type="dxa"/>
            <w:vAlign w:val="center"/>
          </w:tcPr>
          <w:p w14:paraId="38B6D3F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虚拟现实（</w:t>
            </w:r>
            <w:r>
              <w:rPr>
                <w:rFonts w:ascii="黑体" w:hAnsi="黑体" w:cs="黑体" w:hint="eastAsia"/>
                <w:sz w:val="23"/>
                <w:szCs w:val="23"/>
              </w:rPr>
              <w:t>VR</w:t>
            </w:r>
            <w:r>
              <w:rPr>
                <w:rFonts w:ascii="黑体" w:hAnsi="黑体" w:cs="黑体" w:hint="eastAsia"/>
                <w:sz w:val="23"/>
                <w:szCs w:val="23"/>
              </w:rPr>
              <w:t>）方案沉浸式体验</w:t>
            </w:r>
            <w:r>
              <w:rPr>
                <w:rFonts w:ascii="黑体" w:hAnsi="黑体" w:cs="黑体" w:hint="eastAsia"/>
                <w:sz w:val="23"/>
                <w:szCs w:val="23"/>
              </w:rPr>
              <w:t>,</w:t>
            </w:r>
            <w:r>
              <w:rPr>
                <w:rFonts w:ascii="黑体" w:hAnsi="黑体" w:cs="黑体" w:hint="eastAsia"/>
                <w:sz w:val="23"/>
                <w:szCs w:val="23"/>
              </w:rPr>
              <w:t>支持在</w:t>
            </w:r>
            <w:r>
              <w:rPr>
                <w:rFonts w:ascii="黑体" w:hAnsi="黑体" w:cs="黑体" w:hint="eastAsia"/>
                <w:sz w:val="23"/>
                <w:szCs w:val="23"/>
              </w:rPr>
              <w:t>VR</w:t>
            </w:r>
            <w:r>
              <w:rPr>
                <w:rFonts w:ascii="黑体" w:hAnsi="黑体" w:cs="黑体" w:hint="eastAsia"/>
                <w:sz w:val="23"/>
                <w:szCs w:val="23"/>
              </w:rPr>
              <w:t>屏系统、</w:t>
            </w:r>
            <w:r>
              <w:rPr>
                <w:rFonts w:ascii="黑体" w:hAnsi="黑体" w:cs="黑体" w:hint="eastAsia"/>
                <w:sz w:val="23"/>
                <w:szCs w:val="23"/>
              </w:rPr>
              <w:t>CAVE3D</w:t>
            </w:r>
            <w:r>
              <w:rPr>
                <w:rFonts w:ascii="黑体" w:hAnsi="黑体" w:cs="黑体" w:hint="eastAsia"/>
                <w:sz w:val="23"/>
                <w:szCs w:val="23"/>
              </w:rPr>
              <w:t>系统下进行</w:t>
            </w:r>
            <w:r>
              <w:rPr>
                <w:rFonts w:ascii="黑体" w:hAnsi="黑体" w:cs="黑体" w:hint="eastAsia"/>
                <w:sz w:val="23"/>
                <w:szCs w:val="23"/>
              </w:rPr>
              <w:t>3D</w:t>
            </w:r>
            <w:r>
              <w:rPr>
                <w:rFonts w:ascii="黑体" w:hAnsi="黑体" w:cs="黑体" w:hint="eastAsia"/>
                <w:sz w:val="23"/>
                <w:szCs w:val="23"/>
              </w:rPr>
              <w:t>场景观看。支持</w:t>
            </w:r>
            <w:r>
              <w:rPr>
                <w:rFonts w:ascii="黑体" w:hAnsi="黑体" w:cs="黑体" w:hint="eastAsia"/>
                <w:sz w:val="23"/>
                <w:szCs w:val="23"/>
              </w:rPr>
              <w:t>BIMVR3D</w:t>
            </w:r>
            <w:r>
              <w:rPr>
                <w:rFonts w:ascii="黑体" w:hAnsi="黑体" w:cs="黑体" w:hint="eastAsia"/>
                <w:sz w:val="23"/>
                <w:szCs w:val="23"/>
              </w:rPr>
              <w:t>信号传输协议</w:t>
            </w:r>
          </w:p>
          <w:p w14:paraId="58EE990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CPU</w:t>
            </w:r>
            <w:r>
              <w:rPr>
                <w:rFonts w:ascii="黑体" w:hAnsi="黑体" w:cs="黑体" w:hint="eastAsia"/>
                <w:sz w:val="23"/>
                <w:szCs w:val="23"/>
              </w:rPr>
              <w:t>≥</w:t>
            </w:r>
            <w:r>
              <w:rPr>
                <w:rFonts w:ascii="黑体" w:hAnsi="黑体" w:cs="黑体" w:hint="eastAsia"/>
                <w:sz w:val="23"/>
                <w:szCs w:val="23"/>
              </w:rPr>
              <w:t>I9-11900</w:t>
            </w:r>
          </w:p>
          <w:p w14:paraId="5471636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内存：</w:t>
            </w:r>
            <w:r>
              <w:rPr>
                <w:rFonts w:ascii="黑体" w:hAnsi="黑体" w:cs="黑体" w:hint="eastAsia"/>
                <w:sz w:val="23"/>
                <w:szCs w:val="23"/>
              </w:rPr>
              <w:t>DDR4 32GB</w:t>
            </w:r>
          </w:p>
          <w:p w14:paraId="1CFF59A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★显卡：独立显卡≥</w:t>
            </w:r>
            <w:r>
              <w:rPr>
                <w:rFonts w:ascii="黑体" w:hAnsi="黑体" w:cs="黑体" w:hint="eastAsia"/>
                <w:sz w:val="23"/>
                <w:szCs w:val="23"/>
              </w:rPr>
              <w:t xml:space="preserve"> GeForce RTX3060 12G</w:t>
            </w:r>
          </w:p>
          <w:p w14:paraId="0B1F69C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硬盘：</w:t>
            </w:r>
            <w:r>
              <w:rPr>
                <w:rFonts w:ascii="黑体" w:hAnsi="黑体" w:cs="黑体" w:hint="eastAsia"/>
                <w:sz w:val="23"/>
                <w:szCs w:val="23"/>
              </w:rPr>
              <w:t>SSD512G+</w:t>
            </w:r>
            <w:r>
              <w:rPr>
                <w:rFonts w:ascii="黑体" w:hAnsi="黑体" w:cs="黑体" w:hint="eastAsia"/>
                <w:sz w:val="23"/>
                <w:szCs w:val="23"/>
              </w:rPr>
              <w:t>机械</w:t>
            </w:r>
            <w:r>
              <w:rPr>
                <w:rFonts w:ascii="黑体" w:hAnsi="黑体" w:cs="黑体" w:hint="eastAsia"/>
                <w:sz w:val="23"/>
                <w:szCs w:val="23"/>
              </w:rPr>
              <w:t>1T</w:t>
            </w:r>
          </w:p>
          <w:p w14:paraId="4F2AF3A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运行系统：</w:t>
            </w:r>
            <w:r>
              <w:rPr>
                <w:rFonts w:ascii="黑体" w:hAnsi="黑体" w:cs="黑体" w:hint="eastAsia"/>
                <w:sz w:val="23"/>
                <w:szCs w:val="23"/>
              </w:rPr>
              <w:t>Windows 10 64bit</w:t>
            </w:r>
          </w:p>
          <w:p w14:paraId="3DD141A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鼠标键盘：键盘鼠标套装</w:t>
            </w:r>
          </w:p>
        </w:tc>
        <w:tc>
          <w:tcPr>
            <w:tcW w:w="769" w:type="dxa"/>
            <w:vAlign w:val="center"/>
          </w:tcPr>
          <w:p w14:paraId="1FCF84AC"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2D204C98" w14:textId="77777777">
        <w:trPr>
          <w:trHeight w:val="763"/>
          <w:jc w:val="center"/>
        </w:trPr>
        <w:tc>
          <w:tcPr>
            <w:tcW w:w="731" w:type="dxa"/>
            <w:vAlign w:val="center"/>
          </w:tcPr>
          <w:p w14:paraId="5BBA630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18</w:t>
            </w:r>
          </w:p>
        </w:tc>
        <w:tc>
          <w:tcPr>
            <w:tcW w:w="1114" w:type="dxa"/>
            <w:vAlign w:val="center"/>
          </w:tcPr>
          <w:p w14:paraId="1876CDC1"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交换机</w:t>
            </w:r>
          </w:p>
        </w:tc>
        <w:tc>
          <w:tcPr>
            <w:tcW w:w="900" w:type="dxa"/>
            <w:vAlign w:val="center"/>
          </w:tcPr>
          <w:p w14:paraId="20C02B66"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H3C MS4024P-EI</w:t>
            </w:r>
          </w:p>
        </w:tc>
        <w:tc>
          <w:tcPr>
            <w:tcW w:w="825" w:type="dxa"/>
            <w:vAlign w:val="center"/>
          </w:tcPr>
          <w:p w14:paraId="074DAA12"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新华三技术有</w:t>
            </w:r>
            <w:r>
              <w:rPr>
                <w:rFonts w:ascii="黑体" w:hAnsi="黑体" w:cs="黑体" w:hint="eastAsia"/>
                <w:sz w:val="23"/>
                <w:szCs w:val="23"/>
              </w:rPr>
              <w:lastRenderedPageBreak/>
              <w:t>限公</w:t>
            </w:r>
            <w:r>
              <w:rPr>
                <w:rFonts w:ascii="黑体" w:hAnsi="黑体" w:cs="黑体" w:hint="eastAsia"/>
                <w:sz w:val="23"/>
                <w:szCs w:val="23"/>
              </w:rPr>
              <w:t xml:space="preserve"> </w:t>
            </w:r>
            <w:r>
              <w:rPr>
                <w:rFonts w:ascii="黑体" w:hAnsi="黑体" w:cs="黑体" w:hint="eastAsia"/>
                <w:sz w:val="23"/>
                <w:szCs w:val="23"/>
              </w:rPr>
              <w:t>司</w:t>
            </w:r>
          </w:p>
        </w:tc>
        <w:tc>
          <w:tcPr>
            <w:tcW w:w="5944" w:type="dxa"/>
            <w:vAlign w:val="center"/>
          </w:tcPr>
          <w:p w14:paraId="498228F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24</w:t>
            </w:r>
            <w:r>
              <w:rPr>
                <w:rFonts w:ascii="黑体" w:hAnsi="黑体" w:cs="黑体" w:hint="eastAsia"/>
                <w:sz w:val="23"/>
                <w:szCs w:val="23"/>
              </w:rPr>
              <w:t>个</w:t>
            </w:r>
            <w:proofErr w:type="gramStart"/>
            <w:r>
              <w:rPr>
                <w:rFonts w:ascii="黑体" w:hAnsi="黑体" w:cs="黑体" w:hint="eastAsia"/>
                <w:sz w:val="23"/>
                <w:szCs w:val="23"/>
              </w:rPr>
              <w:t>千兆电口</w:t>
            </w:r>
            <w:proofErr w:type="gramEnd"/>
            <w:r>
              <w:rPr>
                <w:rFonts w:ascii="黑体" w:hAnsi="黑体" w:cs="黑体" w:hint="eastAsia"/>
                <w:sz w:val="23"/>
                <w:szCs w:val="23"/>
              </w:rPr>
              <w:t>，</w:t>
            </w:r>
            <w:r>
              <w:rPr>
                <w:rFonts w:ascii="黑体" w:hAnsi="黑体" w:cs="黑体" w:hint="eastAsia"/>
                <w:sz w:val="23"/>
                <w:szCs w:val="23"/>
              </w:rPr>
              <w:t>1</w:t>
            </w:r>
            <w:r>
              <w:rPr>
                <w:rFonts w:ascii="黑体" w:hAnsi="黑体" w:cs="黑体" w:hint="eastAsia"/>
                <w:sz w:val="23"/>
                <w:szCs w:val="23"/>
              </w:rPr>
              <w:t>个及以上千兆多</w:t>
            </w:r>
            <w:proofErr w:type="gramStart"/>
            <w:r>
              <w:rPr>
                <w:rFonts w:ascii="黑体" w:hAnsi="黑体" w:cs="黑体" w:hint="eastAsia"/>
                <w:sz w:val="23"/>
                <w:szCs w:val="23"/>
              </w:rPr>
              <w:t>模光口</w:t>
            </w:r>
            <w:proofErr w:type="gramEnd"/>
            <w:r>
              <w:rPr>
                <w:rFonts w:ascii="黑体" w:hAnsi="黑体" w:cs="黑体" w:hint="eastAsia"/>
                <w:sz w:val="23"/>
                <w:szCs w:val="23"/>
              </w:rPr>
              <w:t>（含模块）。</w:t>
            </w:r>
          </w:p>
        </w:tc>
        <w:tc>
          <w:tcPr>
            <w:tcW w:w="769" w:type="dxa"/>
            <w:vAlign w:val="center"/>
          </w:tcPr>
          <w:p w14:paraId="216B5172"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150F76B0" w14:textId="77777777">
        <w:trPr>
          <w:trHeight w:val="763"/>
          <w:jc w:val="center"/>
        </w:trPr>
        <w:tc>
          <w:tcPr>
            <w:tcW w:w="731" w:type="dxa"/>
            <w:vAlign w:val="center"/>
          </w:tcPr>
          <w:p w14:paraId="4B273650"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19</w:t>
            </w:r>
          </w:p>
        </w:tc>
        <w:tc>
          <w:tcPr>
            <w:tcW w:w="1114" w:type="dxa"/>
            <w:vAlign w:val="center"/>
          </w:tcPr>
          <w:p w14:paraId="3A5B85C3"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企业级无线路由器</w:t>
            </w:r>
          </w:p>
        </w:tc>
        <w:tc>
          <w:tcPr>
            <w:tcW w:w="900" w:type="dxa"/>
            <w:vAlign w:val="center"/>
          </w:tcPr>
          <w:p w14:paraId="6427567D"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H3C ERG2-1350W</w:t>
            </w:r>
          </w:p>
        </w:tc>
        <w:tc>
          <w:tcPr>
            <w:tcW w:w="825" w:type="dxa"/>
            <w:vAlign w:val="center"/>
          </w:tcPr>
          <w:p w14:paraId="542DF2A5"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新华三技术有限公司</w:t>
            </w:r>
          </w:p>
        </w:tc>
        <w:tc>
          <w:tcPr>
            <w:tcW w:w="5944" w:type="dxa"/>
            <w:vAlign w:val="center"/>
          </w:tcPr>
          <w:p w14:paraId="01C279B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、端口：</w:t>
            </w:r>
            <w:r>
              <w:rPr>
                <w:rFonts w:ascii="黑体" w:hAnsi="黑体" w:cs="黑体" w:hint="eastAsia"/>
                <w:sz w:val="23"/>
                <w:szCs w:val="23"/>
              </w:rPr>
              <w:t>1</w:t>
            </w:r>
            <w:r>
              <w:rPr>
                <w:rFonts w:ascii="黑体" w:hAnsi="黑体" w:cs="黑体" w:hint="eastAsia"/>
                <w:sz w:val="23"/>
                <w:szCs w:val="23"/>
              </w:rPr>
              <w:t>个</w:t>
            </w:r>
            <w:r>
              <w:rPr>
                <w:rFonts w:ascii="黑体" w:hAnsi="黑体" w:cs="黑体" w:hint="eastAsia"/>
                <w:sz w:val="23"/>
                <w:szCs w:val="23"/>
              </w:rPr>
              <w:t>10/100/1000M RJ45WAN</w:t>
            </w:r>
            <w:r>
              <w:rPr>
                <w:rFonts w:ascii="黑体" w:hAnsi="黑体" w:cs="黑体" w:hint="eastAsia"/>
                <w:sz w:val="23"/>
                <w:szCs w:val="23"/>
              </w:rPr>
              <w:t>端口，</w:t>
            </w:r>
            <w:r>
              <w:rPr>
                <w:rFonts w:ascii="黑体" w:hAnsi="黑体" w:cs="黑体" w:hint="eastAsia"/>
                <w:sz w:val="23"/>
                <w:szCs w:val="23"/>
              </w:rPr>
              <w:t>3</w:t>
            </w:r>
            <w:r>
              <w:rPr>
                <w:rFonts w:ascii="黑体" w:hAnsi="黑体" w:cs="黑体" w:hint="eastAsia"/>
                <w:sz w:val="23"/>
                <w:szCs w:val="23"/>
              </w:rPr>
              <w:t>个</w:t>
            </w:r>
            <w:r>
              <w:rPr>
                <w:rFonts w:ascii="黑体" w:hAnsi="黑体" w:cs="黑体" w:hint="eastAsia"/>
                <w:sz w:val="23"/>
                <w:szCs w:val="23"/>
              </w:rPr>
              <w:t>10/100/1000M RJ45WAN/LAN</w:t>
            </w:r>
            <w:r>
              <w:rPr>
                <w:rFonts w:ascii="黑体" w:hAnsi="黑体" w:cs="黑体" w:hint="eastAsia"/>
                <w:sz w:val="23"/>
                <w:szCs w:val="23"/>
              </w:rPr>
              <w:t>可选端口，</w:t>
            </w:r>
            <w:r>
              <w:rPr>
                <w:rFonts w:ascii="黑体" w:hAnsi="黑体" w:cs="黑体" w:hint="eastAsia"/>
                <w:sz w:val="23"/>
                <w:szCs w:val="23"/>
              </w:rPr>
              <w:t>1</w:t>
            </w:r>
            <w:r>
              <w:rPr>
                <w:rFonts w:ascii="黑体" w:hAnsi="黑体" w:cs="黑体" w:hint="eastAsia"/>
                <w:sz w:val="23"/>
                <w:szCs w:val="23"/>
              </w:rPr>
              <w:t>个</w:t>
            </w:r>
            <w:r>
              <w:rPr>
                <w:rFonts w:ascii="黑体" w:hAnsi="黑体" w:cs="黑体" w:hint="eastAsia"/>
                <w:sz w:val="23"/>
                <w:szCs w:val="23"/>
              </w:rPr>
              <w:t>10/100/1000M RJ45 LAN</w:t>
            </w:r>
            <w:r>
              <w:rPr>
                <w:rFonts w:ascii="黑体" w:hAnsi="黑体" w:cs="黑体" w:hint="eastAsia"/>
                <w:sz w:val="23"/>
                <w:szCs w:val="23"/>
              </w:rPr>
              <w:t>端口，</w:t>
            </w:r>
            <w:r>
              <w:rPr>
                <w:rFonts w:ascii="黑体" w:hAnsi="黑体" w:cs="黑体" w:hint="eastAsia"/>
                <w:sz w:val="23"/>
                <w:szCs w:val="23"/>
              </w:rPr>
              <w:t>1</w:t>
            </w:r>
            <w:r>
              <w:rPr>
                <w:rFonts w:ascii="黑体" w:hAnsi="黑体" w:cs="黑体" w:hint="eastAsia"/>
                <w:sz w:val="23"/>
                <w:szCs w:val="23"/>
              </w:rPr>
              <w:t>个</w:t>
            </w:r>
            <w:r>
              <w:rPr>
                <w:rFonts w:ascii="黑体" w:hAnsi="黑体" w:cs="黑体" w:hint="eastAsia"/>
                <w:sz w:val="23"/>
                <w:szCs w:val="23"/>
              </w:rPr>
              <w:t>USB</w:t>
            </w:r>
            <w:r>
              <w:rPr>
                <w:rFonts w:ascii="黑体" w:hAnsi="黑体" w:cs="黑体" w:hint="eastAsia"/>
                <w:sz w:val="23"/>
                <w:szCs w:val="23"/>
              </w:rPr>
              <w:t>接口。</w:t>
            </w:r>
          </w:p>
          <w:p w14:paraId="1CC4FA5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、无线网络：支持</w:t>
            </w:r>
            <w:r>
              <w:rPr>
                <w:rFonts w:ascii="黑体" w:hAnsi="黑体" w:cs="黑体" w:hint="eastAsia"/>
                <w:sz w:val="23"/>
                <w:szCs w:val="23"/>
              </w:rPr>
              <w:t>2.4GHz</w:t>
            </w:r>
            <w:r>
              <w:rPr>
                <w:rFonts w:ascii="黑体" w:hAnsi="黑体" w:cs="黑体" w:hint="eastAsia"/>
                <w:sz w:val="23"/>
                <w:szCs w:val="23"/>
              </w:rPr>
              <w:t>频段；</w:t>
            </w:r>
            <w:r>
              <w:rPr>
                <w:rFonts w:ascii="黑体" w:hAnsi="黑体" w:cs="黑体" w:hint="eastAsia"/>
                <w:sz w:val="23"/>
                <w:szCs w:val="23"/>
              </w:rPr>
              <w:t>5GHz</w:t>
            </w:r>
            <w:r>
              <w:rPr>
                <w:rFonts w:ascii="黑体" w:hAnsi="黑体" w:cs="黑体" w:hint="eastAsia"/>
                <w:sz w:val="23"/>
                <w:szCs w:val="23"/>
              </w:rPr>
              <w:t>频段。</w:t>
            </w:r>
          </w:p>
          <w:p w14:paraId="4BC3A0D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、天线：</w:t>
            </w:r>
            <w:r>
              <w:rPr>
                <w:rFonts w:ascii="黑体" w:hAnsi="黑体" w:cs="黑体" w:hint="eastAsia"/>
                <w:sz w:val="23"/>
                <w:szCs w:val="23"/>
              </w:rPr>
              <w:t>2</w:t>
            </w:r>
            <w:r>
              <w:rPr>
                <w:rFonts w:ascii="黑体" w:hAnsi="黑体" w:cs="黑体" w:hint="eastAsia"/>
                <w:sz w:val="23"/>
                <w:szCs w:val="23"/>
              </w:rPr>
              <w:t>根</w:t>
            </w:r>
            <w:r>
              <w:rPr>
                <w:rFonts w:ascii="黑体" w:hAnsi="黑体" w:cs="黑体" w:hint="eastAsia"/>
                <w:sz w:val="23"/>
                <w:szCs w:val="23"/>
              </w:rPr>
              <w:t>2.4GHz 5Bi</w:t>
            </w:r>
            <w:r>
              <w:rPr>
                <w:rFonts w:ascii="黑体" w:hAnsi="黑体" w:cs="黑体" w:hint="eastAsia"/>
                <w:sz w:val="23"/>
                <w:szCs w:val="23"/>
              </w:rPr>
              <w:t>全向高增益天线，</w:t>
            </w:r>
            <w:r>
              <w:rPr>
                <w:rFonts w:ascii="黑体" w:hAnsi="黑体" w:cs="黑体" w:hint="eastAsia"/>
                <w:sz w:val="23"/>
                <w:szCs w:val="23"/>
              </w:rPr>
              <w:t>2</w:t>
            </w:r>
            <w:r>
              <w:rPr>
                <w:rFonts w:ascii="黑体" w:hAnsi="黑体" w:cs="黑体" w:hint="eastAsia"/>
                <w:sz w:val="23"/>
                <w:szCs w:val="23"/>
              </w:rPr>
              <w:t>根</w:t>
            </w:r>
            <w:r>
              <w:rPr>
                <w:rFonts w:ascii="黑体" w:hAnsi="黑体" w:cs="黑体" w:hint="eastAsia"/>
                <w:sz w:val="23"/>
                <w:szCs w:val="23"/>
              </w:rPr>
              <w:t>5GHz 5Bi</w:t>
            </w:r>
            <w:r>
              <w:rPr>
                <w:rFonts w:ascii="黑体" w:hAnsi="黑体" w:cs="黑体" w:hint="eastAsia"/>
                <w:sz w:val="23"/>
                <w:szCs w:val="23"/>
              </w:rPr>
              <w:t>全向高增益天线。</w:t>
            </w:r>
          </w:p>
          <w:p w14:paraId="2AFD1C9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、输入电源：</w:t>
            </w:r>
            <w:r>
              <w:rPr>
                <w:rFonts w:ascii="黑体" w:hAnsi="黑体" w:cs="黑体" w:hint="eastAsia"/>
                <w:sz w:val="23"/>
                <w:szCs w:val="23"/>
              </w:rPr>
              <w:t>100</w:t>
            </w:r>
            <w:r>
              <w:rPr>
                <w:rFonts w:ascii="黑体" w:hAnsi="黑体" w:cs="黑体" w:hint="eastAsia"/>
                <w:sz w:val="23"/>
                <w:szCs w:val="23"/>
              </w:rPr>
              <w:t>～</w:t>
            </w:r>
            <w:r>
              <w:rPr>
                <w:rFonts w:ascii="黑体" w:hAnsi="黑体" w:cs="黑体" w:hint="eastAsia"/>
                <w:sz w:val="23"/>
                <w:szCs w:val="23"/>
              </w:rPr>
              <w:t>240V</w:t>
            </w:r>
            <w:r>
              <w:rPr>
                <w:rFonts w:ascii="黑体" w:hAnsi="黑体" w:cs="黑体" w:hint="eastAsia"/>
                <w:sz w:val="23"/>
                <w:szCs w:val="23"/>
              </w:rPr>
              <w:t>；</w:t>
            </w:r>
            <w:r>
              <w:rPr>
                <w:rFonts w:ascii="黑体" w:hAnsi="黑体" w:cs="黑体" w:hint="eastAsia"/>
                <w:sz w:val="23"/>
                <w:szCs w:val="23"/>
              </w:rPr>
              <w:t>AC</w:t>
            </w:r>
            <w:r>
              <w:rPr>
                <w:rFonts w:ascii="黑体" w:hAnsi="黑体" w:cs="黑体" w:hint="eastAsia"/>
                <w:sz w:val="23"/>
                <w:szCs w:val="23"/>
              </w:rPr>
              <w:t>，</w:t>
            </w:r>
            <w:r>
              <w:rPr>
                <w:rFonts w:ascii="黑体" w:hAnsi="黑体" w:cs="黑体" w:hint="eastAsia"/>
                <w:sz w:val="23"/>
                <w:szCs w:val="23"/>
              </w:rPr>
              <w:t>50/60Hz</w:t>
            </w:r>
            <w:r>
              <w:rPr>
                <w:rFonts w:ascii="黑体" w:hAnsi="黑体" w:cs="黑体" w:hint="eastAsia"/>
                <w:sz w:val="23"/>
                <w:szCs w:val="23"/>
              </w:rPr>
              <w:t>。</w:t>
            </w:r>
          </w:p>
          <w:p w14:paraId="4B3D815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、安全管理：支持</w:t>
            </w:r>
            <w:r>
              <w:rPr>
                <w:rFonts w:ascii="黑体" w:hAnsi="黑体" w:cs="黑体" w:hint="eastAsia"/>
                <w:sz w:val="23"/>
                <w:szCs w:val="23"/>
              </w:rPr>
              <w:t>ARP</w:t>
            </w:r>
            <w:r>
              <w:rPr>
                <w:rFonts w:ascii="黑体" w:hAnsi="黑体" w:cs="黑体" w:hint="eastAsia"/>
                <w:sz w:val="23"/>
                <w:szCs w:val="23"/>
              </w:rPr>
              <w:t>扫描、</w:t>
            </w:r>
            <w:r>
              <w:rPr>
                <w:rFonts w:ascii="黑体" w:hAnsi="黑体" w:cs="黑体" w:hint="eastAsia"/>
                <w:sz w:val="23"/>
                <w:szCs w:val="23"/>
              </w:rPr>
              <w:t>ARP</w:t>
            </w:r>
            <w:r>
              <w:rPr>
                <w:rFonts w:ascii="黑体" w:hAnsi="黑体" w:cs="黑体" w:hint="eastAsia"/>
                <w:sz w:val="23"/>
                <w:szCs w:val="23"/>
              </w:rPr>
              <w:t>列表、</w:t>
            </w:r>
            <w:r>
              <w:rPr>
                <w:rFonts w:ascii="黑体" w:hAnsi="黑体" w:cs="黑体" w:hint="eastAsia"/>
                <w:sz w:val="23"/>
                <w:szCs w:val="23"/>
              </w:rPr>
              <w:t>GARP</w:t>
            </w:r>
            <w:r>
              <w:rPr>
                <w:rFonts w:ascii="黑体" w:hAnsi="黑体" w:cs="黑体" w:hint="eastAsia"/>
                <w:sz w:val="23"/>
                <w:szCs w:val="23"/>
              </w:rPr>
              <w:t>；支持</w:t>
            </w:r>
            <w:r>
              <w:rPr>
                <w:rFonts w:ascii="黑体" w:hAnsi="黑体" w:cs="黑体" w:hint="eastAsia"/>
                <w:sz w:val="23"/>
                <w:szCs w:val="23"/>
              </w:rPr>
              <w:t xml:space="preserve"> IP/MAC </w:t>
            </w:r>
            <w:r>
              <w:rPr>
                <w:rFonts w:ascii="黑体" w:hAnsi="黑体" w:cs="黑体" w:hint="eastAsia"/>
                <w:sz w:val="23"/>
                <w:szCs w:val="23"/>
              </w:rPr>
              <w:t>绑定；防</w:t>
            </w:r>
            <w:r>
              <w:rPr>
                <w:rFonts w:ascii="黑体" w:hAnsi="黑体" w:cs="黑体" w:hint="eastAsia"/>
                <w:sz w:val="23"/>
                <w:szCs w:val="23"/>
              </w:rPr>
              <w:t>DoS</w:t>
            </w:r>
            <w:r>
              <w:rPr>
                <w:rFonts w:ascii="黑体" w:hAnsi="黑体" w:cs="黑体" w:hint="eastAsia"/>
                <w:sz w:val="23"/>
                <w:szCs w:val="23"/>
              </w:rPr>
              <w:t>类、扫描类、可疑包类等多种常见攻击行为；支持设置</w:t>
            </w:r>
            <w:r>
              <w:rPr>
                <w:rFonts w:ascii="黑体" w:hAnsi="黑体" w:cs="黑体" w:hint="eastAsia"/>
                <w:sz w:val="23"/>
                <w:szCs w:val="23"/>
              </w:rPr>
              <w:t>MAC</w:t>
            </w:r>
            <w:r>
              <w:rPr>
                <w:rFonts w:ascii="黑体" w:hAnsi="黑体" w:cs="黑体" w:hint="eastAsia"/>
                <w:sz w:val="23"/>
                <w:szCs w:val="23"/>
              </w:rPr>
              <w:t>地址过滤黑白名单；访问控制列表；上网行为管理（移动</w:t>
            </w:r>
            <w:r>
              <w:rPr>
                <w:rFonts w:ascii="黑体" w:hAnsi="黑体" w:cs="黑体" w:hint="eastAsia"/>
                <w:sz w:val="23"/>
                <w:szCs w:val="23"/>
              </w:rPr>
              <w:t>APP</w:t>
            </w:r>
            <w:r>
              <w:rPr>
                <w:rFonts w:ascii="黑体" w:hAnsi="黑体" w:cs="黑体" w:hint="eastAsia"/>
                <w:sz w:val="23"/>
                <w:szCs w:val="23"/>
              </w:rPr>
              <w:t>管控</w:t>
            </w:r>
            <w:r>
              <w:rPr>
                <w:rFonts w:ascii="黑体" w:hAnsi="黑体" w:cs="黑体" w:hint="eastAsia"/>
                <w:sz w:val="23"/>
                <w:szCs w:val="23"/>
              </w:rPr>
              <w:t>/</w:t>
            </w:r>
            <w:r>
              <w:rPr>
                <w:rFonts w:ascii="黑体" w:hAnsi="黑体" w:cs="黑体" w:hint="eastAsia"/>
                <w:sz w:val="23"/>
                <w:szCs w:val="23"/>
              </w:rPr>
              <w:t>桌面应用管控</w:t>
            </w:r>
            <w:r>
              <w:rPr>
                <w:rFonts w:ascii="黑体" w:hAnsi="黑体" w:cs="黑体" w:hint="eastAsia"/>
                <w:sz w:val="23"/>
                <w:szCs w:val="23"/>
              </w:rPr>
              <w:t>/</w:t>
            </w:r>
            <w:r>
              <w:rPr>
                <w:rFonts w:ascii="黑体" w:hAnsi="黑体" w:cs="黑体" w:hint="eastAsia"/>
                <w:sz w:val="23"/>
                <w:szCs w:val="23"/>
              </w:rPr>
              <w:t>网站过滤</w:t>
            </w:r>
            <w:r>
              <w:rPr>
                <w:rFonts w:ascii="黑体" w:hAnsi="黑体" w:cs="黑体" w:hint="eastAsia"/>
                <w:sz w:val="23"/>
                <w:szCs w:val="23"/>
              </w:rPr>
              <w:t>/</w:t>
            </w:r>
            <w:r>
              <w:rPr>
                <w:rFonts w:ascii="黑体" w:hAnsi="黑体" w:cs="黑体" w:hint="eastAsia"/>
                <w:sz w:val="23"/>
                <w:szCs w:val="23"/>
              </w:rPr>
              <w:t>行为审计）；内外网</w:t>
            </w:r>
            <w:r>
              <w:rPr>
                <w:rFonts w:ascii="黑体" w:hAnsi="黑体" w:cs="黑体" w:hint="eastAsia"/>
                <w:sz w:val="23"/>
                <w:szCs w:val="23"/>
              </w:rPr>
              <w:t>ARP</w:t>
            </w:r>
            <w:r>
              <w:rPr>
                <w:rFonts w:ascii="黑体" w:hAnsi="黑体" w:cs="黑体" w:hint="eastAsia"/>
                <w:sz w:val="23"/>
                <w:szCs w:val="23"/>
              </w:rPr>
              <w:t>防护及常见攻击防护；智能</w:t>
            </w:r>
            <w:r>
              <w:rPr>
                <w:rFonts w:ascii="黑体" w:hAnsi="黑体" w:cs="黑体" w:hint="eastAsia"/>
                <w:sz w:val="23"/>
                <w:szCs w:val="23"/>
              </w:rPr>
              <w:t>IP</w:t>
            </w:r>
            <w:r>
              <w:rPr>
                <w:rFonts w:ascii="黑体" w:hAnsi="黑体" w:cs="黑体" w:hint="eastAsia"/>
                <w:sz w:val="23"/>
                <w:szCs w:val="23"/>
              </w:rPr>
              <w:t>带宽管理及连接数限制。</w:t>
            </w:r>
          </w:p>
        </w:tc>
        <w:tc>
          <w:tcPr>
            <w:tcW w:w="769" w:type="dxa"/>
            <w:vAlign w:val="center"/>
          </w:tcPr>
          <w:p w14:paraId="119826A6"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59793EA8" w14:textId="77777777">
        <w:trPr>
          <w:trHeight w:val="763"/>
          <w:jc w:val="center"/>
        </w:trPr>
        <w:tc>
          <w:tcPr>
            <w:tcW w:w="731" w:type="dxa"/>
            <w:vAlign w:val="center"/>
          </w:tcPr>
          <w:p w14:paraId="0D490340"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20</w:t>
            </w:r>
          </w:p>
        </w:tc>
        <w:tc>
          <w:tcPr>
            <w:tcW w:w="1114" w:type="dxa"/>
            <w:vAlign w:val="center"/>
          </w:tcPr>
          <w:p w14:paraId="450E6266"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工控机柜</w:t>
            </w:r>
          </w:p>
        </w:tc>
        <w:tc>
          <w:tcPr>
            <w:tcW w:w="900" w:type="dxa"/>
            <w:vAlign w:val="center"/>
          </w:tcPr>
          <w:p w14:paraId="53E1CD14"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定制</w:t>
            </w:r>
          </w:p>
        </w:tc>
        <w:tc>
          <w:tcPr>
            <w:tcW w:w="825" w:type="dxa"/>
            <w:vAlign w:val="center"/>
          </w:tcPr>
          <w:p w14:paraId="188552EE"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河南隆煜家具有限公司</w:t>
            </w:r>
          </w:p>
        </w:tc>
        <w:tc>
          <w:tcPr>
            <w:tcW w:w="5944" w:type="dxa"/>
            <w:vAlign w:val="center"/>
          </w:tcPr>
          <w:p w14:paraId="4DCB460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、尺寸大小：</w:t>
            </w:r>
            <w:proofErr w:type="gramStart"/>
            <w:r>
              <w:rPr>
                <w:rFonts w:ascii="黑体" w:hAnsi="黑体" w:cs="黑体" w:hint="eastAsia"/>
                <w:sz w:val="23"/>
                <w:szCs w:val="23"/>
              </w:rPr>
              <w:t>600</w:t>
            </w:r>
            <w:r>
              <w:rPr>
                <w:rFonts w:ascii="黑体" w:hAnsi="黑体" w:cs="黑体" w:hint="eastAsia"/>
                <w:sz w:val="23"/>
                <w:szCs w:val="23"/>
              </w:rPr>
              <w:t>×</w:t>
            </w:r>
            <w:r>
              <w:rPr>
                <w:rFonts w:ascii="黑体" w:hAnsi="黑体" w:cs="黑体" w:hint="eastAsia"/>
                <w:sz w:val="23"/>
                <w:szCs w:val="23"/>
              </w:rPr>
              <w:t>600</w:t>
            </w:r>
            <w:r>
              <w:rPr>
                <w:rFonts w:ascii="黑体" w:hAnsi="黑体" w:cs="黑体" w:hint="eastAsia"/>
                <w:sz w:val="23"/>
                <w:szCs w:val="23"/>
              </w:rPr>
              <w:t>×</w:t>
            </w:r>
            <w:proofErr w:type="gramEnd"/>
            <w:r>
              <w:rPr>
                <w:rFonts w:ascii="黑体" w:hAnsi="黑体" w:cs="黑体" w:hint="eastAsia"/>
                <w:sz w:val="23"/>
                <w:szCs w:val="23"/>
              </w:rPr>
              <w:t>2055</w:t>
            </w:r>
            <w:r>
              <w:rPr>
                <w:rFonts w:ascii="黑体" w:hAnsi="黑体" w:cs="黑体" w:hint="eastAsia"/>
                <w:sz w:val="23"/>
                <w:szCs w:val="23"/>
              </w:rPr>
              <w:t>（</w:t>
            </w:r>
            <w:r>
              <w:rPr>
                <w:rFonts w:ascii="黑体" w:hAnsi="黑体" w:cs="黑体" w:hint="eastAsia"/>
                <w:sz w:val="23"/>
                <w:szCs w:val="23"/>
              </w:rPr>
              <w:t>mm</w:t>
            </w:r>
            <w:r>
              <w:rPr>
                <w:rFonts w:ascii="黑体" w:hAnsi="黑体" w:cs="黑体" w:hint="eastAsia"/>
                <w:sz w:val="23"/>
                <w:szCs w:val="23"/>
              </w:rPr>
              <w:t>）</w:t>
            </w:r>
            <w:r>
              <w:rPr>
                <w:rFonts w:ascii="黑体" w:hAnsi="黑体" w:cs="黑体" w:hint="eastAsia"/>
                <w:sz w:val="23"/>
                <w:szCs w:val="23"/>
              </w:rPr>
              <w:t>42U</w:t>
            </w:r>
            <w:r>
              <w:rPr>
                <w:rFonts w:ascii="黑体" w:hAnsi="黑体" w:cs="黑体" w:hint="eastAsia"/>
                <w:sz w:val="23"/>
                <w:szCs w:val="23"/>
              </w:rPr>
              <w:t>。</w:t>
            </w:r>
          </w:p>
          <w:p w14:paraId="0A4B7FE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、主要用途：用于安装交换机、功放、无线话筒主机、调音台、主动立体</w:t>
            </w:r>
            <w:r>
              <w:rPr>
                <w:rFonts w:ascii="黑体" w:hAnsi="黑体" w:cs="黑体" w:hint="eastAsia"/>
                <w:sz w:val="23"/>
                <w:szCs w:val="23"/>
              </w:rPr>
              <w:t>3D</w:t>
            </w:r>
            <w:r>
              <w:rPr>
                <w:rFonts w:ascii="黑体" w:hAnsi="黑体" w:cs="黑体" w:hint="eastAsia"/>
                <w:sz w:val="23"/>
                <w:szCs w:val="23"/>
              </w:rPr>
              <w:t>的</w:t>
            </w:r>
            <w:r>
              <w:rPr>
                <w:rFonts w:ascii="黑体" w:hAnsi="黑体" w:cs="黑体" w:hint="eastAsia"/>
                <w:sz w:val="23"/>
                <w:szCs w:val="23"/>
              </w:rPr>
              <w:t>LED</w:t>
            </w:r>
            <w:r>
              <w:rPr>
                <w:rFonts w:ascii="黑体" w:hAnsi="黑体" w:cs="黑体" w:hint="eastAsia"/>
                <w:sz w:val="23"/>
                <w:szCs w:val="23"/>
              </w:rPr>
              <w:t>大屏控制系统、教师工作站等设备。</w:t>
            </w:r>
          </w:p>
          <w:p w14:paraId="0D75605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、材质：加厚优质冷轧钢，脱脂静电喷塑。</w:t>
            </w:r>
          </w:p>
          <w:p w14:paraId="6AFE74C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、其他要求：有</w:t>
            </w:r>
            <w:r>
              <w:rPr>
                <w:rFonts w:ascii="黑体" w:hAnsi="黑体" w:cs="黑体" w:hint="eastAsia"/>
                <w:sz w:val="23"/>
                <w:szCs w:val="23"/>
              </w:rPr>
              <w:t>2</w:t>
            </w:r>
            <w:r>
              <w:rPr>
                <w:rFonts w:ascii="黑体" w:hAnsi="黑体" w:cs="黑体" w:hint="eastAsia"/>
                <w:sz w:val="23"/>
                <w:szCs w:val="23"/>
              </w:rPr>
              <w:t>个及以上隔板，配置</w:t>
            </w:r>
            <w:r>
              <w:rPr>
                <w:rFonts w:ascii="黑体" w:hAnsi="黑体" w:cs="黑体" w:hint="eastAsia"/>
                <w:sz w:val="23"/>
                <w:szCs w:val="23"/>
              </w:rPr>
              <w:t>10</w:t>
            </w:r>
            <w:r>
              <w:rPr>
                <w:rFonts w:ascii="黑体" w:hAnsi="黑体" w:cs="黑体" w:hint="eastAsia"/>
                <w:sz w:val="23"/>
                <w:szCs w:val="23"/>
              </w:rPr>
              <w:t>个插口的</w:t>
            </w:r>
            <w:r>
              <w:rPr>
                <w:rFonts w:ascii="黑体" w:hAnsi="黑体" w:cs="黑体" w:hint="eastAsia"/>
                <w:sz w:val="23"/>
                <w:szCs w:val="23"/>
              </w:rPr>
              <w:t>PDU</w:t>
            </w:r>
            <w:r>
              <w:rPr>
                <w:rFonts w:ascii="黑体" w:hAnsi="黑体" w:cs="黑体" w:hint="eastAsia"/>
                <w:sz w:val="23"/>
                <w:szCs w:val="23"/>
              </w:rPr>
              <w:t>。</w:t>
            </w:r>
          </w:p>
        </w:tc>
        <w:tc>
          <w:tcPr>
            <w:tcW w:w="769" w:type="dxa"/>
            <w:vAlign w:val="center"/>
          </w:tcPr>
          <w:p w14:paraId="3ED3ABF9"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24691DE2" w14:textId="77777777">
        <w:trPr>
          <w:trHeight w:val="763"/>
          <w:jc w:val="center"/>
        </w:trPr>
        <w:tc>
          <w:tcPr>
            <w:tcW w:w="731" w:type="dxa"/>
            <w:vAlign w:val="center"/>
          </w:tcPr>
          <w:p w14:paraId="1B658CA6"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21</w:t>
            </w:r>
          </w:p>
        </w:tc>
        <w:tc>
          <w:tcPr>
            <w:tcW w:w="1114" w:type="dxa"/>
            <w:vAlign w:val="center"/>
          </w:tcPr>
          <w:p w14:paraId="21D17913"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VR</w:t>
            </w:r>
            <w:r>
              <w:rPr>
                <w:rFonts w:ascii="黑体" w:hAnsi="黑体" w:cs="黑体" w:hint="eastAsia"/>
                <w:sz w:val="23"/>
                <w:szCs w:val="23"/>
              </w:rPr>
              <w:t>安全教育系统</w:t>
            </w:r>
          </w:p>
        </w:tc>
        <w:tc>
          <w:tcPr>
            <w:tcW w:w="900" w:type="dxa"/>
            <w:vAlign w:val="center"/>
          </w:tcPr>
          <w:p w14:paraId="7C1E8D4A"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HP Z2Tower G5Workstation-9249104207A(P22VG4)/</w:t>
            </w:r>
            <w:r>
              <w:rPr>
                <w:rFonts w:ascii="黑体" w:hAnsi="黑体" w:cs="黑体" w:hint="eastAsia"/>
                <w:sz w:val="23"/>
                <w:szCs w:val="23"/>
              </w:rPr>
              <w:t>展视网</w:t>
            </w:r>
            <w:r>
              <w:rPr>
                <w:rStyle w:val="font11"/>
                <w:rFonts w:hAnsi="黑体" w:hint="default"/>
                <w:color w:val="auto"/>
                <w:sz w:val="23"/>
                <w:szCs w:val="23"/>
              </w:rPr>
              <w:t>V2.0</w:t>
            </w:r>
          </w:p>
        </w:tc>
        <w:tc>
          <w:tcPr>
            <w:tcW w:w="825" w:type="dxa"/>
            <w:vAlign w:val="center"/>
          </w:tcPr>
          <w:p w14:paraId="3B1F4359"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中国惠普有限公司</w:t>
            </w:r>
            <w:r>
              <w:rPr>
                <w:rFonts w:ascii="黑体" w:hAnsi="黑体" w:cs="黑体" w:hint="eastAsia"/>
                <w:sz w:val="23"/>
                <w:szCs w:val="23"/>
              </w:rPr>
              <w:t>/</w:t>
            </w:r>
            <w:r>
              <w:rPr>
                <w:rFonts w:ascii="黑体" w:hAnsi="黑体" w:cs="黑体" w:hint="eastAsia"/>
                <w:sz w:val="23"/>
                <w:szCs w:val="23"/>
              </w:rPr>
              <w:t>展视网（北京）科技有限公司</w:t>
            </w:r>
          </w:p>
        </w:tc>
        <w:tc>
          <w:tcPr>
            <w:tcW w:w="5944" w:type="dxa"/>
            <w:vAlign w:val="center"/>
          </w:tcPr>
          <w:p w14:paraId="396783B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一、系统功能：</w:t>
            </w:r>
          </w:p>
          <w:p w14:paraId="53353A9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1</w:t>
            </w:r>
            <w:r>
              <w:rPr>
                <w:rFonts w:ascii="黑体" w:hAnsi="黑体" w:cs="黑体" w:hint="eastAsia"/>
                <w:sz w:val="23"/>
                <w:szCs w:val="23"/>
              </w:rPr>
              <w:t>、软件以实际建筑施工安全生产事故案例为模型创建，真实还原事故发生过程；</w:t>
            </w:r>
            <w:r>
              <w:rPr>
                <w:rFonts w:ascii="黑体" w:hAnsi="黑体" w:cs="黑体" w:hint="eastAsia"/>
                <w:sz w:val="23"/>
                <w:szCs w:val="23"/>
              </w:rPr>
              <w:t>(</w:t>
            </w:r>
            <w:r>
              <w:rPr>
                <w:rFonts w:ascii="黑体" w:hAnsi="黑体" w:cs="黑体" w:hint="eastAsia"/>
                <w:sz w:val="23"/>
                <w:szCs w:val="23"/>
              </w:rPr>
              <w:t>提供加盖厂家公章的功能截图证明，并提供厂家售后服务承诺函</w:t>
            </w:r>
            <w:r>
              <w:rPr>
                <w:rFonts w:ascii="黑体" w:hAnsi="黑体" w:cs="黑体" w:hint="eastAsia"/>
                <w:sz w:val="23"/>
                <w:szCs w:val="23"/>
              </w:rPr>
              <w:t>)</w:t>
            </w:r>
          </w:p>
          <w:p w14:paraId="3C16237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2</w:t>
            </w:r>
            <w:r>
              <w:rPr>
                <w:rFonts w:ascii="黑体" w:hAnsi="黑体" w:cs="黑体" w:hint="eastAsia"/>
                <w:sz w:val="23"/>
                <w:szCs w:val="23"/>
              </w:rPr>
              <w:t>、案例进行分析事故发生原因，轻松了解事故隐患及处理方式；</w:t>
            </w:r>
            <w:r>
              <w:rPr>
                <w:rFonts w:ascii="黑体" w:hAnsi="黑体" w:cs="黑体" w:hint="eastAsia"/>
                <w:sz w:val="23"/>
                <w:szCs w:val="23"/>
              </w:rPr>
              <w:t>(</w:t>
            </w:r>
            <w:r>
              <w:rPr>
                <w:rFonts w:ascii="黑体" w:hAnsi="黑体" w:cs="黑体" w:hint="eastAsia"/>
                <w:sz w:val="23"/>
                <w:szCs w:val="23"/>
              </w:rPr>
              <w:t>提供加盖厂家公章的功能截</w:t>
            </w:r>
            <w:proofErr w:type="gramStart"/>
            <w:r>
              <w:rPr>
                <w:rFonts w:ascii="黑体" w:hAnsi="黑体" w:cs="黑体" w:hint="eastAsia"/>
                <w:sz w:val="23"/>
                <w:szCs w:val="23"/>
              </w:rPr>
              <w:t>图证明</w:t>
            </w:r>
            <w:proofErr w:type="gramEnd"/>
            <w:r>
              <w:rPr>
                <w:rFonts w:ascii="黑体" w:hAnsi="黑体" w:cs="黑体" w:hint="eastAsia"/>
                <w:sz w:val="23"/>
                <w:szCs w:val="23"/>
              </w:rPr>
              <w:t>)</w:t>
            </w:r>
          </w:p>
          <w:p w14:paraId="385AD62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、图文并茂阐述安全知识，演示施工流程，抽象概念不再难以理解；</w:t>
            </w:r>
          </w:p>
          <w:p w14:paraId="0FD5AAA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、包含</w:t>
            </w:r>
            <w:r>
              <w:rPr>
                <w:rFonts w:ascii="黑体" w:hAnsi="黑体" w:cs="黑体" w:hint="eastAsia"/>
                <w:sz w:val="23"/>
                <w:szCs w:val="23"/>
              </w:rPr>
              <w:t>34</w:t>
            </w:r>
            <w:r>
              <w:rPr>
                <w:rFonts w:ascii="黑体" w:hAnsi="黑体" w:cs="黑体" w:hint="eastAsia"/>
                <w:sz w:val="23"/>
                <w:szCs w:val="23"/>
              </w:rPr>
              <w:t>项安全事故伤害场景；</w:t>
            </w:r>
          </w:p>
          <w:p w14:paraId="1300630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5</w:t>
            </w:r>
            <w:r>
              <w:rPr>
                <w:rFonts w:ascii="黑体" w:hAnsi="黑体" w:cs="黑体" w:hint="eastAsia"/>
                <w:sz w:val="23"/>
                <w:szCs w:val="23"/>
              </w:rPr>
              <w:t>、包含</w:t>
            </w:r>
            <w:r>
              <w:rPr>
                <w:rFonts w:ascii="黑体" w:hAnsi="黑体" w:cs="黑体" w:hint="eastAsia"/>
                <w:sz w:val="23"/>
                <w:szCs w:val="23"/>
              </w:rPr>
              <w:t>34</w:t>
            </w:r>
            <w:r>
              <w:rPr>
                <w:rFonts w:ascii="黑体" w:hAnsi="黑体" w:cs="黑体" w:hint="eastAsia"/>
                <w:sz w:val="23"/>
                <w:szCs w:val="23"/>
              </w:rPr>
              <w:t>项</w:t>
            </w:r>
            <w:r>
              <w:rPr>
                <w:rFonts w:ascii="黑体" w:hAnsi="黑体" w:cs="黑体" w:hint="eastAsia"/>
                <w:sz w:val="23"/>
                <w:szCs w:val="23"/>
              </w:rPr>
              <w:t>VR</w:t>
            </w:r>
            <w:r>
              <w:rPr>
                <w:rFonts w:ascii="黑体" w:hAnsi="黑体" w:cs="黑体" w:hint="eastAsia"/>
                <w:sz w:val="23"/>
                <w:szCs w:val="23"/>
              </w:rPr>
              <w:t>安全案例：（</w:t>
            </w:r>
            <w:r>
              <w:rPr>
                <w:rFonts w:ascii="黑体" w:hAnsi="黑体" w:cs="黑体" w:hint="eastAsia"/>
                <w:sz w:val="23"/>
                <w:szCs w:val="23"/>
              </w:rPr>
              <w:t>1</w:t>
            </w:r>
            <w:r>
              <w:rPr>
                <w:rFonts w:ascii="黑体" w:hAnsi="黑体" w:cs="黑体" w:hint="eastAsia"/>
                <w:sz w:val="23"/>
                <w:szCs w:val="23"/>
              </w:rPr>
              <w:t>）高空坠落事故（</w:t>
            </w:r>
            <w:r>
              <w:rPr>
                <w:rFonts w:ascii="黑体" w:hAnsi="黑体" w:cs="黑体" w:hint="eastAsia"/>
                <w:sz w:val="23"/>
                <w:szCs w:val="23"/>
              </w:rPr>
              <w:t>2</w:t>
            </w:r>
            <w:r>
              <w:rPr>
                <w:rFonts w:ascii="黑体" w:hAnsi="黑体" w:cs="黑体" w:hint="eastAsia"/>
                <w:sz w:val="23"/>
                <w:szCs w:val="23"/>
              </w:rPr>
              <w:t>）吊篮坠落事故（</w:t>
            </w:r>
            <w:r>
              <w:rPr>
                <w:rFonts w:ascii="黑体" w:hAnsi="黑体" w:cs="黑体" w:hint="eastAsia"/>
                <w:sz w:val="23"/>
                <w:szCs w:val="23"/>
              </w:rPr>
              <w:t>3</w:t>
            </w:r>
            <w:r>
              <w:rPr>
                <w:rFonts w:ascii="黑体" w:hAnsi="黑体" w:cs="黑体" w:hint="eastAsia"/>
                <w:sz w:val="23"/>
                <w:szCs w:val="23"/>
              </w:rPr>
              <w:t>）结构板拆除坍塌（</w:t>
            </w:r>
            <w:r>
              <w:rPr>
                <w:rFonts w:ascii="黑体" w:hAnsi="黑体" w:cs="黑体" w:hint="eastAsia"/>
                <w:sz w:val="23"/>
                <w:szCs w:val="23"/>
              </w:rPr>
              <w:t>4</w:t>
            </w:r>
            <w:r>
              <w:rPr>
                <w:rFonts w:ascii="黑体" w:hAnsi="黑体" w:cs="黑体" w:hint="eastAsia"/>
                <w:sz w:val="23"/>
                <w:szCs w:val="23"/>
              </w:rPr>
              <w:t>）电梯坠落事故（</w:t>
            </w:r>
            <w:r>
              <w:rPr>
                <w:rFonts w:ascii="黑体" w:hAnsi="黑体" w:cs="黑体" w:hint="eastAsia"/>
                <w:sz w:val="23"/>
                <w:szCs w:val="23"/>
              </w:rPr>
              <w:t>5</w:t>
            </w:r>
            <w:r>
              <w:rPr>
                <w:rFonts w:ascii="黑体" w:hAnsi="黑体" w:cs="黑体" w:hint="eastAsia"/>
                <w:sz w:val="23"/>
                <w:szCs w:val="23"/>
              </w:rPr>
              <w:t>）洞口坠落事故（</w:t>
            </w:r>
            <w:r>
              <w:rPr>
                <w:rFonts w:ascii="黑体" w:hAnsi="黑体" w:cs="黑体" w:hint="eastAsia"/>
                <w:sz w:val="23"/>
                <w:szCs w:val="23"/>
              </w:rPr>
              <w:t>6</w:t>
            </w:r>
            <w:r>
              <w:rPr>
                <w:rFonts w:ascii="黑体" w:hAnsi="黑体" w:cs="黑体" w:hint="eastAsia"/>
                <w:sz w:val="23"/>
                <w:szCs w:val="23"/>
              </w:rPr>
              <w:t>）脚手架坍塌事故（</w:t>
            </w:r>
            <w:r>
              <w:rPr>
                <w:rFonts w:ascii="黑体" w:hAnsi="黑体" w:cs="黑体" w:hint="eastAsia"/>
                <w:sz w:val="23"/>
                <w:szCs w:val="23"/>
              </w:rPr>
              <w:t>7</w:t>
            </w:r>
            <w:r>
              <w:rPr>
                <w:rFonts w:ascii="黑体" w:hAnsi="黑体" w:cs="黑体" w:hint="eastAsia"/>
                <w:sz w:val="23"/>
                <w:szCs w:val="23"/>
              </w:rPr>
              <w:t>）边坡塌方事故（</w:t>
            </w:r>
            <w:r>
              <w:rPr>
                <w:rFonts w:ascii="黑体" w:hAnsi="黑体" w:cs="黑体" w:hint="eastAsia"/>
                <w:sz w:val="23"/>
                <w:szCs w:val="23"/>
              </w:rPr>
              <w:t>8</w:t>
            </w:r>
            <w:r>
              <w:rPr>
                <w:rFonts w:ascii="黑体" w:hAnsi="黑体" w:cs="黑体" w:hint="eastAsia"/>
                <w:sz w:val="23"/>
                <w:szCs w:val="23"/>
              </w:rPr>
              <w:t>）塔吊拆除倾覆事故（</w:t>
            </w:r>
            <w:r>
              <w:rPr>
                <w:rFonts w:ascii="黑体" w:hAnsi="黑体" w:cs="黑体" w:hint="eastAsia"/>
                <w:sz w:val="23"/>
                <w:szCs w:val="23"/>
              </w:rPr>
              <w:t>9</w:t>
            </w:r>
            <w:r>
              <w:rPr>
                <w:rFonts w:ascii="黑体" w:hAnsi="黑体" w:cs="黑体" w:hint="eastAsia"/>
                <w:sz w:val="23"/>
                <w:szCs w:val="23"/>
              </w:rPr>
              <w:t>）模板火灾事故（</w:t>
            </w:r>
            <w:r>
              <w:rPr>
                <w:rFonts w:ascii="黑体" w:hAnsi="黑体" w:cs="黑体" w:hint="eastAsia"/>
                <w:sz w:val="23"/>
                <w:szCs w:val="23"/>
              </w:rPr>
              <w:t>10</w:t>
            </w:r>
            <w:r>
              <w:rPr>
                <w:rFonts w:ascii="黑体" w:hAnsi="黑体" w:cs="黑体" w:hint="eastAsia"/>
                <w:sz w:val="23"/>
                <w:szCs w:val="23"/>
              </w:rPr>
              <w:t>）电缆辗压触电事故</w:t>
            </w:r>
            <w:r>
              <w:rPr>
                <w:rFonts w:ascii="黑体" w:hAnsi="黑体" w:cs="黑体" w:hint="eastAsia"/>
                <w:sz w:val="23"/>
                <w:szCs w:val="23"/>
              </w:rPr>
              <w:t xml:space="preserve"> </w:t>
            </w:r>
            <w:r>
              <w:rPr>
                <w:rFonts w:ascii="黑体" w:hAnsi="黑体" w:cs="黑体" w:hint="eastAsia"/>
                <w:sz w:val="23"/>
                <w:szCs w:val="23"/>
              </w:rPr>
              <w:t>（</w:t>
            </w:r>
            <w:r>
              <w:rPr>
                <w:rFonts w:ascii="黑体" w:hAnsi="黑体" w:cs="黑体" w:hint="eastAsia"/>
                <w:sz w:val="23"/>
                <w:szCs w:val="23"/>
              </w:rPr>
              <w:t>11</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安全帽佩戴（</w:t>
            </w:r>
            <w:r>
              <w:rPr>
                <w:rFonts w:ascii="黑体" w:hAnsi="黑体" w:cs="黑体" w:hint="eastAsia"/>
                <w:sz w:val="23"/>
                <w:szCs w:val="23"/>
              </w:rPr>
              <w:t>2</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安全带穿戴（</w:t>
            </w:r>
            <w:r>
              <w:rPr>
                <w:rFonts w:ascii="黑体" w:hAnsi="黑体" w:cs="黑体" w:hint="eastAsia"/>
                <w:sz w:val="23"/>
                <w:szCs w:val="23"/>
              </w:rPr>
              <w:t>13</w:t>
            </w:r>
            <w:r>
              <w:rPr>
                <w:rFonts w:ascii="黑体" w:hAnsi="黑体" w:cs="黑体" w:hint="eastAsia"/>
                <w:sz w:val="23"/>
                <w:szCs w:val="23"/>
              </w:rPr>
              <w:t>）钢丝绳展示（</w:t>
            </w:r>
            <w:r>
              <w:rPr>
                <w:rFonts w:ascii="黑体" w:hAnsi="黑体" w:cs="黑体" w:hint="eastAsia"/>
                <w:sz w:val="23"/>
                <w:szCs w:val="23"/>
              </w:rPr>
              <w:t>14</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机械伤害（</w:t>
            </w:r>
            <w:r>
              <w:rPr>
                <w:rFonts w:ascii="黑体" w:hAnsi="黑体" w:cs="黑体" w:hint="eastAsia"/>
                <w:sz w:val="23"/>
                <w:szCs w:val="23"/>
              </w:rPr>
              <w:t>15</w:t>
            </w:r>
            <w:r>
              <w:rPr>
                <w:rFonts w:ascii="黑体" w:hAnsi="黑体" w:cs="黑体" w:hint="eastAsia"/>
                <w:sz w:val="23"/>
                <w:szCs w:val="23"/>
              </w:rPr>
              <w:t>）加工棚触电（</w:t>
            </w:r>
            <w:r>
              <w:rPr>
                <w:rFonts w:ascii="黑体" w:hAnsi="黑体" w:cs="黑体" w:hint="eastAsia"/>
                <w:sz w:val="23"/>
                <w:szCs w:val="23"/>
              </w:rPr>
              <w:t>16</w:t>
            </w:r>
            <w:r>
              <w:rPr>
                <w:rFonts w:ascii="黑体" w:hAnsi="黑体" w:cs="黑体" w:hint="eastAsia"/>
                <w:sz w:val="23"/>
                <w:szCs w:val="23"/>
              </w:rPr>
              <w:t>）塔吊运输伤害（</w:t>
            </w:r>
            <w:r>
              <w:rPr>
                <w:rFonts w:ascii="黑体" w:hAnsi="黑体" w:cs="黑体" w:hint="eastAsia"/>
                <w:sz w:val="23"/>
                <w:szCs w:val="23"/>
              </w:rPr>
              <w:t>17</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坡道溜车（</w:t>
            </w:r>
            <w:r>
              <w:rPr>
                <w:rFonts w:ascii="黑体" w:hAnsi="黑体" w:cs="黑体" w:hint="eastAsia"/>
                <w:sz w:val="23"/>
                <w:szCs w:val="23"/>
              </w:rPr>
              <w:t>18</w:t>
            </w:r>
            <w:r>
              <w:rPr>
                <w:rFonts w:ascii="黑体" w:hAnsi="黑体" w:cs="黑体" w:hint="eastAsia"/>
                <w:sz w:val="23"/>
                <w:szCs w:val="23"/>
              </w:rPr>
              <w:t>）物体打击（</w:t>
            </w:r>
            <w:r>
              <w:rPr>
                <w:rFonts w:ascii="黑体" w:hAnsi="黑体" w:cs="黑体" w:hint="eastAsia"/>
                <w:sz w:val="23"/>
                <w:szCs w:val="23"/>
              </w:rPr>
              <w:t>19</w:t>
            </w:r>
            <w:r>
              <w:rPr>
                <w:rFonts w:ascii="黑体" w:hAnsi="黑体" w:cs="黑体" w:hint="eastAsia"/>
                <w:sz w:val="23"/>
                <w:szCs w:val="23"/>
              </w:rPr>
              <w:t>）墙体坍塌（</w:t>
            </w:r>
            <w:r>
              <w:rPr>
                <w:rFonts w:ascii="黑体" w:hAnsi="黑体" w:cs="黑体" w:hint="eastAsia"/>
                <w:sz w:val="23"/>
                <w:szCs w:val="23"/>
              </w:rPr>
              <w:t>20</w:t>
            </w:r>
            <w:r>
              <w:rPr>
                <w:rFonts w:ascii="黑体" w:hAnsi="黑体" w:cs="黑体" w:hint="eastAsia"/>
                <w:sz w:val="23"/>
                <w:szCs w:val="23"/>
              </w:rPr>
              <w:t>）</w:t>
            </w:r>
            <w:proofErr w:type="gramStart"/>
            <w:r>
              <w:rPr>
                <w:rFonts w:ascii="黑体" w:hAnsi="黑体" w:cs="黑体" w:hint="eastAsia"/>
                <w:sz w:val="23"/>
                <w:szCs w:val="23"/>
              </w:rPr>
              <w:t>砂轮机</w:t>
            </w:r>
            <w:proofErr w:type="gramEnd"/>
            <w:r>
              <w:rPr>
                <w:rFonts w:ascii="黑体" w:hAnsi="黑体" w:cs="黑体" w:hint="eastAsia"/>
                <w:sz w:val="23"/>
                <w:szCs w:val="23"/>
              </w:rPr>
              <w:t>伤害（</w:t>
            </w:r>
            <w:r>
              <w:rPr>
                <w:rFonts w:ascii="黑体" w:hAnsi="黑体" w:cs="黑体" w:hint="eastAsia"/>
                <w:sz w:val="23"/>
                <w:szCs w:val="23"/>
              </w:rPr>
              <w:t>21</w:t>
            </w:r>
            <w:r>
              <w:rPr>
                <w:rFonts w:ascii="黑体" w:hAnsi="黑体" w:cs="黑体" w:hint="eastAsia"/>
                <w:sz w:val="23"/>
                <w:szCs w:val="23"/>
              </w:rPr>
              <w:t>）</w:t>
            </w:r>
            <w:proofErr w:type="gramStart"/>
            <w:r>
              <w:rPr>
                <w:rFonts w:ascii="黑体" w:hAnsi="黑体" w:cs="黑体" w:hint="eastAsia"/>
                <w:sz w:val="23"/>
                <w:szCs w:val="23"/>
              </w:rPr>
              <w:t>挖机作业</w:t>
            </w:r>
            <w:proofErr w:type="gramEnd"/>
            <w:r>
              <w:rPr>
                <w:rFonts w:ascii="黑体" w:hAnsi="黑体" w:cs="黑体" w:hint="eastAsia"/>
                <w:sz w:val="23"/>
                <w:szCs w:val="23"/>
              </w:rPr>
              <w:t>伤害（</w:t>
            </w:r>
            <w:r>
              <w:rPr>
                <w:rFonts w:ascii="黑体" w:hAnsi="黑体" w:cs="黑体" w:hint="eastAsia"/>
                <w:sz w:val="23"/>
                <w:szCs w:val="23"/>
              </w:rPr>
              <w:t>22</w:t>
            </w:r>
            <w:r>
              <w:rPr>
                <w:rFonts w:ascii="黑体" w:hAnsi="黑体" w:cs="黑体" w:hint="eastAsia"/>
                <w:sz w:val="23"/>
                <w:szCs w:val="23"/>
              </w:rPr>
              <w:t>）人工钻孔伤害（</w:t>
            </w:r>
            <w:r>
              <w:rPr>
                <w:rFonts w:ascii="黑体" w:hAnsi="黑体" w:cs="黑体" w:hint="eastAsia"/>
                <w:sz w:val="23"/>
                <w:szCs w:val="23"/>
              </w:rPr>
              <w:t>23</w:t>
            </w:r>
            <w:r>
              <w:rPr>
                <w:rFonts w:ascii="黑体" w:hAnsi="黑体" w:cs="黑体" w:hint="eastAsia"/>
                <w:sz w:val="23"/>
                <w:szCs w:val="23"/>
              </w:rPr>
              <w:t>）碘钨灯触电（</w:t>
            </w:r>
            <w:r>
              <w:rPr>
                <w:rFonts w:ascii="黑体" w:hAnsi="黑体" w:cs="黑体" w:hint="eastAsia"/>
                <w:sz w:val="23"/>
                <w:szCs w:val="23"/>
              </w:rPr>
              <w:t>24</w:t>
            </w:r>
            <w:r>
              <w:rPr>
                <w:rFonts w:ascii="黑体" w:hAnsi="黑体" w:cs="黑体" w:hint="eastAsia"/>
                <w:sz w:val="23"/>
                <w:szCs w:val="23"/>
              </w:rPr>
              <w:t>）潜水泵触电（</w:t>
            </w:r>
            <w:r>
              <w:rPr>
                <w:rFonts w:ascii="黑体" w:hAnsi="黑体" w:cs="黑体" w:hint="eastAsia"/>
                <w:sz w:val="23"/>
                <w:szCs w:val="23"/>
              </w:rPr>
              <w:t>25</w:t>
            </w:r>
            <w:r>
              <w:rPr>
                <w:rFonts w:ascii="黑体" w:hAnsi="黑体" w:cs="黑体" w:hint="eastAsia"/>
                <w:sz w:val="23"/>
                <w:szCs w:val="23"/>
              </w:rPr>
              <w:t>）电气火灾（</w:t>
            </w:r>
            <w:r>
              <w:rPr>
                <w:rFonts w:ascii="黑体" w:hAnsi="黑体" w:cs="黑体" w:hint="eastAsia"/>
                <w:sz w:val="23"/>
                <w:szCs w:val="23"/>
              </w:rPr>
              <w:t>26</w:t>
            </w:r>
            <w:r>
              <w:rPr>
                <w:rFonts w:ascii="黑体" w:hAnsi="黑体" w:cs="黑体" w:hint="eastAsia"/>
                <w:sz w:val="23"/>
                <w:szCs w:val="23"/>
              </w:rPr>
              <w:t>）安全标识辨识（</w:t>
            </w:r>
            <w:r>
              <w:rPr>
                <w:rFonts w:ascii="黑体" w:hAnsi="黑体" w:cs="黑体" w:hint="eastAsia"/>
                <w:sz w:val="23"/>
                <w:szCs w:val="23"/>
              </w:rPr>
              <w:t>27</w:t>
            </w:r>
            <w:r>
              <w:rPr>
                <w:rFonts w:ascii="黑体" w:hAnsi="黑体" w:cs="黑体" w:hint="eastAsia"/>
                <w:sz w:val="23"/>
                <w:szCs w:val="23"/>
              </w:rPr>
              <w:t>）攀爬坠落（</w:t>
            </w:r>
            <w:r>
              <w:rPr>
                <w:rFonts w:ascii="黑体" w:hAnsi="黑体" w:cs="黑体" w:hint="eastAsia"/>
                <w:sz w:val="23"/>
                <w:szCs w:val="23"/>
              </w:rPr>
              <w:t>28</w:t>
            </w:r>
            <w:r>
              <w:rPr>
                <w:rFonts w:ascii="黑体" w:hAnsi="黑体" w:cs="黑体" w:hint="eastAsia"/>
                <w:sz w:val="23"/>
                <w:szCs w:val="23"/>
              </w:rPr>
              <w:t>）车辆伤害（</w:t>
            </w:r>
            <w:r>
              <w:rPr>
                <w:rFonts w:ascii="黑体" w:hAnsi="黑体" w:cs="黑体" w:hint="eastAsia"/>
                <w:sz w:val="23"/>
                <w:szCs w:val="23"/>
              </w:rPr>
              <w:t>29</w:t>
            </w:r>
            <w:r>
              <w:rPr>
                <w:rFonts w:ascii="黑体" w:hAnsi="黑体" w:cs="黑体" w:hint="eastAsia"/>
                <w:sz w:val="23"/>
                <w:szCs w:val="23"/>
              </w:rPr>
              <w:t>）进料口坠落（</w:t>
            </w:r>
            <w:r>
              <w:rPr>
                <w:rFonts w:ascii="黑体" w:hAnsi="黑体" w:cs="黑体" w:hint="eastAsia"/>
                <w:sz w:val="23"/>
                <w:szCs w:val="23"/>
              </w:rPr>
              <w:t>30</w:t>
            </w:r>
            <w:r>
              <w:rPr>
                <w:rFonts w:ascii="黑体" w:hAnsi="黑体" w:cs="黑体" w:hint="eastAsia"/>
                <w:sz w:val="23"/>
                <w:szCs w:val="23"/>
              </w:rPr>
              <w:t>）气焊爆炸（</w:t>
            </w:r>
            <w:r>
              <w:rPr>
                <w:rFonts w:ascii="黑体" w:hAnsi="黑体" w:cs="黑体" w:hint="eastAsia"/>
                <w:sz w:val="23"/>
                <w:szCs w:val="23"/>
              </w:rPr>
              <w:t>31</w:t>
            </w:r>
            <w:r>
              <w:rPr>
                <w:rFonts w:ascii="黑体" w:hAnsi="黑体" w:cs="黑体" w:hint="eastAsia"/>
                <w:sz w:val="23"/>
                <w:szCs w:val="23"/>
              </w:rPr>
              <w:t>）机械伤害（</w:t>
            </w:r>
            <w:proofErr w:type="gramStart"/>
            <w:r>
              <w:rPr>
                <w:rFonts w:ascii="黑体" w:hAnsi="黑体" w:cs="黑体" w:hint="eastAsia"/>
                <w:sz w:val="23"/>
                <w:szCs w:val="23"/>
              </w:rPr>
              <w:t>巴袍着装</w:t>
            </w:r>
            <w:proofErr w:type="gramEnd"/>
            <w:r>
              <w:rPr>
                <w:rFonts w:ascii="黑体" w:hAnsi="黑体" w:cs="黑体" w:hint="eastAsia"/>
                <w:sz w:val="23"/>
                <w:szCs w:val="23"/>
              </w:rPr>
              <w:t>错误）（</w:t>
            </w:r>
            <w:r>
              <w:rPr>
                <w:rFonts w:ascii="黑体" w:hAnsi="黑体" w:cs="黑体" w:hint="eastAsia"/>
                <w:sz w:val="23"/>
                <w:szCs w:val="23"/>
              </w:rPr>
              <w:t>32</w:t>
            </w:r>
            <w:r>
              <w:rPr>
                <w:rFonts w:ascii="黑体" w:hAnsi="黑体" w:cs="黑体" w:hint="eastAsia"/>
                <w:sz w:val="23"/>
                <w:szCs w:val="23"/>
              </w:rPr>
              <w:t>）现场急救（</w:t>
            </w:r>
            <w:r>
              <w:rPr>
                <w:rFonts w:ascii="黑体" w:hAnsi="黑体" w:cs="黑体" w:hint="eastAsia"/>
                <w:sz w:val="23"/>
                <w:szCs w:val="23"/>
              </w:rPr>
              <w:t>33</w:t>
            </w:r>
            <w:r>
              <w:rPr>
                <w:rFonts w:ascii="黑体" w:hAnsi="黑体" w:cs="黑体" w:hint="eastAsia"/>
                <w:sz w:val="23"/>
                <w:szCs w:val="23"/>
              </w:rPr>
              <w:t>）施工现场标准化堆放体验（</w:t>
            </w:r>
            <w:r>
              <w:rPr>
                <w:rFonts w:ascii="黑体" w:hAnsi="黑体" w:cs="黑体" w:hint="eastAsia"/>
                <w:sz w:val="23"/>
                <w:szCs w:val="23"/>
              </w:rPr>
              <w:t>34</w:t>
            </w:r>
            <w:r>
              <w:rPr>
                <w:rFonts w:ascii="黑体" w:hAnsi="黑体" w:cs="黑体" w:hint="eastAsia"/>
                <w:sz w:val="23"/>
                <w:szCs w:val="23"/>
              </w:rPr>
              <w:t>）施工安全隐患排查</w:t>
            </w:r>
            <w:r>
              <w:rPr>
                <w:rFonts w:ascii="黑体" w:hAnsi="黑体" w:cs="黑体" w:hint="eastAsia"/>
                <w:sz w:val="23"/>
                <w:szCs w:val="23"/>
              </w:rPr>
              <w:t>. (</w:t>
            </w:r>
            <w:r>
              <w:rPr>
                <w:rFonts w:ascii="黑体" w:hAnsi="黑体" w:cs="黑体" w:hint="eastAsia"/>
                <w:sz w:val="23"/>
                <w:szCs w:val="23"/>
              </w:rPr>
              <w:t>提供加盖厂家公章的功能截</w:t>
            </w:r>
            <w:proofErr w:type="gramStart"/>
            <w:r>
              <w:rPr>
                <w:rFonts w:ascii="黑体" w:hAnsi="黑体" w:cs="黑体" w:hint="eastAsia"/>
                <w:sz w:val="23"/>
                <w:szCs w:val="23"/>
              </w:rPr>
              <w:t>图证明</w:t>
            </w:r>
            <w:proofErr w:type="gramEnd"/>
            <w:r>
              <w:rPr>
                <w:rFonts w:ascii="黑体" w:hAnsi="黑体" w:cs="黑体" w:hint="eastAsia"/>
                <w:sz w:val="23"/>
                <w:szCs w:val="23"/>
              </w:rPr>
              <w:t>)</w:t>
            </w:r>
          </w:p>
          <w:p w14:paraId="10E4747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二、规格参数</w:t>
            </w:r>
          </w:p>
          <w:p w14:paraId="2753C58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1</w:t>
            </w:r>
            <w:r>
              <w:rPr>
                <w:rFonts w:ascii="黑体" w:hAnsi="黑体" w:cs="黑体" w:hint="eastAsia"/>
                <w:sz w:val="23"/>
                <w:szCs w:val="23"/>
              </w:rPr>
              <w:t>、主体设备主体尺寸：</w:t>
            </w:r>
            <w:r>
              <w:rPr>
                <w:rFonts w:ascii="黑体" w:hAnsi="黑体" w:cs="黑体" w:hint="eastAsia"/>
                <w:sz w:val="23"/>
                <w:szCs w:val="23"/>
              </w:rPr>
              <w:t>1.2m</w:t>
            </w:r>
            <w:r>
              <w:rPr>
                <w:rFonts w:ascii="黑体" w:hAnsi="黑体" w:cs="黑体" w:hint="eastAsia"/>
                <w:sz w:val="23"/>
                <w:szCs w:val="23"/>
              </w:rPr>
              <w:t>×</w:t>
            </w:r>
            <w:r>
              <w:rPr>
                <w:rFonts w:ascii="黑体" w:hAnsi="黑体" w:cs="黑体" w:hint="eastAsia"/>
                <w:sz w:val="23"/>
                <w:szCs w:val="23"/>
              </w:rPr>
              <w:t>1.2m</w:t>
            </w:r>
            <w:r>
              <w:rPr>
                <w:rFonts w:ascii="黑体" w:hAnsi="黑体" w:cs="黑体" w:hint="eastAsia"/>
                <w:sz w:val="23"/>
                <w:szCs w:val="23"/>
              </w:rPr>
              <w:t>×</w:t>
            </w:r>
            <w:r>
              <w:rPr>
                <w:rFonts w:ascii="黑体" w:hAnsi="黑体" w:cs="黑体" w:hint="eastAsia"/>
                <w:sz w:val="23"/>
                <w:szCs w:val="23"/>
              </w:rPr>
              <w:t>1.7m</w:t>
            </w:r>
            <w:r>
              <w:rPr>
                <w:rFonts w:ascii="黑体" w:hAnsi="黑体" w:cs="黑体" w:hint="eastAsia"/>
                <w:sz w:val="23"/>
                <w:szCs w:val="23"/>
              </w:rPr>
              <w:t>。</w:t>
            </w:r>
          </w:p>
          <w:p w14:paraId="53CE9C6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、伺服驱动三缸。</w:t>
            </w:r>
          </w:p>
          <w:p w14:paraId="3852B74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、多自由度动感底座。</w:t>
            </w:r>
          </w:p>
          <w:p w14:paraId="584E819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、动感特效互动仓。</w:t>
            </w:r>
          </w:p>
          <w:p w14:paraId="56CEC41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、内置</w:t>
            </w:r>
            <w:r>
              <w:rPr>
                <w:rFonts w:ascii="黑体" w:hAnsi="黑体" w:cs="黑体" w:hint="eastAsia"/>
                <w:sz w:val="23"/>
                <w:szCs w:val="23"/>
              </w:rPr>
              <w:t>9</w:t>
            </w:r>
            <w:r>
              <w:rPr>
                <w:rFonts w:ascii="黑体" w:hAnsi="黑体" w:cs="黑体" w:hint="eastAsia"/>
                <w:sz w:val="23"/>
                <w:szCs w:val="23"/>
              </w:rPr>
              <w:t>轴传感器。</w:t>
            </w:r>
          </w:p>
          <w:p w14:paraId="55467E3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w:t>
            </w:r>
            <w:r>
              <w:rPr>
                <w:rFonts w:ascii="黑体" w:hAnsi="黑体" w:cs="黑体" w:hint="eastAsia"/>
                <w:sz w:val="23"/>
                <w:szCs w:val="23"/>
              </w:rPr>
              <w:t>22</w:t>
            </w:r>
            <w:r>
              <w:rPr>
                <w:rFonts w:ascii="黑体" w:hAnsi="黑体" w:cs="黑体" w:hint="eastAsia"/>
                <w:sz w:val="23"/>
                <w:szCs w:val="23"/>
              </w:rPr>
              <w:t>寸高清屏，工控主机：</w:t>
            </w:r>
            <w:r>
              <w:rPr>
                <w:rFonts w:ascii="黑体" w:hAnsi="黑体" w:cs="黑体" w:hint="eastAsia"/>
                <w:sz w:val="23"/>
                <w:szCs w:val="23"/>
              </w:rPr>
              <w:t>CPU</w:t>
            </w:r>
            <w:r>
              <w:rPr>
                <w:rFonts w:ascii="黑体" w:hAnsi="黑体" w:cs="黑体" w:hint="eastAsia"/>
                <w:sz w:val="23"/>
                <w:szCs w:val="23"/>
              </w:rPr>
              <w:t>≥</w:t>
            </w:r>
            <w:r>
              <w:rPr>
                <w:rFonts w:ascii="黑体" w:hAnsi="黑体" w:cs="黑体" w:hint="eastAsia"/>
                <w:sz w:val="23"/>
                <w:szCs w:val="23"/>
              </w:rPr>
              <w:t>i5/9400F</w:t>
            </w:r>
            <w:r>
              <w:rPr>
                <w:rFonts w:ascii="黑体" w:hAnsi="黑体" w:cs="黑体" w:hint="eastAsia"/>
                <w:sz w:val="23"/>
                <w:szCs w:val="23"/>
              </w:rPr>
              <w:t>；显卡：</w:t>
            </w:r>
            <w:r>
              <w:rPr>
                <w:rFonts w:ascii="黑体" w:hAnsi="黑体" w:cs="黑体" w:hint="eastAsia"/>
                <w:sz w:val="23"/>
                <w:szCs w:val="23"/>
              </w:rPr>
              <w:t>GTX1060/6G</w:t>
            </w:r>
            <w:r>
              <w:rPr>
                <w:rFonts w:ascii="黑体" w:hAnsi="黑体" w:cs="黑体" w:hint="eastAsia"/>
                <w:sz w:val="23"/>
                <w:szCs w:val="23"/>
              </w:rPr>
              <w:t>；</w:t>
            </w:r>
          </w:p>
          <w:p w14:paraId="0C64596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w:t>
            </w:r>
            <w:r>
              <w:rPr>
                <w:rFonts w:ascii="黑体" w:hAnsi="黑体" w:cs="黑体" w:hint="eastAsia"/>
                <w:sz w:val="23"/>
                <w:szCs w:val="23"/>
              </w:rPr>
              <w:t>VR</w:t>
            </w:r>
            <w:r>
              <w:rPr>
                <w:rFonts w:ascii="黑体" w:hAnsi="黑体" w:cs="黑体" w:hint="eastAsia"/>
                <w:sz w:val="23"/>
                <w:szCs w:val="23"/>
              </w:rPr>
              <w:t>头部显示器：分辨率：</w:t>
            </w:r>
            <w:r>
              <w:rPr>
                <w:rFonts w:ascii="黑体" w:hAnsi="黑体" w:cs="黑体" w:hint="eastAsia"/>
                <w:sz w:val="23"/>
                <w:szCs w:val="23"/>
              </w:rPr>
              <w:t>2560</w:t>
            </w:r>
            <w:r>
              <w:rPr>
                <w:rFonts w:ascii="黑体" w:hAnsi="黑体" w:cs="黑体" w:hint="eastAsia"/>
                <w:sz w:val="23"/>
                <w:szCs w:val="23"/>
              </w:rPr>
              <w:t>×</w:t>
            </w:r>
            <w:r>
              <w:rPr>
                <w:rFonts w:ascii="黑体" w:hAnsi="黑体" w:cs="黑体" w:hint="eastAsia"/>
                <w:sz w:val="23"/>
                <w:szCs w:val="23"/>
              </w:rPr>
              <w:t>1440</w:t>
            </w:r>
            <w:r>
              <w:rPr>
                <w:rFonts w:ascii="黑体" w:hAnsi="黑体" w:cs="黑体" w:hint="eastAsia"/>
                <w:sz w:val="23"/>
                <w:szCs w:val="23"/>
              </w:rPr>
              <w:t>。</w:t>
            </w:r>
          </w:p>
          <w:p w14:paraId="00C7577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、材质：</w:t>
            </w:r>
            <w:r>
              <w:rPr>
                <w:rFonts w:ascii="黑体" w:hAnsi="黑体" w:cs="黑体" w:hint="eastAsia"/>
                <w:sz w:val="23"/>
                <w:szCs w:val="23"/>
              </w:rPr>
              <w:t>LED</w:t>
            </w:r>
            <w:r>
              <w:rPr>
                <w:rFonts w:ascii="黑体" w:hAnsi="黑体" w:cs="黑体" w:hint="eastAsia"/>
                <w:sz w:val="23"/>
                <w:szCs w:val="23"/>
              </w:rPr>
              <w:t>。</w:t>
            </w:r>
          </w:p>
          <w:p w14:paraId="7A73DBF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、视场角：</w:t>
            </w:r>
            <w:r>
              <w:rPr>
                <w:rFonts w:ascii="黑体" w:hAnsi="黑体" w:cs="黑体" w:hint="eastAsia"/>
                <w:sz w:val="23"/>
                <w:szCs w:val="23"/>
              </w:rPr>
              <w:t>110</w:t>
            </w:r>
            <w:r>
              <w:rPr>
                <w:rFonts w:ascii="黑体" w:hAnsi="黑体" w:cs="黑体" w:hint="eastAsia"/>
                <w:sz w:val="23"/>
                <w:szCs w:val="23"/>
              </w:rPr>
              <w:t>°。</w:t>
            </w:r>
          </w:p>
          <w:p w14:paraId="49CA0A6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w:t>
            </w:r>
            <w:r>
              <w:rPr>
                <w:rFonts w:ascii="黑体" w:hAnsi="黑体" w:cs="黑体" w:hint="eastAsia"/>
                <w:sz w:val="23"/>
                <w:szCs w:val="23"/>
              </w:rPr>
              <w:t>、陀螺仪：</w:t>
            </w:r>
            <w:r>
              <w:rPr>
                <w:rFonts w:ascii="黑体" w:hAnsi="黑体" w:cs="黑体" w:hint="eastAsia"/>
                <w:sz w:val="23"/>
                <w:szCs w:val="23"/>
              </w:rPr>
              <w:t>9</w:t>
            </w:r>
            <w:r>
              <w:rPr>
                <w:rFonts w:ascii="黑体" w:hAnsi="黑体" w:cs="黑体" w:hint="eastAsia"/>
                <w:sz w:val="23"/>
                <w:szCs w:val="23"/>
              </w:rPr>
              <w:t>轴。</w:t>
            </w:r>
          </w:p>
          <w:p w14:paraId="66FE63B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11</w:t>
            </w:r>
            <w:r>
              <w:rPr>
                <w:rFonts w:ascii="黑体" w:hAnsi="黑体" w:cs="黑体" w:hint="eastAsia"/>
                <w:sz w:val="23"/>
                <w:szCs w:val="23"/>
              </w:rPr>
              <w:t>、接口：</w:t>
            </w:r>
            <w:r>
              <w:rPr>
                <w:rFonts w:ascii="黑体" w:hAnsi="黑体" w:cs="黑体" w:hint="eastAsia"/>
                <w:sz w:val="23"/>
                <w:szCs w:val="23"/>
              </w:rPr>
              <w:t>USB</w:t>
            </w:r>
            <w:r>
              <w:rPr>
                <w:rFonts w:ascii="黑体" w:hAnsi="黑体" w:cs="黑体" w:hint="eastAsia"/>
                <w:sz w:val="23"/>
                <w:szCs w:val="23"/>
              </w:rPr>
              <w:t>、</w:t>
            </w:r>
            <w:r>
              <w:rPr>
                <w:rFonts w:ascii="黑体" w:hAnsi="黑体" w:cs="黑体" w:hint="eastAsia"/>
                <w:sz w:val="23"/>
                <w:szCs w:val="23"/>
              </w:rPr>
              <w:t>HDMI</w:t>
            </w:r>
            <w:r>
              <w:rPr>
                <w:rFonts w:ascii="黑体" w:hAnsi="黑体" w:cs="黑体" w:hint="eastAsia"/>
                <w:sz w:val="23"/>
                <w:szCs w:val="23"/>
              </w:rPr>
              <w:t>。</w:t>
            </w:r>
          </w:p>
        </w:tc>
        <w:tc>
          <w:tcPr>
            <w:tcW w:w="769" w:type="dxa"/>
            <w:vAlign w:val="center"/>
          </w:tcPr>
          <w:p w14:paraId="484544B1"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230E6D3F" w14:textId="77777777">
        <w:trPr>
          <w:trHeight w:val="570"/>
          <w:jc w:val="center"/>
        </w:trPr>
        <w:tc>
          <w:tcPr>
            <w:tcW w:w="731" w:type="dxa"/>
            <w:vAlign w:val="center"/>
          </w:tcPr>
          <w:p w14:paraId="6FAC29EF"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22</w:t>
            </w:r>
          </w:p>
        </w:tc>
        <w:tc>
          <w:tcPr>
            <w:tcW w:w="1114" w:type="dxa"/>
            <w:vAlign w:val="center"/>
          </w:tcPr>
          <w:p w14:paraId="3AD1B6E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65</w:t>
            </w:r>
            <w:r>
              <w:rPr>
                <w:rFonts w:ascii="黑体" w:hAnsi="黑体" w:cs="黑体" w:hint="eastAsia"/>
                <w:sz w:val="23"/>
                <w:szCs w:val="23"/>
              </w:rPr>
              <w:t>寸</w:t>
            </w:r>
            <w:r>
              <w:rPr>
                <w:rFonts w:ascii="黑体" w:hAnsi="黑体" w:cs="黑体" w:hint="eastAsia"/>
                <w:sz w:val="23"/>
                <w:szCs w:val="23"/>
              </w:rPr>
              <w:t>VR</w:t>
            </w:r>
            <w:r>
              <w:rPr>
                <w:rFonts w:ascii="黑体" w:hAnsi="黑体" w:cs="黑体" w:hint="eastAsia"/>
                <w:sz w:val="23"/>
                <w:szCs w:val="23"/>
              </w:rPr>
              <w:t>展示分屏</w:t>
            </w:r>
          </w:p>
        </w:tc>
        <w:tc>
          <w:tcPr>
            <w:tcW w:w="900" w:type="dxa"/>
            <w:vAlign w:val="center"/>
          </w:tcPr>
          <w:p w14:paraId="1A637ABE"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65J5500UH</w:t>
            </w:r>
          </w:p>
        </w:tc>
        <w:tc>
          <w:tcPr>
            <w:tcW w:w="825" w:type="dxa"/>
            <w:vAlign w:val="center"/>
          </w:tcPr>
          <w:p w14:paraId="756879ED"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四川长虹电器股份有限公司</w:t>
            </w:r>
          </w:p>
        </w:tc>
        <w:tc>
          <w:tcPr>
            <w:tcW w:w="5944" w:type="dxa"/>
            <w:vAlign w:val="center"/>
          </w:tcPr>
          <w:p w14:paraId="441A6E1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w:t>
            </w:r>
            <w:r>
              <w:rPr>
                <w:rFonts w:ascii="黑体" w:hAnsi="黑体" w:cs="黑体" w:hint="eastAsia"/>
                <w:sz w:val="23"/>
                <w:szCs w:val="23"/>
              </w:rPr>
              <w:t>CPU:</w:t>
            </w:r>
            <w:proofErr w:type="gramStart"/>
            <w:r>
              <w:rPr>
                <w:rFonts w:ascii="黑体" w:hAnsi="黑体" w:cs="黑体" w:hint="eastAsia"/>
                <w:sz w:val="23"/>
                <w:szCs w:val="23"/>
              </w:rPr>
              <w:t>四核</w:t>
            </w:r>
            <w:proofErr w:type="gramEnd"/>
            <w:r>
              <w:rPr>
                <w:rFonts w:ascii="黑体" w:hAnsi="黑体" w:cs="黑体" w:hint="eastAsia"/>
                <w:sz w:val="23"/>
                <w:szCs w:val="23"/>
              </w:rPr>
              <w:t>A55</w:t>
            </w:r>
          </w:p>
          <w:p w14:paraId="44FD241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、内存：</w:t>
            </w:r>
            <w:r>
              <w:rPr>
                <w:rFonts w:ascii="黑体" w:hAnsi="黑体" w:cs="黑体" w:hint="eastAsia"/>
                <w:sz w:val="23"/>
                <w:szCs w:val="23"/>
              </w:rPr>
              <w:t>16G</w:t>
            </w:r>
          </w:p>
          <w:p w14:paraId="3E5F779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、运行内容：</w:t>
            </w:r>
            <w:r>
              <w:rPr>
                <w:rFonts w:ascii="黑体" w:hAnsi="黑体" w:cs="黑体" w:hint="eastAsia"/>
                <w:sz w:val="23"/>
                <w:szCs w:val="23"/>
              </w:rPr>
              <w:t>2GB</w:t>
            </w:r>
          </w:p>
          <w:p w14:paraId="6F7C2D9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w:t>
            </w:r>
            <w:r>
              <w:rPr>
                <w:rFonts w:ascii="黑体" w:hAnsi="黑体" w:cs="黑体" w:hint="eastAsia"/>
                <w:sz w:val="23"/>
                <w:szCs w:val="23"/>
              </w:rPr>
              <w:t>GPU</w:t>
            </w:r>
            <w:r>
              <w:rPr>
                <w:rFonts w:ascii="黑体" w:hAnsi="黑体" w:cs="黑体" w:hint="eastAsia"/>
                <w:sz w:val="23"/>
                <w:szCs w:val="23"/>
              </w:rPr>
              <w:t>：</w:t>
            </w:r>
            <w:r>
              <w:rPr>
                <w:rFonts w:ascii="黑体" w:hAnsi="黑体" w:cs="黑体" w:hint="eastAsia"/>
                <w:sz w:val="23"/>
                <w:szCs w:val="23"/>
              </w:rPr>
              <w:t>G52 MC1 600M</w:t>
            </w:r>
          </w:p>
          <w:p w14:paraId="09ED706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w:t>
            </w:r>
            <w:r>
              <w:rPr>
                <w:rFonts w:ascii="黑体" w:hAnsi="黑体" w:cs="黑体" w:hint="eastAsia"/>
                <w:sz w:val="23"/>
                <w:szCs w:val="23"/>
              </w:rPr>
              <w:t>CPU</w:t>
            </w:r>
            <w:r>
              <w:rPr>
                <w:rFonts w:ascii="黑体" w:hAnsi="黑体" w:cs="黑体" w:hint="eastAsia"/>
                <w:sz w:val="23"/>
                <w:szCs w:val="23"/>
              </w:rPr>
              <w:t>核心数：四核</w:t>
            </w:r>
          </w:p>
          <w:p w14:paraId="74FE70D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、尺寸：</w:t>
            </w:r>
            <w:r>
              <w:rPr>
                <w:rFonts w:ascii="黑体" w:hAnsi="黑体" w:cs="黑体" w:hint="eastAsia"/>
                <w:sz w:val="23"/>
                <w:szCs w:val="23"/>
              </w:rPr>
              <w:t>65</w:t>
            </w:r>
            <w:r>
              <w:rPr>
                <w:rFonts w:ascii="黑体" w:hAnsi="黑体" w:cs="黑体" w:hint="eastAsia"/>
                <w:sz w:val="23"/>
                <w:szCs w:val="23"/>
              </w:rPr>
              <w:t>寸</w:t>
            </w:r>
          </w:p>
          <w:p w14:paraId="603BDC3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、屏幕分辨率：超高清</w:t>
            </w:r>
            <w:r>
              <w:rPr>
                <w:rFonts w:ascii="黑体" w:hAnsi="黑体" w:cs="黑体" w:hint="eastAsia"/>
                <w:sz w:val="23"/>
                <w:szCs w:val="23"/>
              </w:rPr>
              <w:t>4K</w:t>
            </w:r>
          </w:p>
        </w:tc>
        <w:tc>
          <w:tcPr>
            <w:tcW w:w="769" w:type="dxa"/>
            <w:vAlign w:val="center"/>
          </w:tcPr>
          <w:p w14:paraId="737D2557"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6EF7EB27" w14:textId="77777777">
        <w:trPr>
          <w:trHeight w:val="763"/>
          <w:jc w:val="center"/>
        </w:trPr>
        <w:tc>
          <w:tcPr>
            <w:tcW w:w="731" w:type="dxa"/>
            <w:vAlign w:val="center"/>
          </w:tcPr>
          <w:p w14:paraId="7B81E06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23</w:t>
            </w:r>
          </w:p>
        </w:tc>
        <w:tc>
          <w:tcPr>
            <w:tcW w:w="1114" w:type="dxa"/>
            <w:vAlign w:val="center"/>
          </w:tcPr>
          <w:p w14:paraId="408BADEF"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工程识图</w:t>
            </w:r>
            <w:r>
              <w:rPr>
                <w:rFonts w:ascii="黑体" w:hAnsi="黑体" w:cs="黑体" w:hint="eastAsia"/>
                <w:sz w:val="23"/>
                <w:szCs w:val="23"/>
              </w:rPr>
              <w:t>VR</w:t>
            </w:r>
            <w:r>
              <w:rPr>
                <w:rFonts w:ascii="黑体" w:hAnsi="黑体" w:cs="黑体" w:hint="eastAsia"/>
                <w:sz w:val="23"/>
                <w:szCs w:val="23"/>
              </w:rPr>
              <w:t>虚拟仿真实</w:t>
            </w:r>
            <w:proofErr w:type="gramStart"/>
            <w:r>
              <w:rPr>
                <w:rFonts w:ascii="黑体" w:hAnsi="黑体" w:cs="黑体" w:hint="eastAsia"/>
                <w:sz w:val="23"/>
                <w:szCs w:val="23"/>
              </w:rPr>
              <w:t>训系统</w:t>
            </w:r>
            <w:proofErr w:type="gramEnd"/>
          </w:p>
        </w:tc>
        <w:tc>
          <w:tcPr>
            <w:tcW w:w="900" w:type="dxa"/>
            <w:vAlign w:val="center"/>
          </w:tcPr>
          <w:p w14:paraId="499C78E0"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、工程识图</w:t>
            </w:r>
            <w:r>
              <w:rPr>
                <w:rFonts w:ascii="黑体" w:hAnsi="黑体" w:cs="黑体" w:hint="eastAsia"/>
                <w:sz w:val="23"/>
                <w:szCs w:val="23"/>
              </w:rPr>
              <w:t>VR</w:t>
            </w:r>
            <w:r>
              <w:rPr>
                <w:rFonts w:ascii="黑体" w:hAnsi="黑体" w:cs="黑体" w:hint="eastAsia"/>
                <w:sz w:val="23"/>
                <w:szCs w:val="23"/>
              </w:rPr>
              <w:t>仿真实</w:t>
            </w:r>
            <w:proofErr w:type="gramStart"/>
            <w:r>
              <w:rPr>
                <w:rFonts w:ascii="黑体" w:hAnsi="黑体" w:cs="黑体" w:hint="eastAsia"/>
                <w:sz w:val="23"/>
                <w:szCs w:val="23"/>
              </w:rPr>
              <w:t>训系统</w:t>
            </w:r>
            <w:proofErr w:type="gramEnd"/>
            <w:r>
              <w:rPr>
                <w:rFonts w:ascii="黑体" w:hAnsi="黑体" w:cs="黑体" w:hint="eastAsia"/>
                <w:sz w:val="23"/>
                <w:szCs w:val="23"/>
              </w:rPr>
              <w:t>V1.0</w:t>
            </w:r>
            <w:r>
              <w:rPr>
                <w:rFonts w:ascii="黑体" w:hAnsi="黑体" w:cs="黑体" w:hint="eastAsia"/>
                <w:sz w:val="23"/>
                <w:szCs w:val="23"/>
              </w:rPr>
              <w:t>、</w:t>
            </w:r>
          </w:p>
          <w:p w14:paraId="12D5F50E"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、广联达斑马进度计划专业版软件</w:t>
            </w:r>
            <w:r>
              <w:rPr>
                <w:rFonts w:ascii="黑体" w:hAnsi="黑体" w:cs="黑体" w:hint="eastAsia"/>
                <w:sz w:val="23"/>
                <w:szCs w:val="23"/>
              </w:rPr>
              <w:t>V4.0</w:t>
            </w:r>
          </w:p>
        </w:tc>
        <w:tc>
          <w:tcPr>
            <w:tcW w:w="825" w:type="dxa"/>
            <w:vAlign w:val="center"/>
          </w:tcPr>
          <w:p w14:paraId="3526DF19"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北京睿格致科技有限公司、</w:t>
            </w:r>
            <w:r>
              <w:rPr>
                <w:rStyle w:val="font21"/>
                <w:rFonts w:hAnsi="黑体" w:hint="default"/>
                <w:color w:val="auto"/>
                <w:sz w:val="23"/>
                <w:szCs w:val="23"/>
              </w:rPr>
              <w:t>广联达科技股份有限公司</w:t>
            </w:r>
          </w:p>
        </w:tc>
        <w:tc>
          <w:tcPr>
            <w:tcW w:w="5944" w:type="dxa"/>
            <w:vAlign w:val="center"/>
          </w:tcPr>
          <w:p w14:paraId="2F4980B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一、工程识图</w:t>
            </w:r>
            <w:r>
              <w:rPr>
                <w:rFonts w:ascii="黑体" w:hAnsi="黑体" w:cs="黑体" w:hint="eastAsia"/>
                <w:sz w:val="23"/>
                <w:szCs w:val="23"/>
              </w:rPr>
              <w:t>VR</w:t>
            </w:r>
            <w:r>
              <w:rPr>
                <w:rFonts w:ascii="黑体" w:hAnsi="黑体" w:cs="黑体" w:hint="eastAsia"/>
                <w:sz w:val="23"/>
                <w:szCs w:val="23"/>
              </w:rPr>
              <w:t>虚拟仿真</w:t>
            </w:r>
          </w:p>
          <w:p w14:paraId="31DC0D5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 xml:space="preserve">1. </w:t>
            </w:r>
            <w:proofErr w:type="gramStart"/>
            <w:r>
              <w:rPr>
                <w:rFonts w:ascii="黑体" w:hAnsi="黑体" w:cs="黑体" w:hint="eastAsia"/>
                <w:sz w:val="23"/>
                <w:szCs w:val="23"/>
              </w:rPr>
              <w:t>系统须可通过</w:t>
            </w:r>
            <w:proofErr w:type="gramEnd"/>
            <w:r>
              <w:rPr>
                <w:rFonts w:ascii="黑体" w:hAnsi="黑体" w:cs="黑体" w:hint="eastAsia"/>
                <w:sz w:val="23"/>
                <w:szCs w:val="23"/>
              </w:rPr>
              <w:t>穿戴设备，达到置身于虚拟的真实环境中进行沉浸式的识图体验与学习，并智能匹配各类案例识图内容。</w:t>
            </w:r>
            <w:r>
              <w:rPr>
                <w:rFonts w:ascii="黑体" w:hAnsi="黑体" w:cs="黑体" w:hint="eastAsia"/>
                <w:sz w:val="23"/>
                <w:szCs w:val="23"/>
              </w:rPr>
              <w:t>(</w:t>
            </w:r>
            <w:r>
              <w:rPr>
                <w:rFonts w:ascii="黑体" w:hAnsi="黑体" w:cs="黑体" w:hint="eastAsia"/>
                <w:sz w:val="23"/>
                <w:szCs w:val="23"/>
              </w:rPr>
              <w:t>提供加盖厂家公章的功能截图证明，并提供厂家售后服务承诺函</w:t>
            </w:r>
            <w:r>
              <w:rPr>
                <w:rFonts w:ascii="黑体" w:hAnsi="黑体" w:cs="黑体" w:hint="eastAsia"/>
                <w:sz w:val="23"/>
                <w:szCs w:val="23"/>
              </w:rPr>
              <w:t>)</w:t>
            </w:r>
          </w:p>
          <w:p w14:paraId="61F90ED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2. </w:t>
            </w:r>
            <w:proofErr w:type="gramStart"/>
            <w:r>
              <w:rPr>
                <w:rFonts w:ascii="黑体" w:hAnsi="黑体" w:cs="黑体" w:hint="eastAsia"/>
                <w:sz w:val="23"/>
                <w:szCs w:val="23"/>
              </w:rPr>
              <w:t>须能够</w:t>
            </w:r>
            <w:proofErr w:type="gramEnd"/>
            <w:r>
              <w:rPr>
                <w:rFonts w:ascii="黑体" w:hAnsi="黑体" w:cs="黑体" w:hint="eastAsia"/>
                <w:sz w:val="23"/>
                <w:szCs w:val="23"/>
              </w:rPr>
              <w:t>在案例场景中自由选择知识点目录，可对相应的识图知识</w:t>
            </w:r>
            <w:r>
              <w:rPr>
                <w:rFonts w:ascii="黑体" w:hAnsi="黑体" w:cs="黑体" w:hint="eastAsia"/>
                <w:sz w:val="23"/>
                <w:szCs w:val="23"/>
              </w:rPr>
              <w:t>1:1</w:t>
            </w:r>
            <w:r>
              <w:rPr>
                <w:rFonts w:ascii="黑体" w:hAnsi="黑体" w:cs="黑体" w:hint="eastAsia"/>
                <w:sz w:val="23"/>
                <w:szCs w:val="23"/>
              </w:rPr>
              <w:t>仿真三维模型进行与图纸的对比识读，细部结构、隐蔽构造观看更清晰。</w:t>
            </w:r>
          </w:p>
          <w:p w14:paraId="2ABBED9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3. </w:t>
            </w:r>
            <w:r>
              <w:rPr>
                <w:rFonts w:ascii="黑体" w:hAnsi="黑体" w:cs="黑体" w:hint="eastAsia"/>
                <w:sz w:val="23"/>
                <w:szCs w:val="23"/>
              </w:rPr>
              <w:t>不同类型钢筋三维模型匹配不同形式展示效果，语音播报配合展板文字讲解结构图纸识图更立体、空间感更具体化。</w:t>
            </w:r>
          </w:p>
          <w:p w14:paraId="06972B6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4. </w:t>
            </w:r>
            <w:r>
              <w:rPr>
                <w:rFonts w:ascii="黑体" w:hAnsi="黑体" w:cs="黑体" w:hint="eastAsia"/>
                <w:sz w:val="23"/>
                <w:szCs w:val="23"/>
              </w:rPr>
              <w:t>须具有指导性任务实训和自由练习</w:t>
            </w:r>
            <w:r>
              <w:rPr>
                <w:rFonts w:ascii="黑体" w:hAnsi="黑体" w:cs="黑体" w:hint="eastAsia"/>
                <w:sz w:val="23"/>
                <w:szCs w:val="23"/>
              </w:rPr>
              <w:t>2</w:t>
            </w:r>
            <w:r>
              <w:rPr>
                <w:rFonts w:ascii="黑体" w:hAnsi="黑体" w:cs="黑体" w:hint="eastAsia"/>
                <w:sz w:val="23"/>
                <w:szCs w:val="23"/>
              </w:rPr>
              <w:t>种方式进行任务实训。</w:t>
            </w:r>
          </w:p>
          <w:p w14:paraId="7069BF7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5. </w:t>
            </w:r>
            <w:r>
              <w:rPr>
                <w:rFonts w:ascii="黑体" w:hAnsi="黑体" w:cs="黑体" w:hint="eastAsia"/>
                <w:sz w:val="23"/>
                <w:szCs w:val="23"/>
              </w:rPr>
              <w:t>操作练习过程中须具有自由跳转的功能，满足不同知识掌握程度的学生进行自由选择学习。</w:t>
            </w:r>
          </w:p>
          <w:p w14:paraId="23E28A3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6. </w:t>
            </w:r>
            <w:r>
              <w:rPr>
                <w:rFonts w:ascii="黑体" w:hAnsi="黑体" w:cs="黑体" w:hint="eastAsia"/>
                <w:sz w:val="23"/>
                <w:szCs w:val="23"/>
              </w:rPr>
              <w:t>在虚拟环境中，可满足规定范围内根据自己意愿漫游行走，且现实和虚拟环境中位移保持一致。</w:t>
            </w:r>
          </w:p>
          <w:p w14:paraId="44DD98D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7. </w:t>
            </w:r>
            <w:r>
              <w:rPr>
                <w:rFonts w:ascii="黑体" w:hAnsi="黑体" w:cs="黑体" w:hint="eastAsia"/>
                <w:sz w:val="23"/>
                <w:szCs w:val="23"/>
              </w:rPr>
              <w:t>系统须具备快速移动到目标位置的功能，即实现位置的快速转化，让学生在虚拟场景中边走边学，进行工程识图的沉浸</w:t>
            </w:r>
            <w:proofErr w:type="gramStart"/>
            <w:r>
              <w:rPr>
                <w:rFonts w:ascii="黑体" w:hAnsi="黑体" w:cs="黑体" w:hint="eastAsia"/>
                <w:sz w:val="23"/>
                <w:szCs w:val="23"/>
              </w:rPr>
              <w:t>式过程</w:t>
            </w:r>
            <w:proofErr w:type="gramEnd"/>
            <w:r>
              <w:rPr>
                <w:rFonts w:ascii="黑体" w:hAnsi="黑体" w:cs="黑体" w:hint="eastAsia"/>
                <w:sz w:val="23"/>
                <w:szCs w:val="23"/>
              </w:rPr>
              <w:t>体验。</w:t>
            </w:r>
          </w:p>
          <w:p w14:paraId="043CDAF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8. </w:t>
            </w:r>
            <w:r>
              <w:rPr>
                <w:rFonts w:ascii="黑体" w:hAnsi="黑体" w:cs="黑体" w:hint="eastAsia"/>
                <w:sz w:val="23"/>
                <w:szCs w:val="23"/>
              </w:rPr>
              <w:t>识图的知识内容学习形式可有多种，如文字、语音、拼装等，达到感知体验、视觉体验、交互体验。</w:t>
            </w:r>
          </w:p>
          <w:p w14:paraId="2DA97A1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9. </w:t>
            </w:r>
            <w:r>
              <w:rPr>
                <w:rFonts w:ascii="黑体" w:hAnsi="黑体" w:cs="黑体" w:hint="eastAsia"/>
                <w:sz w:val="23"/>
                <w:szCs w:val="23"/>
              </w:rPr>
              <w:t>系统配有人性化的语音操作引导提示，如系统功能操作讲解、识图练习操作引导等，在学习过程中，起到引导、知识讲解的作用，增加知识学习的趣味性。</w:t>
            </w:r>
          </w:p>
          <w:p w14:paraId="59BEADC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 xml:space="preserve">10. </w:t>
            </w:r>
            <w:r>
              <w:rPr>
                <w:rFonts w:ascii="黑体" w:hAnsi="黑体" w:cs="黑体" w:hint="eastAsia"/>
                <w:sz w:val="23"/>
                <w:szCs w:val="23"/>
              </w:rPr>
              <w:t>案例内容至少须包含：基础、梁、板、楼梯等几大主要构件的内容讲解，其中涵盖了同一构件下的多种类型（如基础图下的独立基础、</w:t>
            </w:r>
            <w:proofErr w:type="gramStart"/>
            <w:r>
              <w:rPr>
                <w:rFonts w:ascii="黑体" w:hAnsi="黑体" w:cs="黑体" w:hint="eastAsia"/>
                <w:sz w:val="23"/>
                <w:szCs w:val="23"/>
              </w:rPr>
              <w:t>筏板基础</w:t>
            </w:r>
            <w:proofErr w:type="gramEnd"/>
            <w:r>
              <w:rPr>
                <w:rFonts w:ascii="黑体" w:hAnsi="黑体" w:cs="黑体" w:hint="eastAsia"/>
                <w:sz w:val="23"/>
                <w:szCs w:val="23"/>
              </w:rPr>
              <w:t>、条形基础等），全方位的讲解识图学习过程的重、难点及常见问题。</w:t>
            </w:r>
          </w:p>
          <w:p w14:paraId="031EC10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11. </w:t>
            </w:r>
            <w:r>
              <w:rPr>
                <w:rFonts w:ascii="黑体" w:hAnsi="黑体" w:cs="黑体" w:hint="eastAsia"/>
                <w:sz w:val="23"/>
                <w:szCs w:val="23"/>
              </w:rPr>
              <w:t>须具备通过启动仪玻璃球进入考核场景，在不同构件的钢筋三维模型拾取、摆放定位，进行模型的重组</w:t>
            </w:r>
          </w:p>
          <w:p w14:paraId="4DE019C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拼装，考核学生不同构件钢筋构造、形状及位置。</w:t>
            </w:r>
            <w:r>
              <w:rPr>
                <w:rFonts w:ascii="黑体" w:hAnsi="黑体" w:cs="黑体" w:hint="eastAsia"/>
                <w:sz w:val="23"/>
                <w:szCs w:val="23"/>
              </w:rPr>
              <w:t>"</w:t>
            </w:r>
          </w:p>
          <w:p w14:paraId="294A119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12.</w:t>
            </w:r>
            <w:r>
              <w:rPr>
                <w:rFonts w:ascii="黑体" w:hAnsi="黑体" w:cs="黑体" w:hint="eastAsia"/>
                <w:sz w:val="23"/>
                <w:szCs w:val="23"/>
              </w:rPr>
              <w:t>考核过程中如有理解模糊或不懂的知识，系统须通过点击启动仪玻璃球，“返回学习场景”进行反复的自由学习。</w:t>
            </w:r>
          </w:p>
          <w:p w14:paraId="1992532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13.</w:t>
            </w:r>
            <w:r>
              <w:rPr>
                <w:rFonts w:ascii="黑体" w:hAnsi="黑体" w:cs="黑体" w:hint="eastAsia"/>
                <w:sz w:val="23"/>
                <w:szCs w:val="23"/>
              </w:rPr>
              <w:t>系统实现构件属性、图纸查看、局部构造、钢筋查看以及考核等功能，满足学生识图基本学习内容。</w:t>
            </w:r>
          </w:p>
          <w:p w14:paraId="1D8C017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二、</w:t>
            </w:r>
            <w:r>
              <w:rPr>
                <w:rFonts w:ascii="黑体" w:hAnsi="黑体" w:cs="黑体" w:hint="eastAsia"/>
                <w:sz w:val="23"/>
                <w:szCs w:val="23"/>
              </w:rPr>
              <w:t>VR</w:t>
            </w:r>
            <w:r>
              <w:rPr>
                <w:rFonts w:ascii="黑体" w:hAnsi="黑体" w:cs="黑体" w:hint="eastAsia"/>
                <w:sz w:val="23"/>
                <w:szCs w:val="23"/>
              </w:rPr>
              <w:t>进度计划软件</w:t>
            </w:r>
          </w:p>
          <w:p w14:paraId="1F20077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软件支持在自有表格界面中编制计划，双代号网络图和</w:t>
            </w:r>
            <w:proofErr w:type="gramStart"/>
            <w:r>
              <w:rPr>
                <w:rFonts w:ascii="黑体" w:hAnsi="黑体" w:cs="黑体" w:hint="eastAsia"/>
                <w:sz w:val="23"/>
                <w:szCs w:val="23"/>
              </w:rPr>
              <w:t>横道图</w:t>
            </w:r>
            <w:proofErr w:type="gramEnd"/>
            <w:r>
              <w:rPr>
                <w:rFonts w:ascii="黑体" w:hAnsi="黑体" w:cs="黑体" w:hint="eastAsia"/>
                <w:sz w:val="23"/>
                <w:szCs w:val="23"/>
              </w:rPr>
              <w:t>同步生成并可编辑，不改变计划编制人员的习惯；</w:t>
            </w:r>
          </w:p>
          <w:p w14:paraId="2ACB620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软件支持任务表格与双代号网络图、</w:t>
            </w:r>
            <w:proofErr w:type="gramStart"/>
            <w:r>
              <w:rPr>
                <w:rFonts w:ascii="黑体" w:hAnsi="黑体" w:cs="黑体" w:hint="eastAsia"/>
                <w:sz w:val="23"/>
                <w:szCs w:val="23"/>
              </w:rPr>
              <w:t>横道图实时</w:t>
            </w:r>
            <w:proofErr w:type="gramEnd"/>
            <w:r>
              <w:rPr>
                <w:rFonts w:ascii="黑体" w:hAnsi="黑体" w:cs="黑体" w:hint="eastAsia"/>
                <w:sz w:val="23"/>
                <w:szCs w:val="23"/>
              </w:rPr>
              <w:t>编辑、绘制与显示，三者之间实现联动与更新；</w:t>
            </w:r>
          </w:p>
          <w:p w14:paraId="577BB14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软件支持导入</w:t>
            </w:r>
            <w:r>
              <w:rPr>
                <w:rFonts w:ascii="黑体" w:hAnsi="黑体" w:cs="黑体" w:hint="eastAsia"/>
                <w:sz w:val="23"/>
                <w:szCs w:val="23"/>
              </w:rPr>
              <w:t>project</w:t>
            </w:r>
            <w:r>
              <w:rPr>
                <w:rFonts w:ascii="黑体" w:hAnsi="黑体" w:cs="黑体" w:hint="eastAsia"/>
                <w:sz w:val="23"/>
                <w:szCs w:val="23"/>
              </w:rPr>
              <w:t>文件，并支持导出</w:t>
            </w:r>
            <w:r>
              <w:rPr>
                <w:rFonts w:ascii="黑体" w:hAnsi="黑体" w:cs="黑体" w:hint="eastAsia"/>
                <w:sz w:val="23"/>
                <w:szCs w:val="23"/>
              </w:rPr>
              <w:t>Excel</w:t>
            </w:r>
            <w:r>
              <w:rPr>
                <w:rFonts w:ascii="黑体" w:hAnsi="黑体" w:cs="黑体" w:hint="eastAsia"/>
                <w:sz w:val="23"/>
                <w:szCs w:val="23"/>
              </w:rPr>
              <w:t>、</w:t>
            </w:r>
            <w:r>
              <w:rPr>
                <w:rFonts w:ascii="黑体" w:hAnsi="黑体" w:cs="黑体" w:hint="eastAsia"/>
                <w:sz w:val="23"/>
                <w:szCs w:val="23"/>
              </w:rPr>
              <w:t>PDF</w:t>
            </w:r>
            <w:r>
              <w:rPr>
                <w:rFonts w:ascii="黑体" w:hAnsi="黑体" w:cs="黑体" w:hint="eastAsia"/>
                <w:sz w:val="23"/>
                <w:szCs w:val="23"/>
              </w:rPr>
              <w:t>、</w:t>
            </w:r>
            <w:r>
              <w:rPr>
                <w:rFonts w:ascii="黑体" w:hAnsi="黑体" w:cs="黑体" w:hint="eastAsia"/>
                <w:sz w:val="23"/>
                <w:szCs w:val="23"/>
              </w:rPr>
              <w:t>project</w:t>
            </w:r>
            <w:r>
              <w:rPr>
                <w:rFonts w:ascii="黑体" w:hAnsi="黑体" w:cs="黑体" w:hint="eastAsia"/>
                <w:sz w:val="23"/>
                <w:szCs w:val="23"/>
              </w:rPr>
              <w:t>、</w:t>
            </w:r>
            <w:r>
              <w:rPr>
                <w:rFonts w:ascii="黑体" w:hAnsi="黑体" w:cs="黑体" w:hint="eastAsia"/>
                <w:sz w:val="23"/>
                <w:szCs w:val="23"/>
              </w:rPr>
              <w:t>JPG</w:t>
            </w:r>
            <w:r>
              <w:rPr>
                <w:rFonts w:ascii="黑体" w:hAnsi="黑体" w:cs="黑体" w:hint="eastAsia"/>
                <w:sz w:val="23"/>
                <w:szCs w:val="23"/>
              </w:rPr>
              <w:t>、</w:t>
            </w:r>
            <w:r>
              <w:rPr>
                <w:rFonts w:ascii="黑体" w:hAnsi="黑体" w:cs="黑体" w:hint="eastAsia"/>
                <w:sz w:val="23"/>
                <w:szCs w:val="23"/>
              </w:rPr>
              <w:t>PNG</w:t>
            </w:r>
            <w:r>
              <w:rPr>
                <w:rFonts w:ascii="黑体" w:hAnsi="黑体" w:cs="黑体" w:hint="eastAsia"/>
                <w:sz w:val="23"/>
                <w:szCs w:val="23"/>
              </w:rPr>
              <w:t>和</w:t>
            </w:r>
            <w:r>
              <w:rPr>
                <w:rFonts w:ascii="黑体" w:hAnsi="黑体" w:cs="黑体" w:hint="eastAsia"/>
                <w:sz w:val="23"/>
                <w:szCs w:val="23"/>
              </w:rPr>
              <w:t>wmf</w:t>
            </w:r>
            <w:r>
              <w:rPr>
                <w:rFonts w:ascii="黑体" w:hAnsi="黑体" w:cs="黑体" w:hint="eastAsia"/>
                <w:sz w:val="23"/>
                <w:szCs w:val="23"/>
              </w:rPr>
              <w:t>文件，能够实现双代号网络计划的快速编制与调整；</w:t>
            </w:r>
          </w:p>
          <w:p w14:paraId="3F4CE6B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软件支持一键智能调图，对当前层级内，网络图中的可视工作项进行智能调图，调整</w:t>
            </w:r>
            <w:proofErr w:type="gramStart"/>
            <w:r>
              <w:rPr>
                <w:rFonts w:ascii="黑体" w:hAnsi="黑体" w:cs="黑体" w:hint="eastAsia"/>
                <w:sz w:val="23"/>
                <w:szCs w:val="23"/>
              </w:rPr>
              <w:t>工作箭线及</w:t>
            </w:r>
            <w:proofErr w:type="gramEnd"/>
            <w:r>
              <w:rPr>
                <w:rFonts w:ascii="黑体" w:hAnsi="黑体" w:cs="黑体" w:hint="eastAsia"/>
                <w:sz w:val="23"/>
                <w:szCs w:val="23"/>
              </w:rPr>
              <w:t>关系空间布局，优化网络图排布显示；</w:t>
            </w:r>
          </w:p>
          <w:p w14:paraId="043C6A0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软件支持双代号时标网络图形</w:t>
            </w:r>
            <w:proofErr w:type="gramStart"/>
            <w:r>
              <w:rPr>
                <w:rFonts w:ascii="黑体" w:hAnsi="黑体" w:cs="黑体" w:hint="eastAsia"/>
                <w:sz w:val="23"/>
                <w:szCs w:val="23"/>
              </w:rPr>
              <w:t>成时间</w:t>
            </w:r>
            <w:proofErr w:type="gramEnd"/>
            <w:r>
              <w:rPr>
                <w:rFonts w:ascii="黑体" w:hAnsi="黑体" w:cs="黑体" w:hint="eastAsia"/>
                <w:sz w:val="23"/>
                <w:szCs w:val="23"/>
              </w:rPr>
              <w:t>+</w:t>
            </w:r>
            <w:r>
              <w:rPr>
                <w:rFonts w:ascii="黑体" w:hAnsi="黑体" w:cs="黑体" w:hint="eastAsia"/>
                <w:sz w:val="23"/>
                <w:szCs w:val="23"/>
              </w:rPr>
              <w:t>空间</w:t>
            </w:r>
            <w:r>
              <w:rPr>
                <w:rFonts w:ascii="黑体" w:hAnsi="黑体" w:cs="黑体" w:hint="eastAsia"/>
                <w:sz w:val="23"/>
                <w:szCs w:val="23"/>
              </w:rPr>
              <w:t>+</w:t>
            </w:r>
            <w:r>
              <w:rPr>
                <w:rFonts w:ascii="黑体" w:hAnsi="黑体" w:cs="黑体" w:hint="eastAsia"/>
                <w:sz w:val="23"/>
                <w:szCs w:val="23"/>
              </w:rPr>
              <w:t>逻辑关系的形象进度显示，适用于穿插施工方案分析与优化；</w:t>
            </w:r>
          </w:p>
          <w:p w14:paraId="1CBC5D1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软件支持前锋线</w:t>
            </w:r>
            <w:r>
              <w:rPr>
                <w:rFonts w:ascii="黑体" w:hAnsi="黑体" w:cs="黑体" w:hint="eastAsia"/>
                <w:sz w:val="23"/>
                <w:szCs w:val="23"/>
              </w:rPr>
              <w:t>+</w:t>
            </w:r>
            <w:r>
              <w:rPr>
                <w:rFonts w:ascii="黑体" w:hAnsi="黑体" w:cs="黑体" w:hint="eastAsia"/>
                <w:sz w:val="23"/>
                <w:szCs w:val="23"/>
              </w:rPr>
              <w:t>关键线路的动态管理，通过拉直前锋线、后续工作关联影响、关键线路变化自动计算、总工期和关键里程碑工期实时预警，来辅助项目掌控风险，还可以动态调整计划，并形成计划变动分析表辅助项目将任务落地执行；</w:t>
            </w:r>
          </w:p>
          <w:p w14:paraId="014B3CC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软件支持计划</w:t>
            </w:r>
            <w:proofErr w:type="gramStart"/>
            <w:r>
              <w:rPr>
                <w:rFonts w:ascii="黑体" w:hAnsi="黑体" w:cs="黑体" w:hint="eastAsia"/>
                <w:sz w:val="23"/>
                <w:szCs w:val="23"/>
              </w:rPr>
              <w:t>云检查</w:t>
            </w:r>
            <w:proofErr w:type="gramEnd"/>
            <w:r>
              <w:rPr>
                <w:rFonts w:ascii="黑体" w:hAnsi="黑体" w:cs="黑体" w:hint="eastAsia"/>
                <w:sz w:val="23"/>
                <w:szCs w:val="23"/>
              </w:rPr>
              <w:t>功能，可以对关键线路和逻辑关系的工作数量进行统计，同时可以对工程的详细度、精细度、假期设置、悬空里程碑、悬空关系进行断点统计，同时可对逻辑关系有误的断点进行一键查找；</w:t>
            </w:r>
          </w:p>
          <w:p w14:paraId="3E68665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软件支持日期设置，便于设定节假日期与休息时间；</w:t>
            </w:r>
          </w:p>
          <w:p w14:paraId="462A86E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软件支持设置流水施工参数，自动完成流水作业的布置；</w:t>
            </w:r>
          </w:p>
          <w:p w14:paraId="6885F77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w:t>
            </w:r>
            <w:r>
              <w:rPr>
                <w:rFonts w:ascii="黑体" w:hAnsi="黑体" w:cs="黑体" w:hint="eastAsia"/>
                <w:sz w:val="23"/>
                <w:szCs w:val="23"/>
              </w:rPr>
              <w:t>软件支持图幅调整，能根据查看需求任意调整横向与纵向图幅大小；</w:t>
            </w:r>
          </w:p>
          <w:p w14:paraId="7672E51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11.</w:t>
            </w:r>
            <w:r>
              <w:rPr>
                <w:rFonts w:ascii="黑体" w:hAnsi="黑体" w:cs="黑体" w:hint="eastAsia"/>
                <w:sz w:val="23"/>
                <w:szCs w:val="23"/>
              </w:rPr>
              <w:t>软件支持添加图签信息，可以选择性添加相关单位和责任人的描述，并能够调整图</w:t>
            </w:r>
            <w:proofErr w:type="gramStart"/>
            <w:r>
              <w:rPr>
                <w:rFonts w:ascii="黑体" w:hAnsi="黑体" w:cs="黑体" w:hint="eastAsia"/>
                <w:sz w:val="23"/>
                <w:szCs w:val="23"/>
              </w:rPr>
              <w:t>签大小</w:t>
            </w:r>
            <w:proofErr w:type="gramEnd"/>
            <w:r>
              <w:rPr>
                <w:rFonts w:ascii="黑体" w:hAnsi="黑体" w:cs="黑体" w:hint="eastAsia"/>
                <w:sz w:val="23"/>
                <w:szCs w:val="23"/>
              </w:rPr>
              <w:t>和位置。</w:t>
            </w:r>
          </w:p>
        </w:tc>
        <w:tc>
          <w:tcPr>
            <w:tcW w:w="769" w:type="dxa"/>
            <w:vAlign w:val="center"/>
          </w:tcPr>
          <w:p w14:paraId="30CACBC4"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34EBB2B9" w14:textId="77777777">
        <w:trPr>
          <w:trHeight w:val="763"/>
          <w:jc w:val="center"/>
        </w:trPr>
        <w:tc>
          <w:tcPr>
            <w:tcW w:w="731" w:type="dxa"/>
            <w:vAlign w:val="center"/>
          </w:tcPr>
          <w:p w14:paraId="380525EA"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24</w:t>
            </w:r>
          </w:p>
        </w:tc>
        <w:tc>
          <w:tcPr>
            <w:tcW w:w="1114" w:type="dxa"/>
            <w:vAlign w:val="center"/>
          </w:tcPr>
          <w:p w14:paraId="388C4778"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构造识图</w:t>
            </w:r>
            <w:r>
              <w:rPr>
                <w:rFonts w:ascii="黑体" w:hAnsi="黑体" w:cs="黑体" w:hint="eastAsia"/>
                <w:sz w:val="23"/>
                <w:szCs w:val="23"/>
              </w:rPr>
              <w:t>VR</w:t>
            </w:r>
            <w:r>
              <w:rPr>
                <w:rFonts w:ascii="黑体" w:hAnsi="黑体" w:cs="黑体" w:hint="eastAsia"/>
                <w:sz w:val="23"/>
                <w:szCs w:val="23"/>
              </w:rPr>
              <w:t>仿真实</w:t>
            </w:r>
            <w:proofErr w:type="gramStart"/>
            <w:r>
              <w:rPr>
                <w:rFonts w:ascii="黑体" w:hAnsi="黑体" w:cs="黑体" w:hint="eastAsia"/>
                <w:sz w:val="23"/>
                <w:szCs w:val="23"/>
              </w:rPr>
              <w:t>训</w:t>
            </w:r>
            <w:r>
              <w:rPr>
                <w:rFonts w:ascii="黑体" w:hAnsi="黑体" w:cs="黑体" w:hint="eastAsia"/>
                <w:sz w:val="23"/>
                <w:szCs w:val="23"/>
              </w:rPr>
              <w:lastRenderedPageBreak/>
              <w:t>系统</w:t>
            </w:r>
            <w:proofErr w:type="gramEnd"/>
          </w:p>
        </w:tc>
        <w:tc>
          <w:tcPr>
            <w:tcW w:w="900" w:type="dxa"/>
            <w:vAlign w:val="center"/>
          </w:tcPr>
          <w:p w14:paraId="789E88AD"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lastRenderedPageBreak/>
              <w:t>1</w:t>
            </w:r>
            <w:r>
              <w:rPr>
                <w:rFonts w:ascii="黑体" w:hAnsi="黑体" w:cs="黑体" w:hint="eastAsia"/>
                <w:sz w:val="23"/>
                <w:szCs w:val="23"/>
              </w:rPr>
              <w:t>、房屋建筑构</w:t>
            </w:r>
            <w:r>
              <w:rPr>
                <w:rFonts w:ascii="黑体" w:hAnsi="黑体" w:cs="黑体" w:hint="eastAsia"/>
                <w:sz w:val="23"/>
                <w:szCs w:val="23"/>
              </w:rPr>
              <w:lastRenderedPageBreak/>
              <w:t>造</w:t>
            </w:r>
            <w:r>
              <w:rPr>
                <w:rFonts w:ascii="黑体" w:hAnsi="黑体" w:cs="黑体" w:hint="eastAsia"/>
                <w:sz w:val="23"/>
                <w:szCs w:val="23"/>
              </w:rPr>
              <w:t>VR</w:t>
            </w:r>
            <w:r>
              <w:rPr>
                <w:rFonts w:ascii="黑体" w:hAnsi="黑体" w:cs="黑体" w:hint="eastAsia"/>
                <w:sz w:val="23"/>
                <w:szCs w:val="23"/>
              </w:rPr>
              <w:t>仿真实</w:t>
            </w:r>
            <w:proofErr w:type="gramStart"/>
            <w:r>
              <w:rPr>
                <w:rFonts w:ascii="黑体" w:hAnsi="黑体" w:cs="黑体" w:hint="eastAsia"/>
                <w:sz w:val="23"/>
                <w:szCs w:val="23"/>
              </w:rPr>
              <w:t>训系统</w:t>
            </w:r>
            <w:proofErr w:type="gramEnd"/>
            <w:r>
              <w:rPr>
                <w:rFonts w:ascii="黑体" w:hAnsi="黑体" w:cs="黑体" w:hint="eastAsia"/>
                <w:sz w:val="23"/>
                <w:szCs w:val="23"/>
              </w:rPr>
              <w:t>V1.0</w:t>
            </w:r>
            <w:r>
              <w:rPr>
                <w:rFonts w:ascii="黑体" w:hAnsi="黑体" w:cs="黑体" w:hint="eastAsia"/>
                <w:sz w:val="23"/>
                <w:szCs w:val="23"/>
              </w:rPr>
              <w:t>，</w:t>
            </w:r>
            <w:r>
              <w:rPr>
                <w:rFonts w:ascii="黑体" w:hAnsi="黑体" w:cs="黑体" w:hint="eastAsia"/>
                <w:sz w:val="23"/>
                <w:szCs w:val="23"/>
              </w:rPr>
              <w:t>2</w:t>
            </w:r>
            <w:r>
              <w:rPr>
                <w:rFonts w:ascii="黑体" w:hAnsi="黑体" w:cs="黑体" w:hint="eastAsia"/>
                <w:sz w:val="23"/>
                <w:szCs w:val="23"/>
              </w:rPr>
              <w:t>、广联达</w:t>
            </w:r>
            <w:r>
              <w:rPr>
                <w:rFonts w:ascii="黑体" w:hAnsi="黑体" w:cs="黑体" w:hint="eastAsia"/>
                <w:sz w:val="23"/>
                <w:szCs w:val="23"/>
              </w:rPr>
              <w:t>BIM</w:t>
            </w:r>
            <w:r>
              <w:rPr>
                <w:rFonts w:ascii="黑体" w:hAnsi="黑体" w:cs="黑体" w:hint="eastAsia"/>
                <w:sz w:val="23"/>
                <w:szCs w:val="23"/>
              </w:rPr>
              <w:t>施工现场布置软件</w:t>
            </w:r>
            <w:r>
              <w:rPr>
                <w:rFonts w:ascii="黑体" w:hAnsi="黑体" w:cs="黑体" w:hint="eastAsia"/>
                <w:sz w:val="23"/>
                <w:szCs w:val="23"/>
              </w:rPr>
              <w:t xml:space="preserve"> V7.5</w:t>
            </w:r>
            <w:r>
              <w:rPr>
                <w:rFonts w:ascii="黑体" w:hAnsi="黑体" w:cs="黑体" w:hint="eastAsia"/>
                <w:sz w:val="23"/>
                <w:szCs w:val="23"/>
              </w:rPr>
              <w:t>，</w:t>
            </w:r>
            <w:r>
              <w:rPr>
                <w:rFonts w:ascii="黑体" w:hAnsi="黑体" w:cs="黑体" w:hint="eastAsia"/>
                <w:sz w:val="23"/>
                <w:szCs w:val="23"/>
              </w:rPr>
              <w:t>3</w:t>
            </w:r>
            <w:r>
              <w:rPr>
                <w:rFonts w:ascii="黑体" w:hAnsi="黑体" w:cs="黑体" w:hint="eastAsia"/>
                <w:sz w:val="23"/>
                <w:szCs w:val="23"/>
              </w:rPr>
              <w:t>、展视网装饰</w:t>
            </w:r>
            <w:r>
              <w:rPr>
                <w:rFonts w:ascii="黑体" w:hAnsi="黑体" w:cs="黑体" w:hint="eastAsia"/>
                <w:sz w:val="23"/>
                <w:szCs w:val="23"/>
              </w:rPr>
              <w:t>VR</w:t>
            </w:r>
            <w:r>
              <w:rPr>
                <w:rFonts w:ascii="黑体" w:hAnsi="黑体" w:cs="黑体" w:hint="eastAsia"/>
                <w:sz w:val="23"/>
                <w:szCs w:val="23"/>
              </w:rPr>
              <w:t>实</w:t>
            </w:r>
            <w:proofErr w:type="gramStart"/>
            <w:r>
              <w:rPr>
                <w:rFonts w:ascii="黑体" w:hAnsi="黑体" w:cs="黑体" w:hint="eastAsia"/>
                <w:sz w:val="23"/>
                <w:szCs w:val="23"/>
              </w:rPr>
              <w:t>训系统</w:t>
            </w:r>
            <w:proofErr w:type="gramEnd"/>
          </w:p>
        </w:tc>
        <w:tc>
          <w:tcPr>
            <w:tcW w:w="825" w:type="dxa"/>
            <w:vAlign w:val="center"/>
          </w:tcPr>
          <w:p w14:paraId="74EE5CFD"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lastRenderedPageBreak/>
              <w:t>北京睿格致科</w:t>
            </w:r>
            <w:r>
              <w:rPr>
                <w:rFonts w:ascii="黑体" w:hAnsi="黑体" w:cs="黑体" w:hint="eastAsia"/>
                <w:sz w:val="23"/>
                <w:szCs w:val="23"/>
              </w:rPr>
              <w:lastRenderedPageBreak/>
              <w:t>技有限公司、广联达科技股份有限公司、展视网（北京）科技有限公司</w:t>
            </w:r>
          </w:p>
        </w:tc>
        <w:tc>
          <w:tcPr>
            <w:tcW w:w="5944" w:type="dxa"/>
            <w:vAlign w:val="center"/>
          </w:tcPr>
          <w:p w14:paraId="777257C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一、构造识图</w:t>
            </w:r>
            <w:r>
              <w:rPr>
                <w:rFonts w:ascii="黑体" w:hAnsi="黑体" w:cs="黑体" w:hint="eastAsia"/>
                <w:sz w:val="23"/>
                <w:szCs w:val="23"/>
              </w:rPr>
              <w:t>VR</w:t>
            </w:r>
            <w:r>
              <w:rPr>
                <w:rFonts w:ascii="黑体" w:hAnsi="黑体" w:cs="黑体" w:hint="eastAsia"/>
                <w:sz w:val="23"/>
                <w:szCs w:val="23"/>
              </w:rPr>
              <w:t>仿真</w:t>
            </w:r>
          </w:p>
          <w:p w14:paraId="789DA56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1. </w:t>
            </w:r>
            <w:r>
              <w:rPr>
                <w:rFonts w:ascii="黑体" w:hAnsi="黑体" w:cs="黑体" w:hint="eastAsia"/>
                <w:sz w:val="23"/>
                <w:szCs w:val="23"/>
              </w:rPr>
              <w:t>学生通过穿戴设备，可置身于虚拟环境中进行构造模型近距离观看学习。</w:t>
            </w:r>
          </w:p>
          <w:p w14:paraId="52E08C2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2.</w:t>
            </w:r>
            <w:r>
              <w:rPr>
                <w:rFonts w:ascii="黑体" w:hAnsi="黑体" w:cs="黑体" w:hint="eastAsia"/>
                <w:sz w:val="23"/>
                <w:szCs w:val="23"/>
              </w:rPr>
              <w:t>学生可在规定范围内根据自己意愿漫游行走，且现实和虚拟环境中位移保持一致。</w:t>
            </w:r>
          </w:p>
          <w:p w14:paraId="0B6EC07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3. </w:t>
            </w:r>
            <w:r>
              <w:rPr>
                <w:rFonts w:ascii="黑体" w:hAnsi="黑体" w:cs="黑体" w:hint="eastAsia"/>
                <w:sz w:val="23"/>
                <w:szCs w:val="23"/>
              </w:rPr>
              <w:t>系统须有“快速位移”功能，对于超出规定范围的位置，学生可通过此功能实现位置的快速转化。</w:t>
            </w:r>
          </w:p>
          <w:p w14:paraId="32DA637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4. </w:t>
            </w:r>
            <w:proofErr w:type="gramStart"/>
            <w:r>
              <w:rPr>
                <w:rFonts w:ascii="黑体" w:hAnsi="黑体" w:cs="黑体" w:hint="eastAsia"/>
                <w:sz w:val="23"/>
                <w:szCs w:val="23"/>
              </w:rPr>
              <w:t>学生需可在</w:t>
            </w:r>
            <w:proofErr w:type="gramEnd"/>
            <w:r>
              <w:rPr>
                <w:rFonts w:ascii="黑体" w:hAnsi="黑体" w:cs="黑体" w:hint="eastAsia"/>
                <w:sz w:val="23"/>
                <w:szCs w:val="23"/>
              </w:rPr>
              <w:t>系统中可通过以下几种形式进行构造知识的学习，如：文字、语音、等多种形式，进行房屋建筑构造知识的沉浸</w:t>
            </w:r>
            <w:proofErr w:type="gramStart"/>
            <w:r>
              <w:rPr>
                <w:rFonts w:ascii="黑体" w:hAnsi="黑体" w:cs="黑体" w:hint="eastAsia"/>
                <w:sz w:val="23"/>
                <w:szCs w:val="23"/>
              </w:rPr>
              <w:t>式过程</w:t>
            </w:r>
            <w:proofErr w:type="gramEnd"/>
            <w:r>
              <w:rPr>
                <w:rFonts w:ascii="黑体" w:hAnsi="黑体" w:cs="黑体" w:hint="eastAsia"/>
                <w:sz w:val="23"/>
                <w:szCs w:val="23"/>
              </w:rPr>
              <w:t>体验。</w:t>
            </w:r>
          </w:p>
          <w:p w14:paraId="7F264B4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5. </w:t>
            </w:r>
            <w:r>
              <w:rPr>
                <w:rFonts w:ascii="黑体" w:hAnsi="黑体" w:cs="黑体" w:hint="eastAsia"/>
                <w:sz w:val="23"/>
                <w:szCs w:val="23"/>
              </w:rPr>
              <w:t>系统须配有人性化的语音操作引导提示，学习的构造节点模型可实现自由旋转，且可根据操作者的操作</w:t>
            </w:r>
            <w:proofErr w:type="gramStart"/>
            <w:r>
              <w:rPr>
                <w:rFonts w:ascii="黑体" w:hAnsi="黑体" w:cs="黑体" w:hint="eastAsia"/>
                <w:sz w:val="23"/>
                <w:szCs w:val="23"/>
              </w:rPr>
              <w:t>随停随看</w:t>
            </w:r>
            <w:proofErr w:type="gramEnd"/>
            <w:r>
              <w:rPr>
                <w:rFonts w:ascii="黑体" w:hAnsi="黑体" w:cs="黑体" w:hint="eastAsia"/>
                <w:sz w:val="23"/>
                <w:szCs w:val="23"/>
              </w:rPr>
              <w:t>。</w:t>
            </w:r>
          </w:p>
          <w:p w14:paraId="7B21EEF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6. </w:t>
            </w:r>
            <w:proofErr w:type="gramStart"/>
            <w:r>
              <w:rPr>
                <w:rFonts w:ascii="黑体" w:hAnsi="黑体" w:cs="黑体" w:hint="eastAsia"/>
                <w:sz w:val="23"/>
                <w:szCs w:val="23"/>
              </w:rPr>
              <w:t>学生需可通过</w:t>
            </w:r>
            <w:proofErr w:type="gramEnd"/>
            <w:r>
              <w:rPr>
                <w:rFonts w:ascii="黑体" w:hAnsi="黑体" w:cs="黑体" w:hint="eastAsia"/>
                <w:sz w:val="23"/>
                <w:szCs w:val="23"/>
              </w:rPr>
              <w:t>手柄进行操作和互动，如漫游互动、构造模型</w:t>
            </w:r>
            <w:r>
              <w:rPr>
                <w:rFonts w:ascii="黑体" w:hAnsi="黑体" w:cs="黑体" w:hint="eastAsia"/>
                <w:sz w:val="23"/>
                <w:szCs w:val="23"/>
              </w:rPr>
              <w:t>360</w:t>
            </w:r>
            <w:r>
              <w:rPr>
                <w:rFonts w:ascii="黑体" w:hAnsi="黑体" w:cs="黑体" w:hint="eastAsia"/>
                <w:sz w:val="23"/>
                <w:szCs w:val="23"/>
              </w:rPr>
              <w:t>°查看、解决学生在理论平面知识学习过程中隐蔽部位看不到的问题，增强学生感官认知及知识内容地真实性体验。</w:t>
            </w:r>
          </w:p>
          <w:p w14:paraId="5FD8E7A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7. </w:t>
            </w:r>
            <w:r>
              <w:rPr>
                <w:rFonts w:ascii="黑体" w:hAnsi="黑体" w:cs="黑体" w:hint="eastAsia"/>
                <w:sz w:val="23"/>
                <w:szCs w:val="23"/>
              </w:rPr>
              <w:t>房屋建筑构造的学习内容主要是民用建筑的沉浸式体验学习，必须包含</w:t>
            </w:r>
            <w:r>
              <w:rPr>
                <w:rFonts w:ascii="黑体" w:hAnsi="黑体" w:cs="黑体" w:hint="eastAsia"/>
                <w:sz w:val="23"/>
                <w:szCs w:val="23"/>
              </w:rPr>
              <w:t>7</w:t>
            </w:r>
            <w:r>
              <w:rPr>
                <w:rFonts w:ascii="黑体" w:hAnsi="黑体" w:cs="黑体" w:hint="eastAsia"/>
                <w:sz w:val="23"/>
                <w:szCs w:val="23"/>
              </w:rPr>
              <w:t>章节内容，且章节划分必须遵循以下划分：基础与地下室、墙体、楼地层、楼梯与电梯、门和</w:t>
            </w:r>
            <w:proofErr w:type="gramStart"/>
            <w:r>
              <w:rPr>
                <w:rFonts w:ascii="黑体" w:hAnsi="黑体" w:cs="黑体" w:hint="eastAsia"/>
                <w:sz w:val="23"/>
                <w:szCs w:val="23"/>
              </w:rPr>
              <w:t>窗、</w:t>
            </w:r>
            <w:proofErr w:type="gramEnd"/>
            <w:r>
              <w:rPr>
                <w:rFonts w:ascii="黑体" w:hAnsi="黑体" w:cs="黑体" w:hint="eastAsia"/>
                <w:sz w:val="23"/>
                <w:szCs w:val="23"/>
              </w:rPr>
              <w:t>屋顶、变形缝。不少于</w:t>
            </w:r>
            <w:r>
              <w:rPr>
                <w:rFonts w:ascii="黑体" w:hAnsi="黑体" w:cs="黑体" w:hint="eastAsia"/>
                <w:sz w:val="23"/>
                <w:szCs w:val="23"/>
              </w:rPr>
              <w:t>100</w:t>
            </w:r>
            <w:r>
              <w:rPr>
                <w:rFonts w:ascii="黑体" w:hAnsi="黑体" w:cs="黑体" w:hint="eastAsia"/>
                <w:sz w:val="23"/>
                <w:szCs w:val="23"/>
              </w:rPr>
              <w:t>个知识点。</w:t>
            </w:r>
            <w:r>
              <w:rPr>
                <w:rFonts w:ascii="黑体" w:hAnsi="黑体" w:cs="黑体" w:hint="eastAsia"/>
                <w:sz w:val="23"/>
                <w:szCs w:val="23"/>
              </w:rPr>
              <w:t>"</w:t>
            </w:r>
          </w:p>
          <w:p w14:paraId="1F3C940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二、</w:t>
            </w:r>
            <w:r>
              <w:rPr>
                <w:rFonts w:ascii="黑体" w:hAnsi="黑体" w:cs="黑体" w:hint="eastAsia"/>
                <w:sz w:val="23"/>
                <w:szCs w:val="23"/>
              </w:rPr>
              <w:t>VR</w:t>
            </w:r>
            <w:r>
              <w:rPr>
                <w:rFonts w:ascii="黑体" w:hAnsi="黑体" w:cs="黑体" w:hint="eastAsia"/>
                <w:sz w:val="23"/>
                <w:szCs w:val="23"/>
              </w:rPr>
              <w:t>施工场地布置软件</w:t>
            </w:r>
          </w:p>
          <w:p w14:paraId="720731D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软件支持在二维视图和三维视图自由切换查看，并可在双视图下进行参数的编辑；同时可在二维或三维视图状态下同步进行参数化建模及联动；</w:t>
            </w:r>
            <w:r>
              <w:rPr>
                <w:rFonts w:ascii="黑体" w:hAnsi="黑体" w:cs="黑体" w:hint="eastAsia"/>
                <w:sz w:val="23"/>
                <w:szCs w:val="23"/>
              </w:rPr>
              <w:t>"</w:t>
            </w:r>
          </w:p>
          <w:p w14:paraId="190F335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软件支持进行</w:t>
            </w:r>
            <w:r>
              <w:rPr>
                <w:rFonts w:ascii="黑体" w:hAnsi="黑体" w:cs="黑体" w:hint="eastAsia"/>
                <w:sz w:val="23"/>
                <w:szCs w:val="23"/>
              </w:rPr>
              <w:t>2D</w:t>
            </w:r>
            <w:r>
              <w:rPr>
                <w:rFonts w:ascii="黑体" w:hAnsi="黑体" w:cs="黑体" w:hint="eastAsia"/>
                <w:sz w:val="23"/>
                <w:szCs w:val="23"/>
              </w:rPr>
              <w:t>、</w:t>
            </w:r>
            <w:r>
              <w:rPr>
                <w:rFonts w:ascii="黑体" w:hAnsi="黑体" w:cs="黑体" w:hint="eastAsia"/>
                <w:sz w:val="23"/>
                <w:szCs w:val="23"/>
              </w:rPr>
              <w:t>3D</w:t>
            </w:r>
            <w:r>
              <w:rPr>
                <w:rFonts w:ascii="黑体" w:hAnsi="黑体" w:cs="黑体" w:hint="eastAsia"/>
                <w:sz w:val="23"/>
                <w:szCs w:val="23"/>
              </w:rPr>
              <w:t>背景设置，能够完成格栅线间距、天空背景、地平面色彩、背景特效等设置；</w:t>
            </w:r>
          </w:p>
          <w:p w14:paraId="773223D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软件</w:t>
            </w:r>
            <w:proofErr w:type="gramStart"/>
            <w:r>
              <w:rPr>
                <w:rFonts w:ascii="黑体" w:hAnsi="黑体" w:cs="黑体" w:hint="eastAsia"/>
                <w:sz w:val="23"/>
                <w:szCs w:val="23"/>
              </w:rPr>
              <w:t>需支持</w:t>
            </w:r>
            <w:proofErr w:type="gramEnd"/>
            <w:r>
              <w:rPr>
                <w:rFonts w:ascii="黑体" w:hAnsi="黑体" w:cs="黑体" w:hint="eastAsia"/>
                <w:sz w:val="23"/>
                <w:szCs w:val="23"/>
              </w:rPr>
              <w:t>SKP</w:t>
            </w:r>
            <w:r>
              <w:rPr>
                <w:rFonts w:ascii="黑体" w:hAnsi="黑体" w:cs="黑体" w:hint="eastAsia"/>
                <w:sz w:val="23"/>
                <w:szCs w:val="23"/>
              </w:rPr>
              <w:t>、</w:t>
            </w:r>
            <w:r>
              <w:rPr>
                <w:rFonts w:ascii="黑体" w:hAnsi="黑体" w:cs="黑体" w:hint="eastAsia"/>
                <w:sz w:val="23"/>
                <w:szCs w:val="23"/>
              </w:rPr>
              <w:t>obj</w:t>
            </w:r>
            <w:r>
              <w:rPr>
                <w:rFonts w:ascii="黑体" w:hAnsi="黑体" w:cs="黑体" w:hint="eastAsia"/>
                <w:sz w:val="23"/>
                <w:szCs w:val="23"/>
              </w:rPr>
              <w:t>、</w:t>
            </w:r>
            <w:r>
              <w:rPr>
                <w:rFonts w:ascii="黑体" w:hAnsi="黑体" w:cs="黑体" w:hint="eastAsia"/>
                <w:sz w:val="23"/>
                <w:szCs w:val="23"/>
              </w:rPr>
              <w:t>FBX</w:t>
            </w:r>
            <w:r>
              <w:rPr>
                <w:rFonts w:ascii="黑体" w:hAnsi="黑体" w:cs="黑体" w:hint="eastAsia"/>
                <w:sz w:val="23"/>
                <w:szCs w:val="23"/>
              </w:rPr>
              <w:t>、同一厂家的</w:t>
            </w:r>
            <w:proofErr w:type="gramStart"/>
            <w:r>
              <w:rPr>
                <w:rFonts w:ascii="黑体" w:hAnsi="黑体" w:cs="黑体" w:hint="eastAsia"/>
                <w:sz w:val="23"/>
                <w:szCs w:val="23"/>
              </w:rPr>
              <w:t>算量软件</w:t>
            </w:r>
            <w:proofErr w:type="gramEnd"/>
            <w:r>
              <w:rPr>
                <w:rFonts w:ascii="黑体" w:hAnsi="黑体" w:cs="黑体" w:hint="eastAsia"/>
                <w:sz w:val="23"/>
                <w:szCs w:val="23"/>
              </w:rPr>
              <w:t>的格式文件导入；</w:t>
            </w:r>
          </w:p>
          <w:p w14:paraId="5994E92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软件支持</w:t>
            </w:r>
            <w:r>
              <w:rPr>
                <w:rFonts w:ascii="黑体" w:hAnsi="黑体" w:cs="黑体" w:hint="eastAsia"/>
                <w:sz w:val="23"/>
                <w:szCs w:val="23"/>
              </w:rPr>
              <w:t>CAD</w:t>
            </w:r>
            <w:r>
              <w:rPr>
                <w:rFonts w:ascii="黑体" w:hAnsi="黑体" w:cs="黑体" w:hint="eastAsia"/>
                <w:sz w:val="23"/>
                <w:szCs w:val="23"/>
              </w:rPr>
              <w:t>图纸识别转化；</w:t>
            </w:r>
          </w:p>
          <w:p w14:paraId="40C09FE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软件</w:t>
            </w:r>
            <w:proofErr w:type="gramStart"/>
            <w:r>
              <w:rPr>
                <w:rFonts w:ascii="黑体" w:hAnsi="黑体" w:cs="黑体" w:hint="eastAsia"/>
                <w:sz w:val="23"/>
                <w:szCs w:val="23"/>
              </w:rPr>
              <w:t>需支持自</w:t>
            </w:r>
            <w:proofErr w:type="gramEnd"/>
            <w:r>
              <w:rPr>
                <w:rFonts w:ascii="黑体" w:hAnsi="黑体" w:cs="黑体" w:hint="eastAsia"/>
                <w:sz w:val="23"/>
                <w:szCs w:val="23"/>
              </w:rPr>
              <w:t>建建筑</w:t>
            </w:r>
            <w:proofErr w:type="gramStart"/>
            <w:r>
              <w:rPr>
                <w:rFonts w:ascii="黑体" w:hAnsi="黑体" w:cs="黑体" w:hint="eastAsia"/>
                <w:sz w:val="23"/>
                <w:szCs w:val="23"/>
              </w:rPr>
              <w:t>建筑</w:t>
            </w:r>
            <w:proofErr w:type="gramEnd"/>
            <w:r>
              <w:rPr>
                <w:rFonts w:ascii="黑体" w:hAnsi="黑体" w:cs="黑体" w:hint="eastAsia"/>
                <w:sz w:val="23"/>
                <w:szCs w:val="23"/>
              </w:rPr>
              <w:t>、结构模型的绘制，对建模构件进行线性打断</w:t>
            </w:r>
            <w:proofErr w:type="gramStart"/>
            <w:r>
              <w:rPr>
                <w:rFonts w:ascii="黑体" w:hAnsi="黑体" w:cs="黑体" w:hint="eastAsia"/>
                <w:sz w:val="23"/>
                <w:szCs w:val="23"/>
              </w:rPr>
              <w:t>与面域分割</w:t>
            </w:r>
            <w:proofErr w:type="gramEnd"/>
            <w:r>
              <w:rPr>
                <w:rFonts w:ascii="黑体" w:hAnsi="黑体" w:cs="黑体" w:hint="eastAsia"/>
                <w:sz w:val="23"/>
                <w:szCs w:val="23"/>
              </w:rPr>
              <w:t>；</w:t>
            </w:r>
          </w:p>
          <w:p w14:paraId="38C2757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软件绘制时，支持多种形式对象捕捉及输入，保证绘图的便捷性和准确性；</w:t>
            </w:r>
          </w:p>
          <w:p w14:paraId="17216AA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软件支持云构件库、云案例库，支持用户自主上传与下载使用；</w:t>
            </w:r>
          </w:p>
          <w:p w14:paraId="7805CF1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软件中需含有百种</w:t>
            </w:r>
            <w:r>
              <w:rPr>
                <w:rFonts w:ascii="黑体" w:hAnsi="黑体" w:cs="黑体" w:hint="eastAsia"/>
                <w:sz w:val="23"/>
                <w:szCs w:val="23"/>
              </w:rPr>
              <w:t>3D</w:t>
            </w:r>
            <w:r>
              <w:rPr>
                <w:rFonts w:ascii="黑体" w:hAnsi="黑体" w:cs="黑体" w:hint="eastAsia"/>
                <w:sz w:val="23"/>
                <w:szCs w:val="23"/>
              </w:rPr>
              <w:t>图元供用户使用，充分满足绘图要求；</w:t>
            </w:r>
          </w:p>
          <w:p w14:paraId="11E60B8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 xml:space="preserve">9. </w:t>
            </w:r>
            <w:r>
              <w:rPr>
                <w:rFonts w:ascii="黑体" w:hAnsi="黑体" w:cs="黑体" w:hint="eastAsia"/>
                <w:sz w:val="23"/>
                <w:szCs w:val="23"/>
              </w:rPr>
              <w:t>软件支持脚手架、</w:t>
            </w:r>
            <w:proofErr w:type="gramStart"/>
            <w:r>
              <w:rPr>
                <w:rFonts w:ascii="黑体" w:hAnsi="黑体" w:cs="黑体" w:hint="eastAsia"/>
                <w:sz w:val="23"/>
                <w:szCs w:val="23"/>
              </w:rPr>
              <w:t>爬架与</w:t>
            </w:r>
            <w:proofErr w:type="gramEnd"/>
            <w:r>
              <w:rPr>
                <w:rFonts w:ascii="黑体" w:hAnsi="黑体" w:cs="黑体" w:hint="eastAsia"/>
                <w:sz w:val="23"/>
                <w:szCs w:val="23"/>
              </w:rPr>
              <w:t>水平防护构件的布置，支持信息的设定，满足不同场景与工程需求；</w:t>
            </w:r>
          </w:p>
          <w:p w14:paraId="41543A9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10.</w:t>
            </w:r>
            <w:r>
              <w:rPr>
                <w:rFonts w:ascii="黑体" w:hAnsi="黑体" w:cs="黑体" w:hint="eastAsia"/>
                <w:sz w:val="23"/>
                <w:szCs w:val="23"/>
              </w:rPr>
              <w:t>软件支持施工阶段的设置，满足不同阶段的布置需求，并可按阶段一键切换不同阶段方案进行显示；</w:t>
            </w:r>
          </w:p>
          <w:p w14:paraId="57588DD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11.</w:t>
            </w:r>
            <w:r>
              <w:rPr>
                <w:rFonts w:ascii="黑体" w:hAnsi="黑体" w:cs="黑体" w:hint="eastAsia"/>
                <w:sz w:val="23"/>
                <w:szCs w:val="23"/>
              </w:rPr>
              <w:t>软件支持对构件的虚拟施工设置，可对构件进行建造及拆除顺序进行设置，活动方式设置，实现施工进度可视化模拟；</w:t>
            </w:r>
          </w:p>
          <w:p w14:paraId="7B45786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12.</w:t>
            </w:r>
            <w:r>
              <w:rPr>
                <w:rFonts w:ascii="黑体" w:hAnsi="黑体" w:cs="黑体" w:hint="eastAsia"/>
                <w:sz w:val="23"/>
                <w:szCs w:val="23"/>
              </w:rPr>
              <w:t>软件独立支持动画录制功能。</w:t>
            </w:r>
          </w:p>
          <w:p w14:paraId="3328A2F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三、装饰</w:t>
            </w:r>
            <w:r>
              <w:rPr>
                <w:rFonts w:ascii="黑体" w:hAnsi="黑体" w:cs="黑体" w:hint="eastAsia"/>
                <w:sz w:val="23"/>
                <w:szCs w:val="23"/>
              </w:rPr>
              <w:t>VR</w:t>
            </w:r>
            <w:r>
              <w:rPr>
                <w:rFonts w:ascii="黑体" w:hAnsi="黑体" w:cs="黑体" w:hint="eastAsia"/>
                <w:sz w:val="23"/>
                <w:szCs w:val="23"/>
              </w:rPr>
              <w:t>实训系统</w:t>
            </w:r>
          </w:p>
          <w:p w14:paraId="3901BE1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lastRenderedPageBreak/>
              <w:t>1.</w:t>
            </w:r>
            <w:r>
              <w:rPr>
                <w:rFonts w:ascii="黑体" w:hAnsi="黑体" w:cs="黑体" w:hint="eastAsia"/>
                <w:sz w:val="23"/>
                <w:szCs w:val="23"/>
              </w:rPr>
              <w:t>软件操作说明</w:t>
            </w:r>
            <w:r>
              <w:rPr>
                <w:rFonts w:ascii="黑体" w:hAnsi="黑体" w:cs="黑体" w:hint="eastAsia"/>
                <w:sz w:val="23"/>
                <w:szCs w:val="23"/>
              </w:rPr>
              <w:t>:</w:t>
            </w:r>
            <w:r>
              <w:rPr>
                <w:rFonts w:ascii="黑体" w:hAnsi="黑体" w:cs="黑体" w:hint="eastAsia"/>
                <w:sz w:val="23"/>
                <w:szCs w:val="23"/>
              </w:rPr>
              <w:t>每个体验模块均需有文字语音等操作说明</w:t>
            </w:r>
            <w:r>
              <w:rPr>
                <w:rFonts w:ascii="黑体" w:hAnsi="黑体" w:cs="黑体" w:hint="eastAsia"/>
                <w:sz w:val="23"/>
                <w:szCs w:val="23"/>
              </w:rPr>
              <w:t>;</w:t>
            </w:r>
          </w:p>
          <w:p w14:paraId="12E7688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在体验过程中，根据不同的体验内容，配以相应的视觉、听觉和体感触觉，来实现更加逼真的沉浸式体验</w:t>
            </w:r>
          </w:p>
          <w:p w14:paraId="52A2D964"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软件施工过程符合真实装饰施工工程符合真实的，工艺材料符合国家规范要求</w:t>
            </w:r>
          </w:p>
          <w:p w14:paraId="4C7AA7F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学习过程中可实时</w:t>
            </w:r>
            <w:r>
              <w:rPr>
                <w:rFonts w:ascii="黑体" w:hAnsi="黑体" w:cs="黑体" w:hint="eastAsia"/>
                <w:sz w:val="23"/>
                <w:szCs w:val="23"/>
              </w:rPr>
              <w:t>360</w:t>
            </w:r>
            <w:r>
              <w:rPr>
                <w:rFonts w:ascii="黑体" w:hAnsi="黑体" w:cs="黑体" w:hint="eastAsia"/>
                <w:sz w:val="23"/>
                <w:szCs w:val="23"/>
              </w:rPr>
              <w:t>度旋转查看，可以对重点施工细节进行近距离查看，实现老师对施工知识点的讲解和学生对后续施工操作的学习；</w:t>
            </w:r>
          </w:p>
          <w:p w14:paraId="1889C7D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w:t>
            </w:r>
            <w:r>
              <w:rPr>
                <w:rFonts w:ascii="黑体" w:hAnsi="黑体" w:cs="黑体" w:hint="eastAsia"/>
                <w:sz w:val="23"/>
                <w:szCs w:val="23"/>
              </w:rPr>
              <w:t>5.</w:t>
            </w:r>
            <w:r>
              <w:rPr>
                <w:rFonts w:ascii="黑体" w:hAnsi="黑体" w:cs="黑体" w:hint="eastAsia"/>
                <w:sz w:val="23"/>
                <w:szCs w:val="23"/>
              </w:rPr>
              <w:t>模块要求：（</w:t>
            </w:r>
            <w:r>
              <w:rPr>
                <w:rFonts w:ascii="黑体" w:hAnsi="黑体" w:cs="黑体" w:hint="eastAsia"/>
                <w:sz w:val="23"/>
                <w:szCs w:val="23"/>
              </w:rPr>
              <w:t>1</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轻钢龙骨纸面石膏板隔墙装饰施工、（</w:t>
            </w:r>
            <w:r>
              <w:rPr>
                <w:rFonts w:ascii="黑体" w:hAnsi="黑体" w:cs="黑体" w:hint="eastAsia"/>
                <w:sz w:val="23"/>
                <w:szCs w:val="23"/>
              </w:rPr>
              <w:t>2</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内墙砖饰面装饰工程施工、（</w:t>
            </w:r>
            <w:r>
              <w:rPr>
                <w:rFonts w:ascii="黑体" w:hAnsi="黑体" w:cs="黑体" w:hint="eastAsia"/>
                <w:sz w:val="23"/>
                <w:szCs w:val="23"/>
              </w:rPr>
              <w:t>3</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木质饰面板装饰工程施工、（</w:t>
            </w:r>
            <w:r>
              <w:rPr>
                <w:rFonts w:ascii="黑体" w:hAnsi="黑体" w:cs="黑体" w:hint="eastAsia"/>
                <w:sz w:val="23"/>
                <w:szCs w:val="23"/>
              </w:rPr>
              <w:t>4</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裱糊（壁纸）装饰工程施工、（</w:t>
            </w:r>
            <w:r>
              <w:rPr>
                <w:rFonts w:ascii="黑体" w:hAnsi="黑体" w:cs="黑体" w:hint="eastAsia"/>
                <w:sz w:val="23"/>
                <w:szCs w:val="23"/>
              </w:rPr>
              <w:t>5</w:t>
            </w:r>
            <w:r>
              <w:rPr>
                <w:rFonts w:ascii="黑体" w:hAnsi="黑体" w:cs="黑体" w:hint="eastAsia"/>
                <w:sz w:val="23"/>
                <w:szCs w:val="23"/>
              </w:rPr>
              <w:t>）</w:t>
            </w:r>
            <w:r>
              <w:rPr>
                <w:rFonts w:ascii="黑体" w:hAnsi="黑体" w:cs="黑体" w:hint="eastAsia"/>
                <w:sz w:val="23"/>
                <w:szCs w:val="23"/>
              </w:rPr>
              <w:t>.T</w:t>
            </w:r>
            <w:r>
              <w:rPr>
                <w:rFonts w:ascii="黑体" w:hAnsi="黑体" w:cs="黑体" w:hint="eastAsia"/>
                <w:sz w:val="23"/>
                <w:szCs w:val="23"/>
              </w:rPr>
              <w:t>型龙骨硅钙（石膏、矿棉）板装饰施工、（</w:t>
            </w:r>
            <w:r>
              <w:rPr>
                <w:rFonts w:ascii="黑体" w:hAnsi="黑体" w:cs="黑体" w:hint="eastAsia"/>
                <w:sz w:val="23"/>
                <w:szCs w:val="23"/>
              </w:rPr>
              <w:t>6</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轻钢龙骨纸面石膏板吊顶装饰施工、（</w:t>
            </w:r>
            <w:r>
              <w:rPr>
                <w:rFonts w:ascii="黑体" w:hAnsi="黑体" w:cs="黑体" w:hint="eastAsia"/>
                <w:sz w:val="23"/>
                <w:szCs w:val="23"/>
              </w:rPr>
              <w:t>7</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陶瓷地板砖装饰工程施工、（</w:t>
            </w:r>
            <w:r>
              <w:rPr>
                <w:rFonts w:ascii="黑体" w:hAnsi="黑体" w:cs="黑体" w:hint="eastAsia"/>
                <w:sz w:val="23"/>
                <w:szCs w:val="23"/>
              </w:rPr>
              <w:t>8</w:t>
            </w:r>
            <w:r>
              <w:rPr>
                <w:rFonts w:ascii="黑体" w:hAnsi="黑体" w:cs="黑体" w:hint="eastAsia"/>
                <w:sz w:val="23"/>
                <w:szCs w:val="23"/>
              </w:rPr>
              <w:t>）</w:t>
            </w:r>
            <w:r>
              <w:rPr>
                <w:rFonts w:ascii="黑体" w:hAnsi="黑体" w:cs="黑体" w:hint="eastAsia"/>
                <w:sz w:val="23"/>
                <w:szCs w:val="23"/>
              </w:rPr>
              <w:t>.</w:t>
            </w:r>
            <w:proofErr w:type="gramStart"/>
            <w:r>
              <w:rPr>
                <w:rFonts w:ascii="黑体" w:hAnsi="黑体" w:cs="黑体" w:hint="eastAsia"/>
                <w:sz w:val="23"/>
                <w:szCs w:val="23"/>
              </w:rPr>
              <w:t>实铺式实</w:t>
            </w:r>
            <w:proofErr w:type="gramEnd"/>
            <w:r>
              <w:rPr>
                <w:rFonts w:ascii="黑体" w:hAnsi="黑体" w:cs="黑体" w:hint="eastAsia"/>
                <w:sz w:val="23"/>
                <w:szCs w:val="23"/>
              </w:rPr>
              <w:t>木地板装饰工程施工、（</w:t>
            </w:r>
            <w:r>
              <w:rPr>
                <w:rFonts w:ascii="黑体" w:hAnsi="黑体" w:cs="黑体" w:hint="eastAsia"/>
                <w:sz w:val="23"/>
                <w:szCs w:val="23"/>
              </w:rPr>
              <w:t>9</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实木复合成品门装饰工程施工、（</w:t>
            </w:r>
            <w:r>
              <w:rPr>
                <w:rFonts w:ascii="黑体" w:hAnsi="黑体" w:cs="黑体" w:hint="eastAsia"/>
                <w:sz w:val="23"/>
                <w:szCs w:val="23"/>
              </w:rPr>
              <w:t>10</w:t>
            </w:r>
            <w:r>
              <w:rPr>
                <w:rFonts w:ascii="黑体" w:hAnsi="黑体" w:cs="黑体" w:hint="eastAsia"/>
                <w:sz w:val="23"/>
                <w:szCs w:val="23"/>
              </w:rPr>
              <w:t>）</w:t>
            </w:r>
            <w:r>
              <w:rPr>
                <w:rFonts w:ascii="黑体" w:hAnsi="黑体" w:cs="黑体" w:hint="eastAsia"/>
                <w:sz w:val="23"/>
                <w:szCs w:val="23"/>
              </w:rPr>
              <w:t>.L</w:t>
            </w:r>
            <w:proofErr w:type="gramStart"/>
            <w:r>
              <w:rPr>
                <w:rFonts w:ascii="黑体" w:hAnsi="黑体" w:cs="黑体" w:hint="eastAsia"/>
                <w:sz w:val="23"/>
                <w:szCs w:val="23"/>
              </w:rPr>
              <w:t>型实木</w:t>
            </w:r>
            <w:proofErr w:type="gramEnd"/>
            <w:r>
              <w:rPr>
                <w:rFonts w:ascii="黑体" w:hAnsi="黑体" w:cs="黑体" w:hint="eastAsia"/>
                <w:sz w:val="23"/>
                <w:szCs w:val="23"/>
              </w:rPr>
              <w:t>楼梯与栏杆安装工程施工、（</w:t>
            </w:r>
            <w:r>
              <w:rPr>
                <w:rFonts w:ascii="黑体" w:hAnsi="黑体" w:cs="黑体" w:hint="eastAsia"/>
                <w:sz w:val="23"/>
                <w:szCs w:val="23"/>
              </w:rPr>
              <w:t>11</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木骨架木饰面隔墙装饰施工、（</w:t>
            </w:r>
            <w:r>
              <w:rPr>
                <w:rFonts w:ascii="黑体" w:hAnsi="黑体" w:cs="黑体" w:hint="eastAsia"/>
                <w:sz w:val="23"/>
                <w:szCs w:val="23"/>
              </w:rPr>
              <w:t>12</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软包装饰工程施工、（</w:t>
            </w:r>
            <w:r>
              <w:rPr>
                <w:rFonts w:ascii="黑体" w:hAnsi="黑体" w:cs="黑体" w:hint="eastAsia"/>
                <w:sz w:val="23"/>
                <w:szCs w:val="23"/>
              </w:rPr>
              <w:t>13</w:t>
            </w:r>
            <w:r>
              <w:rPr>
                <w:rFonts w:ascii="黑体" w:hAnsi="黑体" w:cs="黑体" w:hint="eastAsia"/>
                <w:sz w:val="23"/>
                <w:szCs w:val="23"/>
              </w:rPr>
              <w:t>）</w:t>
            </w:r>
            <w:r>
              <w:rPr>
                <w:rFonts w:ascii="黑体" w:hAnsi="黑体" w:cs="黑体" w:hint="eastAsia"/>
                <w:sz w:val="23"/>
                <w:szCs w:val="23"/>
              </w:rPr>
              <w:t>.PPR</w:t>
            </w:r>
            <w:r>
              <w:rPr>
                <w:rFonts w:ascii="黑体" w:hAnsi="黑体" w:cs="黑体" w:hint="eastAsia"/>
                <w:sz w:val="23"/>
                <w:szCs w:val="23"/>
              </w:rPr>
              <w:t>管材系统装饰施工、（</w:t>
            </w:r>
            <w:r>
              <w:rPr>
                <w:rFonts w:ascii="黑体" w:hAnsi="黑体" w:cs="黑体" w:hint="eastAsia"/>
                <w:sz w:val="23"/>
                <w:szCs w:val="23"/>
              </w:rPr>
              <w:t>14</w:t>
            </w:r>
            <w:r>
              <w:rPr>
                <w:rFonts w:ascii="黑体" w:hAnsi="黑体" w:cs="黑体" w:hint="eastAsia"/>
                <w:sz w:val="23"/>
                <w:szCs w:val="23"/>
              </w:rPr>
              <w:t>）</w:t>
            </w:r>
            <w:r>
              <w:rPr>
                <w:rFonts w:ascii="黑体" w:hAnsi="黑体" w:cs="黑体" w:hint="eastAsia"/>
                <w:sz w:val="23"/>
                <w:szCs w:val="23"/>
              </w:rPr>
              <w:t>.</w:t>
            </w:r>
            <w:r>
              <w:rPr>
                <w:rFonts w:ascii="黑体" w:hAnsi="黑体" w:cs="黑体" w:hint="eastAsia"/>
                <w:sz w:val="23"/>
                <w:szCs w:val="23"/>
              </w:rPr>
              <w:t>卫生设备系统装饰施工。</w:t>
            </w:r>
            <w:r>
              <w:rPr>
                <w:rFonts w:ascii="黑体" w:hAnsi="黑体" w:cs="黑体" w:hint="eastAsia"/>
                <w:sz w:val="23"/>
                <w:szCs w:val="23"/>
              </w:rPr>
              <w:t>(</w:t>
            </w:r>
            <w:r>
              <w:rPr>
                <w:rFonts w:ascii="黑体" w:hAnsi="黑体" w:cs="黑体" w:hint="eastAsia"/>
                <w:sz w:val="23"/>
                <w:szCs w:val="23"/>
              </w:rPr>
              <w:t>提供加盖厂家公章的功能截图证明，并提供厂家售后服务承诺函</w:t>
            </w:r>
            <w:r>
              <w:rPr>
                <w:rFonts w:ascii="黑体" w:hAnsi="黑体" w:cs="黑体" w:hint="eastAsia"/>
                <w:sz w:val="23"/>
                <w:szCs w:val="23"/>
              </w:rPr>
              <w:t>)</w:t>
            </w:r>
          </w:p>
        </w:tc>
        <w:tc>
          <w:tcPr>
            <w:tcW w:w="769" w:type="dxa"/>
            <w:vAlign w:val="center"/>
          </w:tcPr>
          <w:p w14:paraId="78C4E755"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5858AD3F" w14:textId="77777777">
        <w:trPr>
          <w:trHeight w:val="763"/>
          <w:jc w:val="center"/>
        </w:trPr>
        <w:tc>
          <w:tcPr>
            <w:tcW w:w="731" w:type="dxa"/>
            <w:vAlign w:val="center"/>
          </w:tcPr>
          <w:p w14:paraId="51342D03"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25</w:t>
            </w:r>
          </w:p>
        </w:tc>
        <w:tc>
          <w:tcPr>
            <w:tcW w:w="1114" w:type="dxa"/>
            <w:vAlign w:val="center"/>
          </w:tcPr>
          <w:p w14:paraId="59AFA2B5"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专业图形工作站</w:t>
            </w:r>
          </w:p>
        </w:tc>
        <w:tc>
          <w:tcPr>
            <w:tcW w:w="900" w:type="dxa"/>
            <w:vAlign w:val="center"/>
          </w:tcPr>
          <w:p w14:paraId="4201D2B2"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HP 288 Pro G6 Microtower PC-U302400005A(HPP24V G4 FHD Monitor)</w:t>
            </w:r>
          </w:p>
        </w:tc>
        <w:tc>
          <w:tcPr>
            <w:tcW w:w="825" w:type="dxa"/>
            <w:vAlign w:val="center"/>
          </w:tcPr>
          <w:p w14:paraId="5AFCC171"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中国惠普有限公司</w:t>
            </w:r>
          </w:p>
        </w:tc>
        <w:tc>
          <w:tcPr>
            <w:tcW w:w="5944" w:type="dxa"/>
            <w:vAlign w:val="center"/>
          </w:tcPr>
          <w:p w14:paraId="2D95F08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处理器：≥</w:t>
            </w:r>
            <w:r>
              <w:rPr>
                <w:rFonts w:ascii="黑体" w:hAnsi="黑体" w:cs="黑体" w:hint="eastAsia"/>
                <w:sz w:val="23"/>
                <w:szCs w:val="23"/>
              </w:rPr>
              <w:t>i7-10700, 8</w:t>
            </w:r>
            <w:r>
              <w:rPr>
                <w:rFonts w:ascii="黑体" w:hAnsi="黑体" w:cs="黑体" w:hint="eastAsia"/>
                <w:sz w:val="23"/>
                <w:szCs w:val="23"/>
              </w:rPr>
              <w:t>核</w:t>
            </w:r>
            <w:r>
              <w:rPr>
                <w:rFonts w:ascii="黑体" w:hAnsi="黑体" w:cs="黑体" w:hint="eastAsia"/>
                <w:sz w:val="23"/>
                <w:szCs w:val="23"/>
              </w:rPr>
              <w:t xml:space="preserve">, 16MB </w:t>
            </w:r>
            <w:r>
              <w:rPr>
                <w:rFonts w:ascii="黑体" w:hAnsi="黑体" w:cs="黑体" w:hint="eastAsia"/>
                <w:sz w:val="23"/>
                <w:szCs w:val="23"/>
              </w:rPr>
              <w:t>缓存</w:t>
            </w:r>
            <w:r>
              <w:rPr>
                <w:rFonts w:ascii="黑体" w:hAnsi="黑体" w:cs="黑体" w:hint="eastAsia"/>
                <w:sz w:val="23"/>
                <w:szCs w:val="23"/>
              </w:rPr>
              <w:t>, 3.20GHz, 4.6Ghz Turbo</w:t>
            </w:r>
            <w:r>
              <w:rPr>
                <w:rFonts w:ascii="黑体" w:hAnsi="黑体" w:cs="黑体" w:hint="eastAsia"/>
                <w:sz w:val="23"/>
                <w:szCs w:val="23"/>
              </w:rPr>
              <w:t>；</w:t>
            </w:r>
          </w:p>
          <w:p w14:paraId="6C395B2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内存：≥</w:t>
            </w:r>
            <w:r>
              <w:rPr>
                <w:rFonts w:ascii="黑体" w:hAnsi="黑体" w:cs="黑体" w:hint="eastAsia"/>
                <w:sz w:val="23"/>
                <w:szCs w:val="23"/>
              </w:rPr>
              <w:t>16G DDR4 2666MHz</w:t>
            </w:r>
            <w:r>
              <w:rPr>
                <w:rFonts w:ascii="黑体" w:hAnsi="黑体" w:cs="黑体" w:hint="eastAsia"/>
                <w:sz w:val="23"/>
                <w:szCs w:val="23"/>
              </w:rPr>
              <w:t>内存，</w:t>
            </w:r>
            <w:r>
              <w:rPr>
                <w:rFonts w:ascii="黑体" w:hAnsi="黑体" w:cs="黑体" w:hint="eastAsia"/>
                <w:sz w:val="23"/>
                <w:szCs w:val="23"/>
              </w:rPr>
              <w:t>4</w:t>
            </w:r>
            <w:r>
              <w:rPr>
                <w:rFonts w:ascii="黑体" w:hAnsi="黑体" w:cs="黑体" w:hint="eastAsia"/>
                <w:sz w:val="23"/>
                <w:szCs w:val="23"/>
              </w:rPr>
              <w:t>插槽，最大</w:t>
            </w:r>
            <w:r>
              <w:rPr>
                <w:rFonts w:ascii="黑体" w:hAnsi="黑体" w:cs="黑体" w:hint="eastAsia"/>
                <w:sz w:val="23"/>
                <w:szCs w:val="23"/>
              </w:rPr>
              <w:t>32GB</w:t>
            </w:r>
            <w:r>
              <w:rPr>
                <w:rFonts w:ascii="黑体" w:hAnsi="黑体" w:cs="黑体" w:hint="eastAsia"/>
                <w:sz w:val="23"/>
                <w:szCs w:val="23"/>
              </w:rPr>
              <w:t>；</w:t>
            </w:r>
          </w:p>
          <w:p w14:paraId="6F6A1D5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主板：≥</w:t>
            </w:r>
            <w:r>
              <w:rPr>
                <w:rFonts w:ascii="黑体" w:hAnsi="黑体" w:cs="黑体" w:hint="eastAsia"/>
                <w:sz w:val="23"/>
                <w:szCs w:val="23"/>
              </w:rPr>
              <w:t>470</w:t>
            </w:r>
            <w:r>
              <w:rPr>
                <w:rFonts w:ascii="黑体" w:hAnsi="黑体" w:cs="黑体" w:hint="eastAsia"/>
                <w:sz w:val="23"/>
                <w:szCs w:val="23"/>
              </w:rPr>
              <w:t>系列；</w:t>
            </w:r>
          </w:p>
          <w:p w14:paraId="54F555EC"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硬盘</w:t>
            </w:r>
            <w:r>
              <w:rPr>
                <w:rFonts w:ascii="黑体" w:hAnsi="黑体" w:cs="黑体" w:hint="eastAsia"/>
                <w:sz w:val="23"/>
                <w:szCs w:val="23"/>
              </w:rPr>
              <w:t xml:space="preserve">256G M.2 PCIe SSD </w:t>
            </w:r>
            <w:r>
              <w:rPr>
                <w:rFonts w:ascii="黑体" w:hAnsi="黑体" w:cs="黑体" w:hint="eastAsia"/>
                <w:sz w:val="23"/>
                <w:szCs w:val="23"/>
              </w:rPr>
              <w:t>固态硬盘</w:t>
            </w:r>
            <w:r>
              <w:rPr>
                <w:rFonts w:ascii="黑体" w:hAnsi="黑体" w:cs="黑体" w:hint="eastAsia"/>
                <w:sz w:val="23"/>
                <w:szCs w:val="23"/>
              </w:rPr>
              <w:t xml:space="preserve"> + 1TB 7200RPM SATA3</w:t>
            </w:r>
            <w:r>
              <w:rPr>
                <w:rFonts w:ascii="黑体" w:hAnsi="黑体" w:cs="黑体" w:hint="eastAsia"/>
                <w:sz w:val="23"/>
                <w:szCs w:val="23"/>
              </w:rPr>
              <w:t>硬盘</w:t>
            </w:r>
          </w:p>
          <w:p w14:paraId="62EE102E"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摄像头：考试用摄像头，清晰度要求</w:t>
            </w:r>
            <w:r>
              <w:rPr>
                <w:rFonts w:ascii="黑体" w:hAnsi="黑体" w:cs="黑体" w:hint="eastAsia"/>
                <w:sz w:val="23"/>
                <w:szCs w:val="23"/>
              </w:rPr>
              <w:t>720P</w:t>
            </w:r>
            <w:r>
              <w:rPr>
                <w:rFonts w:ascii="黑体" w:hAnsi="黑体" w:cs="黑体" w:hint="eastAsia"/>
                <w:sz w:val="23"/>
                <w:szCs w:val="23"/>
              </w:rPr>
              <w:t>以上</w:t>
            </w:r>
          </w:p>
          <w:p w14:paraId="61EF9F8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6.</w:t>
            </w:r>
            <w:r>
              <w:rPr>
                <w:rFonts w:ascii="黑体" w:hAnsi="黑体" w:cs="黑体" w:hint="eastAsia"/>
                <w:sz w:val="23"/>
                <w:szCs w:val="23"/>
              </w:rPr>
              <w:t>显示卡：图形工作站专用显卡，≥</w:t>
            </w:r>
            <w:r>
              <w:rPr>
                <w:rFonts w:ascii="黑体" w:hAnsi="黑体" w:cs="黑体" w:hint="eastAsia"/>
                <w:sz w:val="23"/>
                <w:szCs w:val="23"/>
              </w:rPr>
              <w:t>NVIDIA 4GB</w:t>
            </w:r>
            <w:r>
              <w:rPr>
                <w:rFonts w:ascii="黑体" w:hAnsi="黑体" w:cs="黑体" w:hint="eastAsia"/>
                <w:sz w:val="23"/>
                <w:szCs w:val="23"/>
              </w:rPr>
              <w:t>显存</w:t>
            </w:r>
          </w:p>
          <w:p w14:paraId="40C90B8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7.</w:t>
            </w:r>
            <w:r>
              <w:rPr>
                <w:rFonts w:ascii="黑体" w:hAnsi="黑体" w:cs="黑体" w:hint="eastAsia"/>
                <w:sz w:val="23"/>
                <w:szCs w:val="23"/>
              </w:rPr>
              <w:t>网卡：主板集成</w:t>
            </w:r>
            <w:r>
              <w:rPr>
                <w:rFonts w:ascii="黑体" w:hAnsi="黑体" w:cs="黑体" w:hint="eastAsia"/>
                <w:sz w:val="23"/>
                <w:szCs w:val="23"/>
              </w:rPr>
              <w:t>100/1000M</w:t>
            </w:r>
            <w:r>
              <w:rPr>
                <w:rFonts w:ascii="黑体" w:hAnsi="黑体" w:cs="黑体" w:hint="eastAsia"/>
                <w:sz w:val="23"/>
                <w:szCs w:val="23"/>
              </w:rPr>
              <w:t>自适应</w:t>
            </w:r>
          </w:p>
          <w:p w14:paraId="7BCC77C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8.</w:t>
            </w:r>
            <w:r>
              <w:rPr>
                <w:rFonts w:ascii="黑体" w:hAnsi="黑体" w:cs="黑体" w:hint="eastAsia"/>
                <w:sz w:val="23"/>
                <w:szCs w:val="23"/>
              </w:rPr>
              <w:t>键盘</w:t>
            </w:r>
            <w:r>
              <w:rPr>
                <w:rFonts w:ascii="黑体" w:hAnsi="黑体" w:cs="黑体" w:hint="eastAsia"/>
                <w:sz w:val="23"/>
                <w:szCs w:val="23"/>
              </w:rPr>
              <w:t>+</w:t>
            </w:r>
            <w:r>
              <w:rPr>
                <w:rFonts w:ascii="黑体" w:hAnsi="黑体" w:cs="黑体" w:hint="eastAsia"/>
                <w:sz w:val="23"/>
                <w:szCs w:val="23"/>
              </w:rPr>
              <w:t>鼠标：</w:t>
            </w:r>
            <w:r>
              <w:rPr>
                <w:rFonts w:ascii="黑体" w:hAnsi="黑体" w:cs="黑体" w:hint="eastAsia"/>
                <w:sz w:val="23"/>
                <w:szCs w:val="23"/>
              </w:rPr>
              <w:t>USB</w:t>
            </w:r>
            <w:r>
              <w:rPr>
                <w:rFonts w:ascii="黑体" w:hAnsi="黑体" w:cs="黑体" w:hint="eastAsia"/>
                <w:sz w:val="23"/>
                <w:szCs w:val="23"/>
              </w:rPr>
              <w:t>防水键盘、鼠标；</w:t>
            </w:r>
          </w:p>
          <w:p w14:paraId="6E1B4A61"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9.</w:t>
            </w:r>
            <w:r>
              <w:rPr>
                <w:rFonts w:ascii="黑体" w:hAnsi="黑体" w:cs="黑体" w:hint="eastAsia"/>
                <w:sz w:val="23"/>
                <w:szCs w:val="23"/>
              </w:rPr>
              <w:t>显示器：与主机同品牌</w:t>
            </w:r>
            <w:r>
              <w:rPr>
                <w:rFonts w:ascii="黑体" w:hAnsi="黑体" w:cs="黑体" w:hint="eastAsia"/>
                <w:sz w:val="23"/>
                <w:szCs w:val="23"/>
              </w:rPr>
              <w:t>23.8</w:t>
            </w:r>
            <w:r>
              <w:rPr>
                <w:rFonts w:ascii="黑体" w:hAnsi="黑体" w:cs="黑体" w:hint="eastAsia"/>
                <w:sz w:val="23"/>
                <w:szCs w:val="23"/>
              </w:rPr>
              <w:t>英寸</w:t>
            </w:r>
            <w:r>
              <w:rPr>
                <w:rFonts w:ascii="黑体" w:hAnsi="黑体" w:cs="黑体" w:hint="eastAsia"/>
                <w:sz w:val="23"/>
                <w:szCs w:val="23"/>
              </w:rPr>
              <w:t>IPS</w:t>
            </w:r>
            <w:r>
              <w:rPr>
                <w:rFonts w:ascii="黑体" w:hAnsi="黑体" w:cs="黑体" w:hint="eastAsia"/>
                <w:sz w:val="23"/>
                <w:szCs w:val="23"/>
              </w:rPr>
              <w:t>面板的宽屏</w:t>
            </w:r>
            <w:r>
              <w:rPr>
                <w:rFonts w:ascii="黑体" w:hAnsi="黑体" w:cs="黑体" w:hint="eastAsia"/>
                <w:sz w:val="23"/>
                <w:szCs w:val="23"/>
              </w:rPr>
              <w:t>LED</w:t>
            </w:r>
            <w:r>
              <w:rPr>
                <w:rFonts w:ascii="黑体" w:hAnsi="黑体" w:cs="黑体" w:hint="eastAsia"/>
                <w:sz w:val="23"/>
                <w:szCs w:val="23"/>
              </w:rPr>
              <w:t>显示器，</w:t>
            </w:r>
            <w:r>
              <w:rPr>
                <w:rFonts w:ascii="黑体" w:hAnsi="黑体" w:cs="黑体" w:hint="eastAsia"/>
                <w:sz w:val="23"/>
                <w:szCs w:val="23"/>
              </w:rPr>
              <w:t>DP</w:t>
            </w:r>
            <w:r>
              <w:rPr>
                <w:rFonts w:ascii="黑体" w:hAnsi="黑体" w:cs="黑体" w:hint="eastAsia"/>
                <w:sz w:val="23"/>
                <w:szCs w:val="23"/>
              </w:rPr>
              <w:t>高</w:t>
            </w:r>
            <w:proofErr w:type="gramStart"/>
            <w:r>
              <w:rPr>
                <w:rFonts w:ascii="黑体" w:hAnsi="黑体" w:cs="黑体" w:hint="eastAsia"/>
                <w:sz w:val="23"/>
                <w:szCs w:val="23"/>
              </w:rPr>
              <w:t>清数字</w:t>
            </w:r>
            <w:proofErr w:type="gramEnd"/>
            <w:r>
              <w:rPr>
                <w:rFonts w:ascii="黑体" w:hAnsi="黑体" w:cs="黑体" w:hint="eastAsia"/>
                <w:sz w:val="23"/>
                <w:szCs w:val="23"/>
              </w:rPr>
              <w:t>接口</w:t>
            </w:r>
            <w:r>
              <w:rPr>
                <w:rFonts w:ascii="黑体" w:hAnsi="黑体" w:cs="黑体" w:hint="eastAsia"/>
                <w:sz w:val="23"/>
                <w:szCs w:val="23"/>
              </w:rPr>
              <w:t>+VGA</w:t>
            </w:r>
            <w:r>
              <w:rPr>
                <w:rFonts w:ascii="黑体" w:hAnsi="黑体" w:cs="黑体" w:hint="eastAsia"/>
                <w:sz w:val="23"/>
                <w:szCs w:val="23"/>
              </w:rPr>
              <w:t>接口，带原厂</w:t>
            </w:r>
            <w:r>
              <w:rPr>
                <w:rFonts w:ascii="黑体" w:hAnsi="黑体" w:cs="黑体" w:hint="eastAsia"/>
                <w:sz w:val="23"/>
                <w:szCs w:val="23"/>
              </w:rPr>
              <w:t>DP</w:t>
            </w:r>
            <w:r>
              <w:rPr>
                <w:rFonts w:ascii="黑体" w:hAnsi="黑体" w:cs="黑体" w:hint="eastAsia"/>
                <w:sz w:val="23"/>
                <w:szCs w:val="23"/>
              </w:rPr>
              <w:t>线缆和</w:t>
            </w:r>
            <w:r>
              <w:rPr>
                <w:rFonts w:ascii="黑体" w:hAnsi="黑体" w:cs="黑体" w:hint="eastAsia"/>
                <w:sz w:val="23"/>
                <w:szCs w:val="23"/>
              </w:rPr>
              <w:t>VGA</w:t>
            </w:r>
            <w:r>
              <w:rPr>
                <w:rFonts w:ascii="黑体" w:hAnsi="黑体" w:cs="黑体" w:hint="eastAsia"/>
                <w:sz w:val="23"/>
                <w:szCs w:val="23"/>
              </w:rPr>
              <w:t>线缆，分辨率不低于</w:t>
            </w:r>
            <w:r>
              <w:rPr>
                <w:rFonts w:ascii="黑体" w:hAnsi="黑体" w:cs="黑体" w:hint="eastAsia"/>
                <w:sz w:val="23"/>
                <w:szCs w:val="23"/>
              </w:rPr>
              <w:t>1920*1080 DPI</w:t>
            </w:r>
          </w:p>
        </w:tc>
        <w:tc>
          <w:tcPr>
            <w:tcW w:w="769" w:type="dxa"/>
            <w:vAlign w:val="center"/>
          </w:tcPr>
          <w:p w14:paraId="280163A6"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6DED1A63" w14:textId="77777777">
        <w:trPr>
          <w:trHeight w:val="763"/>
          <w:jc w:val="center"/>
        </w:trPr>
        <w:tc>
          <w:tcPr>
            <w:tcW w:w="731" w:type="dxa"/>
            <w:vAlign w:val="center"/>
          </w:tcPr>
          <w:p w14:paraId="5CFB30D6"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26</w:t>
            </w:r>
          </w:p>
        </w:tc>
        <w:tc>
          <w:tcPr>
            <w:tcW w:w="1114" w:type="dxa"/>
            <w:vAlign w:val="center"/>
          </w:tcPr>
          <w:p w14:paraId="2B8D719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交换机</w:t>
            </w:r>
          </w:p>
        </w:tc>
        <w:tc>
          <w:tcPr>
            <w:tcW w:w="900" w:type="dxa"/>
            <w:vAlign w:val="center"/>
          </w:tcPr>
          <w:p w14:paraId="6C4C4EC7"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H3C MS4100V2-28P</w:t>
            </w:r>
          </w:p>
        </w:tc>
        <w:tc>
          <w:tcPr>
            <w:tcW w:w="825" w:type="dxa"/>
            <w:vAlign w:val="center"/>
          </w:tcPr>
          <w:p w14:paraId="467711B8"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新华三技术有限公</w:t>
            </w:r>
            <w:r>
              <w:rPr>
                <w:rFonts w:ascii="黑体" w:hAnsi="黑体" w:cs="黑体" w:hint="eastAsia"/>
                <w:sz w:val="23"/>
                <w:szCs w:val="23"/>
              </w:rPr>
              <w:t xml:space="preserve"> </w:t>
            </w:r>
            <w:r>
              <w:rPr>
                <w:rFonts w:ascii="黑体" w:hAnsi="黑体" w:cs="黑体" w:hint="eastAsia"/>
                <w:sz w:val="23"/>
                <w:szCs w:val="23"/>
              </w:rPr>
              <w:t>司</w:t>
            </w:r>
          </w:p>
        </w:tc>
        <w:tc>
          <w:tcPr>
            <w:tcW w:w="5944" w:type="dxa"/>
            <w:vAlign w:val="center"/>
          </w:tcPr>
          <w:p w14:paraId="60EF893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交换容量≥</w:t>
            </w:r>
            <w:r>
              <w:rPr>
                <w:rFonts w:ascii="黑体" w:hAnsi="黑体" w:cs="黑体" w:hint="eastAsia"/>
                <w:sz w:val="23"/>
                <w:szCs w:val="23"/>
              </w:rPr>
              <w:t>48Gbps</w:t>
            </w:r>
            <w:r>
              <w:rPr>
                <w:rFonts w:ascii="黑体" w:hAnsi="黑体" w:cs="黑体" w:hint="eastAsia"/>
                <w:sz w:val="23"/>
                <w:szCs w:val="23"/>
              </w:rPr>
              <w:t>；包转发率≥</w:t>
            </w:r>
            <w:r>
              <w:rPr>
                <w:rFonts w:ascii="黑体" w:hAnsi="黑体" w:cs="黑体" w:hint="eastAsia"/>
                <w:sz w:val="23"/>
                <w:szCs w:val="23"/>
              </w:rPr>
              <w:t>35.7Mpps</w:t>
            </w:r>
            <w:r>
              <w:rPr>
                <w:rFonts w:ascii="黑体" w:hAnsi="黑体" w:cs="黑体" w:hint="eastAsia"/>
                <w:sz w:val="23"/>
                <w:szCs w:val="23"/>
              </w:rPr>
              <w:t>；</w:t>
            </w:r>
          </w:p>
          <w:p w14:paraId="606F3CB2"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proofErr w:type="gramStart"/>
            <w:r>
              <w:rPr>
                <w:rFonts w:ascii="黑体" w:hAnsi="黑体" w:cs="黑体" w:hint="eastAsia"/>
                <w:sz w:val="23"/>
                <w:szCs w:val="23"/>
              </w:rPr>
              <w:t>千兆电接口</w:t>
            </w:r>
            <w:proofErr w:type="gramEnd"/>
            <w:r>
              <w:rPr>
                <w:rFonts w:ascii="黑体" w:hAnsi="黑体" w:cs="黑体" w:hint="eastAsia"/>
                <w:sz w:val="23"/>
                <w:szCs w:val="23"/>
              </w:rPr>
              <w:t>能满足设备端口使用，支持</w:t>
            </w:r>
            <w:r>
              <w:rPr>
                <w:rFonts w:ascii="黑体" w:hAnsi="黑体" w:cs="黑体" w:hint="eastAsia"/>
                <w:sz w:val="23"/>
                <w:szCs w:val="23"/>
              </w:rPr>
              <w:t xml:space="preserve"> VLAN</w:t>
            </w:r>
            <w:r>
              <w:rPr>
                <w:rFonts w:ascii="黑体" w:hAnsi="黑体" w:cs="黑体" w:hint="eastAsia"/>
                <w:sz w:val="23"/>
                <w:szCs w:val="23"/>
              </w:rPr>
              <w:t>、能堆叠；</w:t>
            </w:r>
          </w:p>
          <w:p w14:paraId="26786A55"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配套机柜。</w:t>
            </w:r>
          </w:p>
        </w:tc>
        <w:tc>
          <w:tcPr>
            <w:tcW w:w="769" w:type="dxa"/>
            <w:vAlign w:val="center"/>
          </w:tcPr>
          <w:p w14:paraId="74940768"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05671FEF" w14:textId="77777777">
        <w:trPr>
          <w:trHeight w:val="763"/>
          <w:jc w:val="center"/>
        </w:trPr>
        <w:tc>
          <w:tcPr>
            <w:tcW w:w="731" w:type="dxa"/>
            <w:vAlign w:val="center"/>
          </w:tcPr>
          <w:p w14:paraId="3C1A40A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27</w:t>
            </w:r>
          </w:p>
        </w:tc>
        <w:tc>
          <w:tcPr>
            <w:tcW w:w="1114" w:type="dxa"/>
            <w:vAlign w:val="center"/>
          </w:tcPr>
          <w:p w14:paraId="562FF84D"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配套学生桌椅</w:t>
            </w:r>
          </w:p>
        </w:tc>
        <w:tc>
          <w:tcPr>
            <w:tcW w:w="900" w:type="dxa"/>
            <w:vAlign w:val="center"/>
          </w:tcPr>
          <w:p w14:paraId="09557872"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定制</w:t>
            </w:r>
          </w:p>
        </w:tc>
        <w:tc>
          <w:tcPr>
            <w:tcW w:w="825" w:type="dxa"/>
            <w:vAlign w:val="center"/>
          </w:tcPr>
          <w:p w14:paraId="2EFA520E"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河南隆煜家具有限公司</w:t>
            </w:r>
          </w:p>
        </w:tc>
        <w:tc>
          <w:tcPr>
            <w:tcW w:w="5944" w:type="dxa"/>
            <w:vAlign w:val="center"/>
          </w:tcPr>
          <w:p w14:paraId="542AB61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、材质：高密度板外贴三聚氰胺材料；</w:t>
            </w:r>
          </w:p>
          <w:p w14:paraId="05990D8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、桌面板厚度为</w:t>
            </w:r>
            <w:r>
              <w:rPr>
                <w:rFonts w:ascii="黑体" w:hAnsi="黑体" w:cs="黑体" w:hint="eastAsia"/>
                <w:sz w:val="23"/>
                <w:szCs w:val="23"/>
              </w:rPr>
              <w:t>25mm</w:t>
            </w:r>
            <w:r>
              <w:rPr>
                <w:rFonts w:ascii="黑体" w:hAnsi="黑体" w:cs="黑体" w:hint="eastAsia"/>
                <w:sz w:val="23"/>
                <w:szCs w:val="23"/>
              </w:rPr>
              <w:t>，其它辅助板厚度为</w:t>
            </w:r>
            <w:r>
              <w:rPr>
                <w:rFonts w:ascii="黑体" w:hAnsi="黑体" w:cs="黑体" w:hint="eastAsia"/>
                <w:sz w:val="23"/>
                <w:szCs w:val="23"/>
              </w:rPr>
              <w:t>16mm</w:t>
            </w:r>
            <w:r>
              <w:rPr>
                <w:rFonts w:ascii="黑体" w:hAnsi="黑体" w:cs="黑体" w:hint="eastAsia"/>
                <w:sz w:val="23"/>
                <w:szCs w:val="23"/>
              </w:rPr>
              <w:t>；</w:t>
            </w:r>
            <w:r>
              <w:rPr>
                <w:rFonts w:ascii="黑体" w:hAnsi="黑体" w:cs="黑体" w:hint="eastAsia"/>
                <w:sz w:val="23"/>
                <w:szCs w:val="23"/>
              </w:rPr>
              <w:t>PVC</w:t>
            </w:r>
            <w:r>
              <w:rPr>
                <w:rFonts w:ascii="黑体" w:hAnsi="黑体" w:cs="黑体" w:hint="eastAsia"/>
                <w:sz w:val="23"/>
                <w:szCs w:val="23"/>
              </w:rPr>
              <w:t>热容封边；</w:t>
            </w:r>
          </w:p>
          <w:p w14:paraId="5BA937E7"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、面板颜色为</w:t>
            </w:r>
            <w:r>
              <w:rPr>
                <w:rFonts w:ascii="黑体" w:hAnsi="黑体" w:cs="黑体" w:hint="eastAsia"/>
                <w:sz w:val="23"/>
                <w:szCs w:val="23"/>
              </w:rPr>
              <w:t>B004</w:t>
            </w:r>
            <w:r>
              <w:rPr>
                <w:rFonts w:ascii="黑体" w:hAnsi="黑体" w:cs="黑体" w:hint="eastAsia"/>
                <w:sz w:val="23"/>
                <w:szCs w:val="23"/>
              </w:rPr>
              <w:t>天蓝色，其它侧身板颜色为</w:t>
            </w:r>
            <w:r>
              <w:rPr>
                <w:rFonts w:ascii="黑体" w:hAnsi="黑体" w:cs="黑体" w:hint="eastAsia"/>
                <w:sz w:val="23"/>
                <w:szCs w:val="23"/>
              </w:rPr>
              <w:t>B013</w:t>
            </w:r>
            <w:proofErr w:type="gramStart"/>
            <w:r>
              <w:rPr>
                <w:rFonts w:ascii="黑体" w:hAnsi="黑体" w:cs="黑体" w:hint="eastAsia"/>
                <w:sz w:val="23"/>
                <w:szCs w:val="23"/>
              </w:rPr>
              <w:t>橡</w:t>
            </w:r>
            <w:proofErr w:type="gramEnd"/>
            <w:r>
              <w:rPr>
                <w:rFonts w:ascii="黑体" w:hAnsi="黑体" w:cs="黑体" w:hint="eastAsia"/>
                <w:sz w:val="23"/>
                <w:szCs w:val="23"/>
              </w:rPr>
              <w:t>白色；</w:t>
            </w:r>
          </w:p>
          <w:p w14:paraId="05D291C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、桌子正方带三节轨道键盘托架</w:t>
            </w:r>
            <w:r>
              <w:rPr>
                <w:rFonts w:ascii="黑体" w:hAnsi="黑体" w:cs="黑体" w:hint="eastAsia"/>
                <w:sz w:val="23"/>
                <w:szCs w:val="23"/>
              </w:rPr>
              <w:t>2</w:t>
            </w:r>
            <w:r>
              <w:rPr>
                <w:rFonts w:ascii="黑体" w:hAnsi="黑体" w:cs="黑体" w:hint="eastAsia"/>
                <w:sz w:val="23"/>
                <w:szCs w:val="23"/>
              </w:rPr>
              <w:t>个、总高度：约</w:t>
            </w:r>
            <w:r>
              <w:rPr>
                <w:rFonts w:ascii="黑体" w:hAnsi="黑体" w:cs="黑体" w:hint="eastAsia"/>
                <w:sz w:val="23"/>
                <w:szCs w:val="23"/>
              </w:rPr>
              <w:t>125mm</w:t>
            </w:r>
            <w:r>
              <w:rPr>
                <w:rFonts w:ascii="黑体" w:hAnsi="黑体" w:cs="黑体" w:hint="eastAsia"/>
                <w:sz w:val="23"/>
                <w:szCs w:val="23"/>
              </w:rPr>
              <w:t>，</w:t>
            </w:r>
            <w:r>
              <w:rPr>
                <w:rFonts w:ascii="黑体" w:hAnsi="黑体" w:cs="黑体" w:hint="eastAsia"/>
                <w:sz w:val="23"/>
                <w:szCs w:val="23"/>
              </w:rPr>
              <w:lastRenderedPageBreak/>
              <w:t>键盘托架前</w:t>
            </w:r>
            <w:r>
              <w:rPr>
                <w:rFonts w:ascii="黑体" w:hAnsi="黑体" w:cs="黑体" w:hint="eastAsia"/>
                <w:sz w:val="23"/>
                <w:szCs w:val="23"/>
              </w:rPr>
              <w:t>/</w:t>
            </w:r>
            <w:r>
              <w:rPr>
                <w:rFonts w:ascii="黑体" w:hAnsi="黑体" w:cs="黑体" w:hint="eastAsia"/>
                <w:sz w:val="23"/>
                <w:szCs w:val="23"/>
              </w:rPr>
              <w:t>后＋高</w:t>
            </w:r>
            <w:r>
              <w:rPr>
                <w:rFonts w:ascii="黑体" w:hAnsi="黑体" w:cs="黑体" w:hint="eastAsia"/>
                <w:sz w:val="23"/>
                <w:szCs w:val="23"/>
              </w:rPr>
              <w:t>20mm</w:t>
            </w:r>
            <w:r>
              <w:rPr>
                <w:rFonts w:ascii="黑体" w:hAnsi="黑体" w:cs="黑体" w:hint="eastAsia"/>
                <w:sz w:val="23"/>
                <w:szCs w:val="23"/>
              </w:rPr>
              <w:t>档板、键盘托架下面＋</w:t>
            </w:r>
            <w:r>
              <w:rPr>
                <w:rFonts w:ascii="黑体" w:hAnsi="黑体" w:cs="黑体" w:hint="eastAsia"/>
                <w:sz w:val="23"/>
                <w:szCs w:val="23"/>
              </w:rPr>
              <w:t>100mm</w:t>
            </w:r>
            <w:r>
              <w:rPr>
                <w:rFonts w:ascii="黑体" w:hAnsi="黑体" w:cs="黑体" w:hint="eastAsia"/>
                <w:sz w:val="23"/>
                <w:szCs w:val="23"/>
              </w:rPr>
              <w:t>宽的固定档板；</w:t>
            </w:r>
          </w:p>
        </w:tc>
        <w:tc>
          <w:tcPr>
            <w:tcW w:w="769" w:type="dxa"/>
            <w:vAlign w:val="center"/>
          </w:tcPr>
          <w:p w14:paraId="7A2F589B"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lastRenderedPageBreak/>
              <w:t>无</w:t>
            </w:r>
          </w:p>
        </w:tc>
      </w:tr>
      <w:tr w:rsidR="00CB01EA" w14:paraId="246308C4" w14:textId="77777777">
        <w:trPr>
          <w:trHeight w:val="763"/>
          <w:jc w:val="center"/>
        </w:trPr>
        <w:tc>
          <w:tcPr>
            <w:tcW w:w="731" w:type="dxa"/>
            <w:vAlign w:val="center"/>
          </w:tcPr>
          <w:p w14:paraId="6040BD68"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lastRenderedPageBreak/>
              <w:t>28</w:t>
            </w:r>
          </w:p>
        </w:tc>
        <w:tc>
          <w:tcPr>
            <w:tcW w:w="1114" w:type="dxa"/>
            <w:vAlign w:val="center"/>
          </w:tcPr>
          <w:p w14:paraId="2EAF37B8"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机房管理平台</w:t>
            </w:r>
          </w:p>
        </w:tc>
        <w:tc>
          <w:tcPr>
            <w:tcW w:w="900" w:type="dxa"/>
            <w:vAlign w:val="center"/>
          </w:tcPr>
          <w:p w14:paraId="12F947C4" w14:textId="77777777" w:rsidR="00CB01EA" w:rsidRDefault="008501D6">
            <w:pPr>
              <w:jc w:val="center"/>
              <w:textAlignment w:val="center"/>
              <w:rPr>
                <w:rFonts w:ascii="黑体" w:hAnsi="黑体" w:cs="黑体"/>
                <w:sz w:val="23"/>
                <w:szCs w:val="23"/>
              </w:rPr>
            </w:pPr>
            <w:proofErr w:type="gramStart"/>
            <w:r>
              <w:rPr>
                <w:rFonts w:ascii="黑体" w:hAnsi="黑体" w:cs="黑体" w:hint="eastAsia"/>
                <w:sz w:val="23"/>
                <w:szCs w:val="23"/>
              </w:rPr>
              <w:t>噢易机房</w:t>
            </w:r>
            <w:proofErr w:type="gramEnd"/>
            <w:r>
              <w:rPr>
                <w:rFonts w:ascii="黑体" w:hAnsi="黑体" w:cs="黑体" w:hint="eastAsia"/>
                <w:sz w:val="23"/>
                <w:szCs w:val="23"/>
              </w:rPr>
              <w:t>OSS</w:t>
            </w:r>
            <w:r>
              <w:rPr>
                <w:rFonts w:ascii="黑体" w:hAnsi="黑体" w:cs="黑体" w:hint="eastAsia"/>
                <w:sz w:val="23"/>
                <w:szCs w:val="23"/>
              </w:rPr>
              <w:t>系统</w:t>
            </w:r>
            <w:r>
              <w:rPr>
                <w:rFonts w:ascii="黑体" w:hAnsi="黑体" w:cs="黑体" w:hint="eastAsia"/>
                <w:sz w:val="23"/>
                <w:szCs w:val="23"/>
              </w:rPr>
              <w:t>V8)</w:t>
            </w:r>
          </w:p>
        </w:tc>
        <w:tc>
          <w:tcPr>
            <w:tcW w:w="825" w:type="dxa"/>
            <w:vAlign w:val="center"/>
          </w:tcPr>
          <w:p w14:paraId="0042ED58"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武汉</w:t>
            </w:r>
            <w:proofErr w:type="gramStart"/>
            <w:r>
              <w:rPr>
                <w:rFonts w:ascii="黑体" w:hAnsi="黑体" w:cs="黑体" w:hint="eastAsia"/>
                <w:sz w:val="23"/>
                <w:szCs w:val="23"/>
              </w:rPr>
              <w:t>噢易云计算</w:t>
            </w:r>
            <w:proofErr w:type="gramEnd"/>
            <w:r>
              <w:rPr>
                <w:rFonts w:ascii="黑体" w:hAnsi="黑体" w:cs="黑体" w:hint="eastAsia"/>
                <w:sz w:val="23"/>
                <w:szCs w:val="23"/>
              </w:rPr>
              <w:t>股份有限公司</w:t>
            </w:r>
          </w:p>
        </w:tc>
        <w:tc>
          <w:tcPr>
            <w:tcW w:w="5944" w:type="dxa"/>
            <w:vAlign w:val="center"/>
          </w:tcPr>
          <w:p w14:paraId="2297F2DB"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支持对终端电脑和云终端操作系统的立即还原和快照瞬间、创建和恢复；便于日常维护整理，保护电脑系统安全，同传安装所需软件。</w:t>
            </w:r>
          </w:p>
        </w:tc>
        <w:tc>
          <w:tcPr>
            <w:tcW w:w="769" w:type="dxa"/>
            <w:vAlign w:val="center"/>
          </w:tcPr>
          <w:p w14:paraId="3A4C83A4"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2970A438" w14:textId="77777777">
        <w:trPr>
          <w:trHeight w:val="763"/>
          <w:jc w:val="center"/>
        </w:trPr>
        <w:tc>
          <w:tcPr>
            <w:tcW w:w="731" w:type="dxa"/>
            <w:vAlign w:val="center"/>
          </w:tcPr>
          <w:p w14:paraId="0654070C"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29</w:t>
            </w:r>
          </w:p>
        </w:tc>
        <w:tc>
          <w:tcPr>
            <w:tcW w:w="1114" w:type="dxa"/>
            <w:vAlign w:val="center"/>
          </w:tcPr>
          <w:p w14:paraId="609F018B"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多媒体教学管理系统</w:t>
            </w:r>
          </w:p>
        </w:tc>
        <w:tc>
          <w:tcPr>
            <w:tcW w:w="900" w:type="dxa"/>
            <w:vAlign w:val="center"/>
          </w:tcPr>
          <w:p w14:paraId="4F0B1573"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红蜘蛛</w:t>
            </w:r>
            <w:r>
              <w:rPr>
                <w:rFonts w:ascii="黑体" w:hAnsi="黑体" w:cs="黑体" w:hint="eastAsia"/>
                <w:sz w:val="23"/>
                <w:szCs w:val="23"/>
              </w:rPr>
              <w:t>V7.2</w:t>
            </w:r>
          </w:p>
        </w:tc>
        <w:tc>
          <w:tcPr>
            <w:tcW w:w="825" w:type="dxa"/>
            <w:vAlign w:val="center"/>
          </w:tcPr>
          <w:p w14:paraId="7742C274"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广州创讯软件有限公司</w:t>
            </w:r>
          </w:p>
        </w:tc>
        <w:tc>
          <w:tcPr>
            <w:tcW w:w="5944" w:type="dxa"/>
            <w:vAlign w:val="center"/>
          </w:tcPr>
          <w:p w14:paraId="572AC8A3"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支持教师机与学生机互换；</w:t>
            </w:r>
          </w:p>
          <w:p w14:paraId="1F5FEFA8"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可同时遥控所有学生机、同步进行广播；</w:t>
            </w:r>
          </w:p>
          <w:p w14:paraId="3E79BCB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自动收取作业、将屏幕录制的文件进行回放、将本地的语音文件广播给其他学生；</w:t>
            </w:r>
          </w:p>
          <w:p w14:paraId="5F49E3FD"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允许教师远程控制电脑；</w:t>
            </w:r>
          </w:p>
          <w:p w14:paraId="30BC587F"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5.</w:t>
            </w:r>
            <w:r>
              <w:rPr>
                <w:rFonts w:ascii="黑体" w:hAnsi="黑体" w:cs="黑体" w:hint="eastAsia"/>
                <w:sz w:val="23"/>
                <w:szCs w:val="23"/>
              </w:rPr>
              <w:t>方便老师学生布置和提交作业。</w:t>
            </w:r>
          </w:p>
        </w:tc>
        <w:tc>
          <w:tcPr>
            <w:tcW w:w="769" w:type="dxa"/>
            <w:vAlign w:val="center"/>
          </w:tcPr>
          <w:p w14:paraId="449BD614"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r w:rsidR="00CB01EA" w14:paraId="0C61BE10" w14:textId="77777777">
        <w:trPr>
          <w:trHeight w:val="763"/>
          <w:jc w:val="center"/>
        </w:trPr>
        <w:tc>
          <w:tcPr>
            <w:tcW w:w="731" w:type="dxa"/>
            <w:vAlign w:val="center"/>
          </w:tcPr>
          <w:p w14:paraId="6158C1D9"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30</w:t>
            </w:r>
          </w:p>
        </w:tc>
        <w:tc>
          <w:tcPr>
            <w:tcW w:w="1114" w:type="dxa"/>
            <w:vAlign w:val="center"/>
          </w:tcPr>
          <w:p w14:paraId="251182F1" w14:textId="77777777" w:rsidR="00CB01EA" w:rsidRDefault="008501D6">
            <w:pPr>
              <w:adjustRightInd w:val="0"/>
              <w:snapToGrid w:val="0"/>
              <w:jc w:val="center"/>
              <w:rPr>
                <w:rFonts w:ascii="黑体" w:hAnsi="黑体" w:cs="黑体"/>
                <w:sz w:val="23"/>
                <w:szCs w:val="23"/>
              </w:rPr>
            </w:pPr>
            <w:r>
              <w:rPr>
                <w:rFonts w:ascii="黑体" w:hAnsi="黑体" w:cs="黑体" w:hint="eastAsia"/>
                <w:sz w:val="23"/>
                <w:szCs w:val="23"/>
              </w:rPr>
              <w:t>综合布线</w:t>
            </w:r>
          </w:p>
        </w:tc>
        <w:tc>
          <w:tcPr>
            <w:tcW w:w="900" w:type="dxa"/>
            <w:vAlign w:val="center"/>
          </w:tcPr>
          <w:p w14:paraId="2BD91A9D"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TCL</w:t>
            </w:r>
            <w:r>
              <w:rPr>
                <w:rFonts w:ascii="黑体" w:hAnsi="黑体" w:cs="黑体" w:hint="eastAsia"/>
                <w:sz w:val="23"/>
                <w:szCs w:val="23"/>
              </w:rPr>
              <w:t>、三厂</w:t>
            </w:r>
            <w:r>
              <w:rPr>
                <w:rFonts w:ascii="黑体" w:hAnsi="黑体" w:cs="黑体" w:hint="eastAsia"/>
                <w:sz w:val="23"/>
                <w:szCs w:val="23"/>
              </w:rPr>
              <w:t>60227</w:t>
            </w:r>
            <w:r>
              <w:rPr>
                <w:rStyle w:val="font41"/>
                <w:rFonts w:ascii="黑体" w:hAnsi="黑体" w:cs="黑体" w:hint="eastAsia"/>
                <w:color w:val="auto"/>
                <w:sz w:val="23"/>
                <w:szCs w:val="23"/>
              </w:rPr>
              <w:t xml:space="preserve"> </w:t>
            </w:r>
            <w:r>
              <w:rPr>
                <w:rStyle w:val="font31"/>
                <w:rFonts w:hAnsi="黑体" w:hint="default"/>
                <w:color w:val="auto"/>
                <w:sz w:val="23"/>
                <w:szCs w:val="23"/>
              </w:rPr>
              <w:t>IEC</w:t>
            </w:r>
            <w:r>
              <w:rPr>
                <w:rStyle w:val="font41"/>
                <w:rFonts w:ascii="黑体" w:hAnsi="黑体" w:cs="黑体" w:hint="eastAsia"/>
                <w:color w:val="auto"/>
                <w:sz w:val="23"/>
                <w:szCs w:val="23"/>
              </w:rPr>
              <w:t xml:space="preserve"> </w:t>
            </w:r>
            <w:r>
              <w:rPr>
                <w:rStyle w:val="font31"/>
                <w:rFonts w:hAnsi="黑体" w:hint="default"/>
                <w:color w:val="auto"/>
                <w:sz w:val="23"/>
                <w:szCs w:val="23"/>
              </w:rPr>
              <w:t>01(BV)、隆</w:t>
            </w:r>
            <w:proofErr w:type="gramStart"/>
            <w:r>
              <w:rPr>
                <w:rStyle w:val="font31"/>
                <w:rFonts w:hAnsi="黑体" w:hint="default"/>
                <w:color w:val="auto"/>
                <w:sz w:val="23"/>
                <w:szCs w:val="23"/>
              </w:rPr>
              <w:t>煜</w:t>
            </w:r>
            <w:proofErr w:type="gramEnd"/>
            <w:r>
              <w:rPr>
                <w:rStyle w:val="font31"/>
                <w:rFonts w:hAnsi="黑体" w:hint="default"/>
                <w:color w:val="auto"/>
                <w:sz w:val="23"/>
                <w:szCs w:val="23"/>
              </w:rPr>
              <w:t>定制</w:t>
            </w:r>
          </w:p>
        </w:tc>
        <w:tc>
          <w:tcPr>
            <w:tcW w:w="825" w:type="dxa"/>
            <w:vAlign w:val="center"/>
          </w:tcPr>
          <w:p w14:paraId="42DEC251" w14:textId="77777777" w:rsidR="00CB01EA" w:rsidRDefault="008501D6">
            <w:pPr>
              <w:jc w:val="center"/>
              <w:textAlignment w:val="center"/>
              <w:rPr>
                <w:rFonts w:ascii="黑体" w:hAnsi="黑体" w:cs="黑体"/>
                <w:sz w:val="23"/>
                <w:szCs w:val="23"/>
              </w:rPr>
            </w:pPr>
            <w:r>
              <w:rPr>
                <w:rFonts w:ascii="黑体" w:hAnsi="黑体" w:cs="黑体" w:hint="eastAsia"/>
                <w:sz w:val="23"/>
                <w:szCs w:val="23"/>
              </w:rPr>
              <w:t>TCL-</w:t>
            </w:r>
            <w:r>
              <w:rPr>
                <w:rFonts w:ascii="黑体" w:hAnsi="黑体" w:cs="黑体" w:hint="eastAsia"/>
                <w:sz w:val="23"/>
                <w:szCs w:val="23"/>
              </w:rPr>
              <w:t>罗格</w:t>
            </w:r>
            <w:proofErr w:type="gramStart"/>
            <w:r>
              <w:rPr>
                <w:rFonts w:ascii="黑体" w:hAnsi="黑体" w:cs="黑体" w:hint="eastAsia"/>
                <w:sz w:val="23"/>
                <w:szCs w:val="23"/>
              </w:rPr>
              <w:t>朗国际</w:t>
            </w:r>
            <w:proofErr w:type="gramEnd"/>
            <w:r>
              <w:rPr>
                <w:rFonts w:ascii="黑体" w:hAnsi="黑体" w:cs="黑体" w:hint="eastAsia"/>
                <w:sz w:val="23"/>
                <w:szCs w:val="23"/>
              </w:rPr>
              <w:t>电工</w:t>
            </w:r>
            <w:r>
              <w:rPr>
                <w:rFonts w:ascii="黑体" w:hAnsi="黑体" w:cs="黑体" w:hint="eastAsia"/>
                <w:sz w:val="23"/>
                <w:szCs w:val="23"/>
              </w:rPr>
              <w:t>(</w:t>
            </w:r>
            <w:r>
              <w:rPr>
                <w:rFonts w:ascii="黑体" w:hAnsi="黑体" w:cs="黑体" w:hint="eastAsia"/>
                <w:sz w:val="23"/>
                <w:szCs w:val="23"/>
              </w:rPr>
              <w:t>惠州</w:t>
            </w:r>
            <w:r>
              <w:rPr>
                <w:rFonts w:ascii="黑体" w:hAnsi="黑体" w:cs="黑体" w:hint="eastAsia"/>
                <w:sz w:val="23"/>
                <w:szCs w:val="23"/>
              </w:rPr>
              <w:t>)</w:t>
            </w:r>
            <w:r>
              <w:rPr>
                <w:rFonts w:ascii="黑体" w:hAnsi="黑体" w:cs="黑体" w:hint="eastAsia"/>
                <w:sz w:val="23"/>
                <w:szCs w:val="23"/>
              </w:rPr>
              <w:t>有限公司、郑州第三电缆有限公司、河南隆煜家具有限公司</w:t>
            </w:r>
          </w:p>
        </w:tc>
        <w:tc>
          <w:tcPr>
            <w:tcW w:w="5944" w:type="dxa"/>
            <w:vAlign w:val="center"/>
          </w:tcPr>
          <w:p w14:paraId="76D169A0"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1.</w:t>
            </w:r>
            <w:r>
              <w:rPr>
                <w:rFonts w:ascii="黑体" w:hAnsi="黑体" w:cs="黑体" w:hint="eastAsia"/>
                <w:sz w:val="23"/>
                <w:szCs w:val="23"/>
              </w:rPr>
              <w:t>实验室的计算机连接至本机房接入交换机，以及本机房交换机至本楼宇汇聚交换机网络连接线缆，保障计算机充裕的带宽需求；</w:t>
            </w:r>
          </w:p>
          <w:p w14:paraId="5ACE14E9"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2.</w:t>
            </w:r>
            <w:r>
              <w:rPr>
                <w:rFonts w:ascii="黑体" w:hAnsi="黑体" w:cs="黑体" w:hint="eastAsia"/>
                <w:sz w:val="23"/>
                <w:szCs w:val="23"/>
              </w:rPr>
              <w:t>各计算机至交换机网络线缆、计算机强电配电线缆均为地面敷设，地面开挖及线槽暗敷回填等；以及不可开挖处敷设高强度铝合金</w:t>
            </w:r>
            <w:r>
              <w:rPr>
                <w:rFonts w:ascii="黑体" w:hAnsi="黑体" w:cs="黑体" w:hint="eastAsia"/>
                <w:sz w:val="23"/>
                <w:szCs w:val="23"/>
              </w:rPr>
              <w:t>U</w:t>
            </w:r>
            <w:r>
              <w:rPr>
                <w:rFonts w:ascii="黑体" w:hAnsi="黑体" w:cs="黑体" w:hint="eastAsia"/>
                <w:sz w:val="23"/>
                <w:szCs w:val="23"/>
              </w:rPr>
              <w:t>型线槽的敷设；</w:t>
            </w:r>
          </w:p>
          <w:p w14:paraId="2F051D2A"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3.</w:t>
            </w:r>
            <w:r>
              <w:rPr>
                <w:rFonts w:ascii="黑体" w:hAnsi="黑体" w:cs="黑体" w:hint="eastAsia"/>
                <w:sz w:val="23"/>
                <w:szCs w:val="23"/>
              </w:rPr>
              <w:t>综合布线包含弱电敷设</w:t>
            </w:r>
            <w:r>
              <w:rPr>
                <w:rFonts w:ascii="黑体" w:hAnsi="黑体" w:cs="黑体" w:hint="eastAsia"/>
                <w:sz w:val="23"/>
                <w:szCs w:val="23"/>
              </w:rPr>
              <w:t xml:space="preserve"> </w:t>
            </w:r>
            <w:r>
              <w:rPr>
                <w:rFonts w:ascii="黑体" w:hAnsi="黑体" w:cs="黑体" w:hint="eastAsia"/>
                <w:sz w:val="23"/>
                <w:szCs w:val="23"/>
              </w:rPr>
              <w:t>所需材料有</w:t>
            </w:r>
            <w:r>
              <w:rPr>
                <w:rFonts w:ascii="黑体" w:hAnsi="黑体" w:cs="黑体" w:hint="eastAsia"/>
                <w:sz w:val="23"/>
                <w:szCs w:val="23"/>
              </w:rPr>
              <w:t>6</w:t>
            </w:r>
            <w:r>
              <w:rPr>
                <w:rFonts w:ascii="黑体" w:hAnsi="黑体" w:cs="黑体" w:hint="eastAsia"/>
                <w:sz w:val="23"/>
                <w:szCs w:val="23"/>
              </w:rPr>
              <w:t>类双绞线</w:t>
            </w:r>
            <w:r>
              <w:rPr>
                <w:rFonts w:ascii="黑体" w:hAnsi="黑体" w:cs="黑体" w:hint="eastAsia"/>
                <w:sz w:val="23"/>
                <w:szCs w:val="23"/>
              </w:rPr>
              <w:t>1200m</w:t>
            </w:r>
            <w:r>
              <w:rPr>
                <w:rFonts w:ascii="黑体" w:hAnsi="黑体" w:cs="黑体" w:hint="eastAsia"/>
                <w:sz w:val="23"/>
                <w:szCs w:val="23"/>
              </w:rPr>
              <w:t>、水晶头、</w:t>
            </w:r>
            <w:r>
              <w:rPr>
                <w:rFonts w:ascii="黑体" w:hAnsi="黑体" w:cs="黑体" w:hint="eastAsia"/>
                <w:sz w:val="23"/>
                <w:szCs w:val="23"/>
              </w:rPr>
              <w:t>6</w:t>
            </w:r>
            <w:r>
              <w:rPr>
                <w:rFonts w:ascii="黑体" w:hAnsi="黑体" w:cs="黑体" w:hint="eastAsia"/>
                <w:sz w:val="23"/>
                <w:szCs w:val="23"/>
              </w:rPr>
              <w:t>平方电线</w:t>
            </w:r>
            <w:r>
              <w:rPr>
                <w:rFonts w:ascii="黑体" w:hAnsi="黑体" w:cs="黑体" w:hint="eastAsia"/>
                <w:sz w:val="23"/>
                <w:szCs w:val="23"/>
              </w:rPr>
              <w:t>300m</w:t>
            </w:r>
            <w:r>
              <w:rPr>
                <w:rFonts w:ascii="黑体" w:hAnsi="黑体" w:cs="黑体" w:hint="eastAsia"/>
                <w:sz w:val="23"/>
                <w:szCs w:val="23"/>
              </w:rPr>
              <w:t>、</w:t>
            </w:r>
            <w:r>
              <w:rPr>
                <w:rFonts w:ascii="黑体" w:hAnsi="黑体" w:cs="黑体" w:hint="eastAsia"/>
                <w:sz w:val="23"/>
                <w:szCs w:val="23"/>
              </w:rPr>
              <w:t>2.5</w:t>
            </w:r>
            <w:r>
              <w:rPr>
                <w:rFonts w:ascii="黑体" w:hAnsi="黑体" w:cs="黑体" w:hint="eastAsia"/>
                <w:sz w:val="23"/>
                <w:szCs w:val="23"/>
              </w:rPr>
              <w:t>平方电线</w:t>
            </w:r>
            <w:r>
              <w:rPr>
                <w:rFonts w:ascii="黑体" w:hAnsi="黑体" w:cs="黑体" w:hint="eastAsia"/>
                <w:sz w:val="23"/>
                <w:szCs w:val="23"/>
              </w:rPr>
              <w:t>300m</w:t>
            </w:r>
            <w:r>
              <w:rPr>
                <w:rFonts w:ascii="黑体" w:hAnsi="黑体" w:cs="黑体" w:hint="eastAsia"/>
                <w:sz w:val="23"/>
                <w:szCs w:val="23"/>
              </w:rPr>
              <w:t>、插排</w:t>
            </w:r>
            <w:r>
              <w:rPr>
                <w:rFonts w:ascii="黑体" w:hAnsi="黑体" w:cs="黑体" w:hint="eastAsia"/>
                <w:sz w:val="23"/>
                <w:szCs w:val="23"/>
              </w:rPr>
              <w:t>50</w:t>
            </w:r>
            <w:r>
              <w:rPr>
                <w:rFonts w:ascii="黑体" w:hAnsi="黑体" w:cs="黑体" w:hint="eastAsia"/>
                <w:sz w:val="23"/>
                <w:szCs w:val="23"/>
              </w:rPr>
              <w:t>套、国标</w:t>
            </w:r>
            <w:r>
              <w:rPr>
                <w:rFonts w:ascii="黑体" w:hAnsi="黑体" w:cs="黑体" w:hint="eastAsia"/>
                <w:sz w:val="23"/>
                <w:szCs w:val="23"/>
              </w:rPr>
              <w:t>100*80mmPVC</w:t>
            </w:r>
            <w:r>
              <w:rPr>
                <w:rFonts w:ascii="黑体" w:hAnsi="黑体" w:cs="黑体" w:hint="eastAsia"/>
                <w:sz w:val="23"/>
                <w:szCs w:val="23"/>
              </w:rPr>
              <w:t>线槽等辅材；</w:t>
            </w:r>
          </w:p>
          <w:p w14:paraId="723CAB06" w14:textId="77777777" w:rsidR="00CB01EA" w:rsidRDefault="008501D6">
            <w:pPr>
              <w:jc w:val="left"/>
              <w:textAlignment w:val="center"/>
              <w:rPr>
                <w:rFonts w:ascii="黑体" w:hAnsi="黑体" w:cs="黑体"/>
                <w:sz w:val="23"/>
                <w:szCs w:val="23"/>
              </w:rPr>
            </w:pPr>
            <w:r>
              <w:rPr>
                <w:rFonts w:ascii="黑体" w:hAnsi="黑体" w:cs="黑体" w:hint="eastAsia"/>
                <w:sz w:val="23"/>
                <w:szCs w:val="23"/>
              </w:rPr>
              <w:t>4.</w:t>
            </w:r>
            <w:r>
              <w:rPr>
                <w:rFonts w:ascii="黑体" w:hAnsi="黑体" w:cs="黑体" w:hint="eastAsia"/>
                <w:sz w:val="23"/>
                <w:szCs w:val="23"/>
              </w:rPr>
              <w:t>标准</w:t>
            </w:r>
            <w:r>
              <w:rPr>
                <w:rFonts w:ascii="黑体" w:hAnsi="黑体" w:cs="黑体" w:hint="eastAsia"/>
                <w:sz w:val="23"/>
                <w:szCs w:val="23"/>
              </w:rPr>
              <w:t>19</w:t>
            </w:r>
            <w:r>
              <w:rPr>
                <w:rFonts w:ascii="黑体" w:hAnsi="黑体" w:cs="黑体" w:hint="eastAsia"/>
                <w:sz w:val="23"/>
                <w:szCs w:val="23"/>
              </w:rPr>
              <w:t>英寸</w:t>
            </w:r>
            <w:r>
              <w:rPr>
                <w:rFonts w:ascii="黑体" w:hAnsi="黑体" w:cs="黑体" w:hint="eastAsia"/>
                <w:sz w:val="23"/>
                <w:szCs w:val="23"/>
              </w:rPr>
              <w:t>21U</w:t>
            </w:r>
            <w:r>
              <w:rPr>
                <w:rFonts w:ascii="黑体" w:hAnsi="黑体" w:cs="黑体" w:hint="eastAsia"/>
                <w:sz w:val="23"/>
                <w:szCs w:val="23"/>
              </w:rPr>
              <w:t>国标设备机柜，规格为</w:t>
            </w:r>
            <w:r>
              <w:rPr>
                <w:rFonts w:ascii="黑体" w:hAnsi="黑体" w:cs="黑体" w:hint="eastAsia"/>
                <w:sz w:val="23"/>
                <w:szCs w:val="23"/>
              </w:rPr>
              <w:t>1200mm*600mm*600mm</w:t>
            </w:r>
            <w:r>
              <w:rPr>
                <w:rFonts w:ascii="黑体" w:hAnsi="黑体" w:cs="黑体" w:hint="eastAsia"/>
                <w:sz w:val="23"/>
                <w:szCs w:val="23"/>
              </w:rPr>
              <w:t>、前置玻璃门、后置网状门、采用优质冷轧钢材材质；</w:t>
            </w:r>
          </w:p>
        </w:tc>
        <w:tc>
          <w:tcPr>
            <w:tcW w:w="769" w:type="dxa"/>
            <w:vAlign w:val="center"/>
          </w:tcPr>
          <w:p w14:paraId="1C79EC0F" w14:textId="77777777" w:rsidR="00CB01EA" w:rsidRDefault="008501D6">
            <w:pPr>
              <w:tabs>
                <w:tab w:val="left" w:pos="6420"/>
                <w:tab w:val="left" w:pos="7480"/>
                <w:tab w:val="left" w:pos="8520"/>
              </w:tabs>
              <w:autoSpaceDE w:val="0"/>
              <w:autoSpaceDN w:val="0"/>
              <w:adjustRightInd w:val="0"/>
              <w:snapToGrid w:val="0"/>
              <w:jc w:val="center"/>
              <w:rPr>
                <w:rFonts w:ascii="黑体" w:hAnsi="黑体" w:cs="黑体"/>
                <w:sz w:val="23"/>
                <w:szCs w:val="23"/>
              </w:rPr>
            </w:pPr>
            <w:r>
              <w:rPr>
                <w:rFonts w:ascii="黑体" w:hAnsi="黑体" w:cs="黑体" w:hint="eastAsia"/>
                <w:sz w:val="23"/>
                <w:szCs w:val="23"/>
              </w:rPr>
              <w:t>无</w:t>
            </w:r>
          </w:p>
        </w:tc>
      </w:tr>
    </w:tbl>
    <w:p w14:paraId="1CC531A6" w14:textId="77777777" w:rsidR="00CB01EA" w:rsidRDefault="00CB01EA"/>
    <w:p w14:paraId="540E6BDE" w14:textId="77777777" w:rsidR="00CB01EA" w:rsidRDefault="00CB01EA">
      <w:pPr>
        <w:pStyle w:val="a0"/>
      </w:pPr>
    </w:p>
    <w:p w14:paraId="484D1730" w14:textId="77777777" w:rsidR="00CB01EA" w:rsidRDefault="00CB01EA">
      <w:pPr>
        <w:pStyle w:val="a4"/>
        <w:rPr>
          <w:b/>
          <w:bCs/>
        </w:rPr>
      </w:pPr>
    </w:p>
    <w:p w14:paraId="507F69B9" w14:textId="77777777" w:rsidR="00CB01EA" w:rsidRDefault="00CB01EA">
      <w:pPr>
        <w:pStyle w:val="a4"/>
        <w:rPr>
          <w:b/>
          <w:bCs/>
        </w:rPr>
      </w:pPr>
    </w:p>
    <w:p w14:paraId="4307BD84" w14:textId="77777777" w:rsidR="00CB01EA" w:rsidRDefault="00CB01EA">
      <w:pPr>
        <w:pStyle w:val="a4"/>
        <w:rPr>
          <w:b/>
          <w:bCs/>
        </w:rPr>
      </w:pPr>
    </w:p>
    <w:p w14:paraId="1AFE4C98" w14:textId="77777777" w:rsidR="00CB01EA" w:rsidRDefault="00CB01EA">
      <w:pPr>
        <w:pStyle w:val="a4"/>
        <w:rPr>
          <w:b/>
          <w:bCs/>
        </w:rPr>
      </w:pPr>
    </w:p>
    <w:p w14:paraId="28CD1C51" w14:textId="77777777" w:rsidR="00CB01EA" w:rsidRDefault="00CB01EA">
      <w:pPr>
        <w:pStyle w:val="a4"/>
        <w:rPr>
          <w:b/>
          <w:bCs/>
        </w:rPr>
      </w:pPr>
    </w:p>
    <w:p w14:paraId="5FC412A3" w14:textId="77777777" w:rsidR="00CB01EA" w:rsidRDefault="00CB01EA">
      <w:pPr>
        <w:pStyle w:val="a4"/>
        <w:rPr>
          <w:b/>
          <w:bCs/>
        </w:rPr>
      </w:pPr>
    </w:p>
    <w:p w14:paraId="000BCE70" w14:textId="77777777" w:rsidR="00CB01EA" w:rsidRDefault="00CB01EA">
      <w:pPr>
        <w:pStyle w:val="a4"/>
        <w:rPr>
          <w:b/>
          <w:bCs/>
        </w:rPr>
      </w:pPr>
    </w:p>
    <w:p w14:paraId="5FFB3C48" w14:textId="77777777" w:rsidR="00CB01EA" w:rsidRDefault="00CB01EA">
      <w:pPr>
        <w:pStyle w:val="a4"/>
        <w:rPr>
          <w:b/>
          <w:bCs/>
        </w:rPr>
      </w:pPr>
    </w:p>
    <w:p w14:paraId="44448CB2" w14:textId="77777777" w:rsidR="00CB01EA" w:rsidRDefault="008501D6">
      <w:pPr>
        <w:pStyle w:val="1"/>
        <w:rPr>
          <w:sz w:val="28"/>
          <w:szCs w:val="28"/>
        </w:rPr>
      </w:pPr>
      <w:r>
        <w:rPr>
          <w:rFonts w:hint="eastAsia"/>
          <w:sz w:val="28"/>
          <w:szCs w:val="28"/>
        </w:rPr>
        <w:lastRenderedPageBreak/>
        <w:t>附件</w:t>
      </w:r>
      <w:r>
        <w:rPr>
          <w:rFonts w:hint="eastAsia"/>
          <w:sz w:val="28"/>
          <w:szCs w:val="28"/>
        </w:rPr>
        <w:t>4</w:t>
      </w:r>
      <w:r>
        <w:rPr>
          <w:rFonts w:hint="eastAsia"/>
          <w:sz w:val="28"/>
          <w:szCs w:val="28"/>
        </w:rPr>
        <w:t>：成交通知书</w:t>
      </w:r>
    </w:p>
    <w:p w14:paraId="14D6576B" w14:textId="77777777" w:rsidR="00CB01EA" w:rsidRDefault="008501D6">
      <w:r>
        <w:rPr>
          <w:noProof/>
        </w:rPr>
        <w:drawing>
          <wp:inline distT="0" distB="0" distL="114300" distR="114300" wp14:anchorId="7DE453AC" wp14:editId="3B6AE957">
            <wp:extent cx="6182995" cy="7185025"/>
            <wp:effectExtent l="0" t="0" r="8255" b="15875"/>
            <wp:docPr id="2" name="图片 2" descr="8dd3967efb6d666349dd79a194b1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dd3967efb6d666349dd79a194b19fd"/>
                    <pic:cNvPicPr>
                      <a:picLocks noChangeAspect="1"/>
                    </pic:cNvPicPr>
                  </pic:nvPicPr>
                  <pic:blipFill>
                    <a:blip r:embed="rId11" cstate="print"/>
                    <a:stretch>
                      <a:fillRect/>
                    </a:stretch>
                  </pic:blipFill>
                  <pic:spPr>
                    <a:xfrm>
                      <a:off x="0" y="0"/>
                      <a:ext cx="6182995" cy="7185025"/>
                    </a:xfrm>
                    <a:prstGeom prst="rect">
                      <a:avLst/>
                    </a:prstGeom>
                  </pic:spPr>
                </pic:pic>
              </a:graphicData>
            </a:graphic>
          </wp:inline>
        </w:drawing>
      </w:r>
    </w:p>
    <w:sectPr w:rsidR="00CB01EA" w:rsidSect="00E33190">
      <w:pgSz w:w="11906" w:h="16838"/>
      <w:pgMar w:top="1440" w:right="1080" w:bottom="1440" w:left="108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3E5F3" w14:textId="77777777" w:rsidR="00A63FB1" w:rsidRDefault="00A63FB1">
      <w:r>
        <w:separator/>
      </w:r>
    </w:p>
  </w:endnote>
  <w:endnote w:type="continuationSeparator" w:id="0">
    <w:p w14:paraId="54EC69D3" w14:textId="77777777" w:rsidR="00A63FB1" w:rsidRDefault="00A6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FED4A" w14:textId="77777777" w:rsidR="00840B2B" w:rsidRDefault="00A63FB1">
    <w:pPr>
      <w:pStyle w:val="a5"/>
    </w:pPr>
    <w:r>
      <w:rPr>
        <w:noProof/>
      </w:rPr>
      <w:pict w14:anchorId="657A202F">
        <v:shapetype id="_x0000_t202" coordsize="21600,21600" o:spt="202" path="m,l,21600r21600,l21600,xe">
          <v:stroke joinstyle="miter"/>
          <v:path gradientshapeok="t" o:connecttype="rect"/>
        </v:shapetype>
        <v:shape id="文本框 1" o:spid="_x0000_s2049"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1931988C" w14:textId="77777777" w:rsidR="00840B2B" w:rsidRDefault="005F3EC0">
                <w:pPr>
                  <w:pStyle w:val="a5"/>
                </w:pPr>
                <w:r>
                  <w:fldChar w:fldCharType="begin"/>
                </w:r>
                <w:r>
                  <w:instrText xml:space="preserve"> PAGE  \* MERGEFORMAT </w:instrText>
                </w:r>
                <w:r>
                  <w:fldChar w:fldCharType="separate"/>
                </w:r>
                <w:r w:rsidR="004B23D5">
                  <w:rPr>
                    <w:noProof/>
                  </w:rPr>
                  <w:t>6</w:t>
                </w:r>
                <w:r>
                  <w:rPr>
                    <w:noProof/>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A73B9" w14:textId="77777777" w:rsidR="00A63FB1" w:rsidRDefault="00A63FB1">
      <w:r>
        <w:separator/>
      </w:r>
    </w:p>
  </w:footnote>
  <w:footnote w:type="continuationSeparator" w:id="0">
    <w:p w14:paraId="74FFF3B9" w14:textId="77777777" w:rsidR="00A63FB1" w:rsidRDefault="00A63F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CF5F7B"/>
    <w:multiLevelType w:val="singleLevel"/>
    <w:tmpl w:val="C3CF5F7B"/>
    <w:lvl w:ilvl="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clean"/>
  <w:defaultTabStop w:val="420"/>
  <w:drawingGridVerticalSpacing w:val="159"/>
  <w:displayVerticalDrawingGridEvery w:val="2"/>
  <w:noPunctuationKerning/>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ZlZDlhMGJjZDU5NGQ4NDJhOTgzZjliOWExOGI4OTUifQ=="/>
  </w:docVars>
  <w:rsids>
    <w:rsidRoot w:val="4EE32E05"/>
    <w:rsid w:val="004B23D5"/>
    <w:rsid w:val="004E57AA"/>
    <w:rsid w:val="00572347"/>
    <w:rsid w:val="005F3EC0"/>
    <w:rsid w:val="007221B3"/>
    <w:rsid w:val="00840B2B"/>
    <w:rsid w:val="008501D6"/>
    <w:rsid w:val="00951298"/>
    <w:rsid w:val="009517D4"/>
    <w:rsid w:val="00954190"/>
    <w:rsid w:val="0096456D"/>
    <w:rsid w:val="00A2728A"/>
    <w:rsid w:val="00A35402"/>
    <w:rsid w:val="00A63FB1"/>
    <w:rsid w:val="00CB01EA"/>
    <w:rsid w:val="00E23CB6"/>
    <w:rsid w:val="00E33190"/>
    <w:rsid w:val="00F41CDD"/>
    <w:rsid w:val="00FB5F09"/>
    <w:rsid w:val="00FC687F"/>
    <w:rsid w:val="07246A32"/>
    <w:rsid w:val="078719B0"/>
    <w:rsid w:val="087C1A17"/>
    <w:rsid w:val="13F33480"/>
    <w:rsid w:val="234C01DD"/>
    <w:rsid w:val="27C052F3"/>
    <w:rsid w:val="316176AA"/>
    <w:rsid w:val="36B67093"/>
    <w:rsid w:val="37535BF4"/>
    <w:rsid w:val="3B2306F7"/>
    <w:rsid w:val="409659E6"/>
    <w:rsid w:val="4B8E2E8F"/>
    <w:rsid w:val="4C276CFE"/>
    <w:rsid w:val="4EE32E05"/>
    <w:rsid w:val="53005D84"/>
    <w:rsid w:val="53870155"/>
    <w:rsid w:val="6ABE448C"/>
    <w:rsid w:val="70C60E48"/>
    <w:rsid w:val="77FA4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9186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uiPriority="99" w:qFormat="1"/>
    <w:lsdException w:name="Subtitle" w:semiHidden="0" w:unhideWhenUsed="0" w:qFormat="1"/>
    <w:lsdException w:name="Body Text First Indent" w:uiPriority="99" w:qFormat="1"/>
    <w:lsdException w:name="Strong" w:semiHidden="0" w:unhideWhenUsed="0" w:qFormat="1"/>
    <w:lsdException w:name="Emphasis" w:semiHidden="0" w:unhideWhenUsed="0" w:qFormat="1"/>
    <w:lsdException w:name="Plain Text"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E33190"/>
    <w:pPr>
      <w:widowControl w:val="0"/>
      <w:jc w:val="both"/>
    </w:pPr>
    <w:rPr>
      <w:kern w:val="2"/>
      <w:sz w:val="21"/>
      <w:szCs w:val="22"/>
    </w:rPr>
  </w:style>
  <w:style w:type="paragraph" w:styleId="1">
    <w:name w:val="heading 1"/>
    <w:basedOn w:val="a"/>
    <w:next w:val="a"/>
    <w:qFormat/>
    <w:rsid w:val="00E33190"/>
    <w:pPr>
      <w:keepNext/>
      <w:keepLines/>
      <w:spacing w:before="340" w:after="330" w:line="576" w:lineRule="auto"/>
      <w:outlineLvl w:val="0"/>
    </w:pPr>
    <w:rPr>
      <w:b/>
      <w:kern w:val="44"/>
      <w:sz w:val="44"/>
    </w:rPr>
  </w:style>
  <w:style w:type="paragraph" w:styleId="2">
    <w:name w:val="heading 2"/>
    <w:basedOn w:val="a"/>
    <w:next w:val="a"/>
    <w:unhideWhenUsed/>
    <w:qFormat/>
    <w:rsid w:val="00E33190"/>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rsid w:val="00E33190"/>
    <w:pPr>
      <w:keepNext/>
      <w:keepLines/>
      <w:spacing w:before="260" w:after="260" w:line="413" w:lineRule="auto"/>
      <w:outlineLvl w:val="2"/>
    </w:pPr>
    <w:rPr>
      <w:b/>
      <w:sz w:val="32"/>
    </w:rPr>
  </w:style>
  <w:style w:type="paragraph" w:styleId="4">
    <w:name w:val="heading 4"/>
    <w:basedOn w:val="a"/>
    <w:next w:val="a"/>
    <w:unhideWhenUsed/>
    <w:qFormat/>
    <w:rsid w:val="00E33190"/>
    <w:pPr>
      <w:keepNext/>
      <w:keepLines/>
      <w:spacing w:line="360" w:lineRule="auto"/>
      <w:jc w:val="center"/>
      <w:outlineLvl w:val="3"/>
    </w:pPr>
    <w:rPr>
      <w:rFonts w:ascii="黑体" w:hAnsi="黑体"/>
      <w:b/>
      <w:sz w:val="28"/>
    </w:rPr>
  </w:style>
  <w:style w:type="paragraph" w:styleId="5">
    <w:name w:val="heading 5"/>
    <w:basedOn w:val="a"/>
    <w:next w:val="a"/>
    <w:unhideWhenUsed/>
    <w:qFormat/>
    <w:rsid w:val="00E33190"/>
    <w:pPr>
      <w:keepNext/>
      <w:keepLines/>
      <w:spacing w:line="360" w:lineRule="auto"/>
      <w:jc w:val="center"/>
      <w:outlineLvl w:val="4"/>
    </w:pPr>
    <w:rPr>
      <w:rFonts w:ascii="黑体" w:hAnsi="黑体"/>
      <w:b/>
      <w:sz w:val="28"/>
    </w:rPr>
  </w:style>
  <w:style w:type="paragraph" w:styleId="6">
    <w:name w:val="heading 6"/>
    <w:basedOn w:val="a"/>
    <w:next w:val="a"/>
    <w:unhideWhenUsed/>
    <w:qFormat/>
    <w:rsid w:val="00E33190"/>
    <w:pPr>
      <w:keepNext/>
      <w:keepLines/>
      <w:spacing w:before="240" w:after="64" w:line="317" w:lineRule="auto"/>
      <w:outlineLvl w:val="5"/>
    </w:pPr>
    <w:rPr>
      <w:rFonts w:ascii="Arial" w:eastAsia="黑体"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style4"/>
    <w:qFormat/>
    <w:rsid w:val="00E33190"/>
    <w:pPr>
      <w:spacing w:after="120"/>
    </w:pPr>
  </w:style>
  <w:style w:type="paragraph" w:customStyle="1" w:styleId="style4">
    <w:name w:val="style4"/>
    <w:basedOn w:val="a"/>
    <w:next w:val="20"/>
    <w:qFormat/>
    <w:rsid w:val="00E33190"/>
    <w:pPr>
      <w:spacing w:before="280" w:after="280"/>
    </w:pPr>
    <w:rPr>
      <w:rFonts w:ascii="宋体"/>
      <w:sz w:val="18"/>
      <w:szCs w:val="20"/>
    </w:rPr>
  </w:style>
  <w:style w:type="paragraph" w:customStyle="1" w:styleId="20">
    <w:name w:val="2"/>
    <w:next w:val="a"/>
    <w:qFormat/>
    <w:rsid w:val="00E33190"/>
    <w:pPr>
      <w:widowControl w:val="0"/>
      <w:jc w:val="both"/>
    </w:pPr>
    <w:rPr>
      <w:rFonts w:ascii="Calibri" w:hAnsi="Calibri"/>
      <w:sz w:val="21"/>
      <w:szCs w:val="22"/>
    </w:rPr>
  </w:style>
  <w:style w:type="paragraph" w:styleId="a4">
    <w:name w:val="Plain Text"/>
    <w:basedOn w:val="a"/>
    <w:qFormat/>
    <w:rsid w:val="00E33190"/>
    <w:rPr>
      <w:rFonts w:ascii="宋体" w:hAnsi="Courier New"/>
      <w:szCs w:val="20"/>
    </w:rPr>
  </w:style>
  <w:style w:type="paragraph" w:styleId="a5">
    <w:name w:val="footer"/>
    <w:basedOn w:val="a"/>
    <w:qFormat/>
    <w:rsid w:val="00E33190"/>
    <w:pPr>
      <w:tabs>
        <w:tab w:val="center" w:pos="4153"/>
        <w:tab w:val="right" w:pos="8306"/>
      </w:tabs>
      <w:snapToGrid w:val="0"/>
      <w:jc w:val="left"/>
    </w:pPr>
    <w:rPr>
      <w:sz w:val="18"/>
    </w:rPr>
  </w:style>
  <w:style w:type="paragraph" w:styleId="a6">
    <w:name w:val="header"/>
    <w:basedOn w:val="a"/>
    <w:rsid w:val="00E3319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Message Header"/>
    <w:basedOn w:val="a"/>
    <w:uiPriority w:val="99"/>
    <w:unhideWhenUsed/>
    <w:qFormat/>
    <w:rsid w:val="00E33190"/>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styleId="a8">
    <w:name w:val="Body Text First Indent"/>
    <w:basedOn w:val="a"/>
    <w:next w:val="a"/>
    <w:uiPriority w:val="99"/>
    <w:unhideWhenUsed/>
    <w:qFormat/>
    <w:rsid w:val="00E33190"/>
  </w:style>
  <w:style w:type="table" w:styleId="a9">
    <w:name w:val="Table Grid"/>
    <w:basedOn w:val="a2"/>
    <w:qFormat/>
    <w:rsid w:val="00E3319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16"/>
    <w:basedOn w:val="a1"/>
    <w:qFormat/>
    <w:rsid w:val="00E33190"/>
    <w:rPr>
      <w:rFonts w:ascii="黑体" w:eastAsia="黑体" w:hAnsi="宋体" w:cs="黑体" w:hint="eastAsia"/>
      <w:color w:val="FF0000"/>
      <w:sz w:val="24"/>
      <w:szCs w:val="24"/>
    </w:rPr>
  </w:style>
  <w:style w:type="character" w:customStyle="1" w:styleId="15">
    <w:name w:val="15"/>
    <w:basedOn w:val="a1"/>
    <w:rsid w:val="00E33190"/>
    <w:rPr>
      <w:rFonts w:ascii="Arial" w:hAnsi="Arial" w:cs="Arial" w:hint="default"/>
      <w:color w:val="000000"/>
      <w:sz w:val="24"/>
      <w:szCs w:val="24"/>
    </w:rPr>
  </w:style>
  <w:style w:type="character" w:customStyle="1" w:styleId="17">
    <w:name w:val="17"/>
    <w:basedOn w:val="a1"/>
    <w:qFormat/>
    <w:rsid w:val="00E33190"/>
    <w:rPr>
      <w:rFonts w:ascii="黑体" w:eastAsia="黑体" w:hAnsi="宋体" w:cs="黑体" w:hint="eastAsia"/>
      <w:color w:val="000000"/>
      <w:sz w:val="24"/>
      <w:szCs w:val="24"/>
    </w:rPr>
  </w:style>
  <w:style w:type="character" w:customStyle="1" w:styleId="font91">
    <w:name w:val="font91"/>
    <w:qFormat/>
    <w:rsid w:val="00E33190"/>
    <w:rPr>
      <w:rFonts w:ascii="宋体" w:eastAsia="宋体" w:hAnsi="宋体" w:cs="宋体" w:hint="eastAsia"/>
      <w:color w:val="000000"/>
      <w:sz w:val="24"/>
      <w:szCs w:val="24"/>
      <w:u w:val="none"/>
    </w:rPr>
  </w:style>
  <w:style w:type="character" w:customStyle="1" w:styleId="font71">
    <w:name w:val="font71"/>
    <w:qFormat/>
    <w:rsid w:val="00E33190"/>
    <w:rPr>
      <w:rFonts w:ascii="Calibri" w:hAnsi="Calibri" w:cs="Calibri"/>
      <w:color w:val="000000"/>
      <w:sz w:val="24"/>
      <w:szCs w:val="24"/>
      <w:u w:val="none"/>
    </w:rPr>
  </w:style>
  <w:style w:type="character" w:customStyle="1" w:styleId="font112">
    <w:name w:val="font112"/>
    <w:qFormat/>
    <w:rsid w:val="00E33190"/>
    <w:rPr>
      <w:rFonts w:ascii="宋体" w:eastAsia="宋体" w:hAnsi="宋体" w:cs="宋体" w:hint="eastAsia"/>
      <w:color w:val="FF0000"/>
      <w:sz w:val="24"/>
      <w:szCs w:val="24"/>
      <w:u w:val="none"/>
    </w:rPr>
  </w:style>
  <w:style w:type="character" w:customStyle="1" w:styleId="font101">
    <w:name w:val="font101"/>
    <w:qFormat/>
    <w:rsid w:val="00E33190"/>
    <w:rPr>
      <w:rFonts w:ascii="宋体" w:eastAsia="宋体" w:hAnsi="宋体" w:cs="宋体" w:hint="eastAsia"/>
      <w:b/>
      <w:bCs/>
      <w:color w:val="000000"/>
      <w:sz w:val="24"/>
      <w:szCs w:val="24"/>
      <w:u w:val="none"/>
    </w:rPr>
  </w:style>
  <w:style w:type="paragraph" w:styleId="aa">
    <w:name w:val="List Paragraph"/>
    <w:basedOn w:val="a"/>
    <w:uiPriority w:val="34"/>
    <w:qFormat/>
    <w:rsid w:val="00E33190"/>
    <w:pPr>
      <w:ind w:firstLine="420"/>
      <w:jc w:val="left"/>
    </w:pPr>
    <w:rPr>
      <w:rFonts w:ascii="Calibri" w:eastAsia="楷体" w:hAnsi="Calibri"/>
      <w:sz w:val="28"/>
    </w:rPr>
  </w:style>
  <w:style w:type="character" w:customStyle="1" w:styleId="font11">
    <w:name w:val="font11"/>
    <w:qFormat/>
    <w:rsid w:val="00E33190"/>
    <w:rPr>
      <w:rFonts w:ascii="黑体" w:eastAsia="黑体" w:hAnsi="宋体" w:cs="黑体" w:hint="eastAsia"/>
      <w:color w:val="FF0000"/>
      <w:sz w:val="24"/>
      <w:szCs w:val="24"/>
      <w:u w:val="none"/>
    </w:rPr>
  </w:style>
  <w:style w:type="character" w:customStyle="1" w:styleId="font21">
    <w:name w:val="font21"/>
    <w:qFormat/>
    <w:rsid w:val="00E33190"/>
    <w:rPr>
      <w:rFonts w:ascii="黑体" w:eastAsia="黑体" w:hAnsi="宋体" w:cs="黑体" w:hint="eastAsia"/>
      <w:color w:val="FF0000"/>
      <w:sz w:val="24"/>
      <w:szCs w:val="24"/>
      <w:u w:val="none"/>
    </w:rPr>
  </w:style>
  <w:style w:type="character" w:customStyle="1" w:styleId="font41">
    <w:name w:val="font41"/>
    <w:qFormat/>
    <w:rsid w:val="00E33190"/>
    <w:rPr>
      <w:rFonts w:ascii="Arial" w:hAnsi="Arial" w:cs="Arial"/>
      <w:color w:val="000000"/>
      <w:sz w:val="24"/>
      <w:szCs w:val="24"/>
      <w:u w:val="none"/>
    </w:rPr>
  </w:style>
  <w:style w:type="character" w:customStyle="1" w:styleId="font31">
    <w:name w:val="font31"/>
    <w:qFormat/>
    <w:rsid w:val="00E33190"/>
    <w:rPr>
      <w:rFonts w:ascii="黑体" w:eastAsia="黑体" w:hAnsi="宋体" w:cs="黑体" w:hint="eastAsia"/>
      <w:color w:val="000000"/>
      <w:sz w:val="24"/>
      <w:szCs w:val="24"/>
      <w:u w:val="none"/>
    </w:rPr>
  </w:style>
  <w:style w:type="paragraph" w:styleId="ab">
    <w:name w:val="Balloon Text"/>
    <w:basedOn w:val="a"/>
    <w:link w:val="Char"/>
    <w:rsid w:val="009517D4"/>
    <w:rPr>
      <w:sz w:val="18"/>
      <w:szCs w:val="18"/>
    </w:rPr>
  </w:style>
  <w:style w:type="character" w:customStyle="1" w:styleId="Char">
    <w:name w:val="批注框文本 Char"/>
    <w:basedOn w:val="a1"/>
    <w:link w:val="ab"/>
    <w:rsid w:val="009517D4"/>
    <w:rPr>
      <w:kern w:val="2"/>
      <w:sz w:val="18"/>
      <w:szCs w:val="18"/>
    </w:rPr>
  </w:style>
  <w:style w:type="character" w:styleId="ac">
    <w:name w:val="annotation reference"/>
    <w:basedOn w:val="a1"/>
    <w:rsid w:val="00840B2B"/>
    <w:rPr>
      <w:sz w:val="21"/>
      <w:szCs w:val="21"/>
    </w:rPr>
  </w:style>
  <w:style w:type="paragraph" w:styleId="ad">
    <w:name w:val="annotation text"/>
    <w:basedOn w:val="a"/>
    <w:link w:val="Char0"/>
    <w:uiPriority w:val="99"/>
    <w:rsid w:val="00840B2B"/>
    <w:pPr>
      <w:jc w:val="left"/>
    </w:pPr>
  </w:style>
  <w:style w:type="character" w:customStyle="1" w:styleId="Char0">
    <w:name w:val="批注文字 Char"/>
    <w:basedOn w:val="a1"/>
    <w:link w:val="ad"/>
    <w:uiPriority w:val="99"/>
    <w:rsid w:val="00840B2B"/>
    <w:rPr>
      <w:kern w:val="2"/>
      <w:sz w:val="21"/>
      <w:szCs w:val="22"/>
    </w:rPr>
  </w:style>
  <w:style w:type="paragraph" w:styleId="ae">
    <w:name w:val="annotation subject"/>
    <w:basedOn w:val="ad"/>
    <w:next w:val="ad"/>
    <w:link w:val="Char1"/>
    <w:rsid w:val="00840B2B"/>
    <w:rPr>
      <w:b/>
      <w:bCs/>
    </w:rPr>
  </w:style>
  <w:style w:type="character" w:customStyle="1" w:styleId="Char1">
    <w:name w:val="批注主题 Char"/>
    <w:basedOn w:val="Char0"/>
    <w:link w:val="ae"/>
    <w:rsid w:val="00840B2B"/>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11075">
      <w:bodyDiv w:val="1"/>
      <w:marLeft w:val="0"/>
      <w:marRight w:val="0"/>
      <w:marTop w:val="0"/>
      <w:marBottom w:val="0"/>
      <w:divBdr>
        <w:top w:val="none" w:sz="0" w:space="0" w:color="auto"/>
        <w:left w:val="none" w:sz="0" w:space="0" w:color="auto"/>
        <w:bottom w:val="none" w:sz="0" w:space="0" w:color="auto"/>
        <w:right w:val="none" w:sz="0" w:space="0" w:color="auto"/>
      </w:divBdr>
    </w:div>
    <w:div w:id="2037584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2911</Words>
  <Characters>16599</Characters>
  <Application>Microsoft Office Word</Application>
  <DocSecurity>0</DocSecurity>
  <Lines>138</Lines>
  <Paragraphs>38</Paragraphs>
  <ScaleCrop>false</ScaleCrop>
  <Company/>
  <LinksUpToDate>false</LinksUpToDate>
  <CharactersWithSpaces>19472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黑夜</dc:creator>
  <cp:lastModifiedBy>娄焕</cp:lastModifiedBy>
  <cp:revision>7</cp:revision>
  <dcterms:created xsi:type="dcterms:W3CDTF">2022-05-06T02:59:00Z</dcterms:created>
  <dcterms:modified xsi:type="dcterms:W3CDTF">2022-05-17T01:59:00Z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D6FB8385AF29431CA9920353AE386D3A</vt:lpwstr>
  </property>
  <property fmtid="{D5CDD505-2E9C-101B-9397-08002B2CF9AE}" pid="4" name="commondata">
    <vt:lpwstr>eyJoZGlkIjoiODZlZDlhMGJjZDU5NGQ4NDJhOTgzZjliOWExOGI4OTUifQ==</vt:lpwstr>
  </property>
</Properties>
</file>