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C7263">
      <w:pPr>
        <w:bidi w:val="0"/>
        <w:jc w:val="center"/>
        <w:outlineLvl w:val="0"/>
        <w:rPr>
          <w:rFonts w:hint="eastAsia" w:ascii="仿宋" w:hAnsi="仿宋" w:eastAsia="仿宋" w:cs="仿宋"/>
          <w:b/>
          <w:kern w:val="44"/>
          <w:sz w:val="36"/>
          <w:szCs w:val="36"/>
          <w:highlight w:val="none"/>
        </w:rPr>
      </w:pPr>
      <w:r>
        <w:rPr>
          <w:rFonts w:hint="eastAsia" w:ascii="仿宋" w:hAnsi="仿宋" w:eastAsia="仿宋" w:cs="仿宋"/>
          <w:b/>
          <w:kern w:val="44"/>
          <w:sz w:val="36"/>
          <w:szCs w:val="36"/>
          <w:highlight w:val="none"/>
        </w:rPr>
        <w:t>项目需求及有关要求</w:t>
      </w:r>
    </w:p>
    <w:p w14:paraId="33F8438A">
      <w:pPr>
        <w:keepNext/>
        <w:keepLines/>
        <w:pageBreakBefore w:val="0"/>
        <w:widowControl w:val="0"/>
        <w:shd w:val="clear" w:color="auto" w:fill="auto"/>
        <w:kinsoku/>
        <w:wordWrap w:val="0"/>
        <w:overflowPunct/>
        <w:topLinePunct w:val="0"/>
        <w:autoSpaceDE/>
        <w:autoSpaceDN/>
        <w:bidi w:val="0"/>
        <w:adjustRightInd w:val="0"/>
        <w:snapToGrid/>
        <w:spacing w:line="360" w:lineRule="auto"/>
        <w:ind w:firstLine="480" w:firstLineChars="200"/>
        <w:jc w:val="left"/>
        <w:textAlignment w:val="baseline"/>
        <w:outlineLvl w:val="9"/>
        <w:rPr>
          <w:rFonts w:hint="eastAsia" w:ascii="仿宋" w:hAnsi="仿宋" w:eastAsia="仿宋" w:cs="仿宋"/>
          <w:b w:val="0"/>
          <w:bCs/>
          <w:kern w:val="44"/>
          <w:sz w:val="24"/>
          <w:szCs w:val="24"/>
          <w:highlight w:val="none"/>
          <w:lang w:val="en-US" w:eastAsia="zh-CN"/>
        </w:rPr>
      </w:pPr>
      <w:r>
        <w:rPr>
          <w:rFonts w:hint="eastAsia" w:ascii="仿宋" w:hAnsi="仿宋" w:eastAsia="仿宋" w:cs="仿宋"/>
          <w:b w:val="0"/>
          <w:bCs/>
          <w:kern w:val="44"/>
          <w:sz w:val="24"/>
          <w:szCs w:val="24"/>
          <w:highlight w:val="none"/>
          <w:lang w:val="en-US" w:eastAsia="zh-CN"/>
        </w:rPr>
        <w:t>一、项目整体需求：</w:t>
      </w:r>
    </w:p>
    <w:p w14:paraId="36764801">
      <w:pPr>
        <w:keepNext/>
        <w:keepLines/>
        <w:pageBreakBefore w:val="0"/>
        <w:widowControl w:val="0"/>
        <w:shd w:val="clear" w:color="auto" w:fill="auto"/>
        <w:kinsoku/>
        <w:wordWrap w:val="0"/>
        <w:overflowPunct/>
        <w:topLinePunct w:val="0"/>
        <w:autoSpaceDE/>
        <w:autoSpaceDN/>
        <w:bidi w:val="0"/>
        <w:adjustRightInd w:val="0"/>
        <w:snapToGrid/>
        <w:spacing w:line="360" w:lineRule="auto"/>
        <w:ind w:firstLine="480" w:firstLineChars="200"/>
        <w:jc w:val="left"/>
        <w:textAlignment w:val="baseline"/>
        <w:outlineLvl w:val="9"/>
        <w:rPr>
          <w:rFonts w:hint="eastAsia" w:ascii="仿宋" w:hAnsi="仿宋" w:eastAsia="仿宋" w:cs="仿宋"/>
          <w:b w:val="0"/>
          <w:bCs/>
          <w:kern w:val="44"/>
          <w:sz w:val="24"/>
          <w:szCs w:val="24"/>
          <w:highlight w:val="none"/>
          <w:lang w:eastAsia="zh-CN"/>
        </w:rPr>
      </w:pPr>
      <w:r>
        <w:rPr>
          <w:rFonts w:hint="eastAsia" w:ascii="仿宋" w:hAnsi="仿宋" w:eastAsia="仿宋" w:cs="仿宋"/>
          <w:b w:val="0"/>
          <w:bCs/>
          <w:kern w:val="44"/>
          <w:sz w:val="24"/>
          <w:szCs w:val="24"/>
          <w:highlight w:val="none"/>
        </w:rPr>
        <w:t>大型湿式除雪车2辆、大型洗扫车6辆、融雪剂撒布机4辆、洒水车6辆、雾炮车10辆、吸污车3辆、中转站对接垃圾车10辆、垃圾中转站压缩设备3套</w:t>
      </w:r>
      <w:r>
        <w:rPr>
          <w:rFonts w:hint="eastAsia" w:ascii="仿宋" w:hAnsi="仿宋" w:eastAsia="仿宋" w:cs="仿宋"/>
          <w:b w:val="0"/>
          <w:bCs/>
          <w:kern w:val="44"/>
          <w:sz w:val="24"/>
          <w:szCs w:val="24"/>
          <w:highlight w:val="none"/>
          <w:lang w:eastAsia="zh-CN"/>
        </w:rPr>
        <w:t>。</w:t>
      </w:r>
    </w:p>
    <w:p w14:paraId="704C2D17">
      <w:pPr>
        <w:keepNext/>
        <w:keepLines/>
        <w:pageBreakBefore w:val="0"/>
        <w:widowControl w:val="0"/>
        <w:numPr>
          <w:ilvl w:val="0"/>
          <w:numId w:val="1"/>
        </w:numPr>
        <w:shd w:val="clear" w:color="auto" w:fill="auto"/>
        <w:kinsoku/>
        <w:wordWrap w:val="0"/>
        <w:overflowPunct/>
        <w:topLinePunct w:val="0"/>
        <w:autoSpaceDE/>
        <w:autoSpaceDN/>
        <w:bidi w:val="0"/>
        <w:adjustRightInd w:val="0"/>
        <w:snapToGrid/>
        <w:spacing w:line="360" w:lineRule="auto"/>
        <w:ind w:firstLine="480" w:firstLineChars="200"/>
        <w:jc w:val="left"/>
        <w:textAlignment w:val="baseline"/>
        <w:outlineLvl w:val="9"/>
        <w:rPr>
          <w:rFonts w:hint="eastAsia" w:ascii="仿宋" w:hAnsi="仿宋" w:eastAsia="仿宋" w:cs="仿宋"/>
          <w:b w:val="0"/>
          <w:bCs/>
          <w:kern w:val="44"/>
          <w:sz w:val="24"/>
          <w:szCs w:val="24"/>
          <w:highlight w:val="none"/>
          <w:lang w:val="en-US" w:eastAsia="zh-CN"/>
        </w:rPr>
      </w:pPr>
      <w:r>
        <w:rPr>
          <w:rFonts w:hint="eastAsia" w:ascii="仿宋" w:hAnsi="仿宋" w:eastAsia="仿宋" w:cs="仿宋"/>
          <w:b w:val="0"/>
          <w:bCs/>
          <w:kern w:val="44"/>
          <w:sz w:val="24"/>
          <w:szCs w:val="24"/>
          <w:highlight w:val="none"/>
          <w:lang w:val="en-US" w:eastAsia="zh-CN"/>
        </w:rPr>
        <w:t>技术参数：</w:t>
      </w:r>
    </w:p>
    <w:p w14:paraId="7AF2DCBA">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kern w:val="44"/>
          <w:sz w:val="28"/>
          <w:szCs w:val="28"/>
          <w:highlight w:val="none"/>
          <w:lang w:val="en-US" w:eastAsia="zh-CN"/>
        </w:rPr>
      </w:pPr>
      <w:bookmarkStart w:id="0" w:name="_Toc24926"/>
      <w:bookmarkStart w:id="1" w:name="_Toc20841"/>
      <w:r>
        <w:rPr>
          <w:rFonts w:hint="eastAsia" w:ascii="仿宋" w:hAnsi="仿宋" w:eastAsia="仿宋" w:cs="仿宋"/>
          <w:b/>
          <w:bCs w:val="0"/>
          <w:kern w:val="44"/>
          <w:sz w:val="28"/>
          <w:szCs w:val="28"/>
          <w:highlight w:val="none"/>
          <w:lang w:val="en-US" w:eastAsia="zh-CN"/>
        </w:rPr>
        <w:t>1、</w:t>
      </w:r>
      <w:r>
        <w:rPr>
          <w:rFonts w:hint="eastAsia" w:ascii="仿宋" w:hAnsi="仿宋" w:eastAsia="仿宋" w:cs="仿宋"/>
          <w:b/>
          <w:bCs w:val="0"/>
          <w:kern w:val="44"/>
          <w:sz w:val="28"/>
          <w:szCs w:val="28"/>
          <w:highlight w:val="none"/>
        </w:rPr>
        <w:t>大型湿式除雪车</w:t>
      </w:r>
      <w:bookmarkEnd w:id="0"/>
      <w:bookmarkEnd w:id="1"/>
    </w:p>
    <w:tbl>
      <w:tblPr>
        <w:tblStyle w:val="4"/>
        <w:tblW w:w="9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0"/>
        <w:gridCol w:w="3769"/>
        <w:gridCol w:w="3601"/>
        <w:gridCol w:w="880"/>
      </w:tblGrid>
      <w:tr w14:paraId="112CF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69222CBE">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（1）主要参数要求：</w:t>
            </w:r>
          </w:p>
        </w:tc>
      </w:tr>
      <w:tr w14:paraId="0E44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C5C5A6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E3739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149A8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技术参数要求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3FF10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2193F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BE2F50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CB422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*最大总质量（kg）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4660E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409F20">
            <w:pPr>
              <w:jc w:val="center"/>
              <w:rPr>
                <w:rFonts w:hint="eastAsia" w:ascii="仿宋" w:hAnsi="仿宋" w:eastAsia="仿宋" w:cs="仿宋"/>
                <w:i w:val="0"/>
                <w:iCs w:val="0"/>
                <w:color w:val="000000"/>
                <w:sz w:val="24"/>
                <w:szCs w:val="24"/>
                <w:u w:val="none"/>
              </w:rPr>
            </w:pPr>
          </w:p>
        </w:tc>
      </w:tr>
      <w:tr w14:paraId="4B9BE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98ABD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6C1A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整备质量（kg）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50B8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D44FFB">
            <w:pPr>
              <w:jc w:val="center"/>
              <w:rPr>
                <w:rFonts w:hint="eastAsia" w:ascii="仿宋" w:hAnsi="仿宋" w:eastAsia="仿宋" w:cs="仿宋"/>
                <w:i w:val="0"/>
                <w:iCs w:val="0"/>
                <w:color w:val="000000"/>
                <w:sz w:val="24"/>
                <w:szCs w:val="24"/>
                <w:u w:val="none"/>
              </w:rPr>
            </w:pPr>
          </w:p>
        </w:tc>
      </w:tr>
      <w:tr w14:paraId="6BC3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149A4F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20683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*发动机功率（kw）</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7CE16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3348DE">
            <w:pPr>
              <w:jc w:val="center"/>
              <w:rPr>
                <w:rFonts w:hint="eastAsia" w:ascii="仿宋" w:hAnsi="仿宋" w:eastAsia="仿宋" w:cs="仿宋"/>
                <w:i w:val="0"/>
                <w:iCs w:val="0"/>
                <w:color w:val="000000"/>
                <w:sz w:val="24"/>
                <w:szCs w:val="24"/>
                <w:u w:val="none"/>
              </w:rPr>
            </w:pPr>
          </w:p>
        </w:tc>
      </w:tr>
      <w:tr w14:paraId="3A7D4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9D07A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11D5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轴距（mm）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2B2A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≥4300+1300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110890">
            <w:pPr>
              <w:jc w:val="center"/>
              <w:rPr>
                <w:rFonts w:hint="eastAsia" w:ascii="仿宋" w:hAnsi="仿宋" w:eastAsia="仿宋" w:cs="仿宋"/>
                <w:i w:val="0"/>
                <w:iCs w:val="0"/>
                <w:color w:val="000000"/>
                <w:sz w:val="24"/>
                <w:szCs w:val="24"/>
                <w:u w:val="none"/>
              </w:rPr>
            </w:pPr>
          </w:p>
        </w:tc>
      </w:tr>
      <w:tr w14:paraId="2C15B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4100C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022D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最高车速（km/h）</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45DF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5EC1B5">
            <w:pPr>
              <w:jc w:val="center"/>
              <w:rPr>
                <w:rFonts w:hint="eastAsia" w:ascii="仿宋" w:hAnsi="仿宋" w:eastAsia="仿宋" w:cs="仿宋"/>
                <w:i w:val="0"/>
                <w:iCs w:val="0"/>
                <w:color w:val="000000"/>
                <w:sz w:val="24"/>
                <w:szCs w:val="24"/>
                <w:u w:val="none"/>
              </w:rPr>
            </w:pPr>
          </w:p>
        </w:tc>
      </w:tr>
      <w:tr w14:paraId="7A4C7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982EE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5339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车长（mm）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3DBE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3FA87E">
            <w:pPr>
              <w:jc w:val="center"/>
              <w:rPr>
                <w:rFonts w:hint="eastAsia" w:ascii="仿宋" w:hAnsi="仿宋" w:eastAsia="仿宋" w:cs="仿宋"/>
                <w:i w:val="0"/>
                <w:iCs w:val="0"/>
                <w:color w:val="000000"/>
                <w:sz w:val="24"/>
                <w:szCs w:val="24"/>
                <w:u w:val="none"/>
              </w:rPr>
            </w:pPr>
          </w:p>
        </w:tc>
      </w:tr>
      <w:tr w14:paraId="2A696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72003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26F4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车宽（mm）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5AA2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521EF2">
            <w:pPr>
              <w:jc w:val="center"/>
              <w:rPr>
                <w:rFonts w:hint="eastAsia" w:ascii="仿宋" w:hAnsi="仿宋" w:eastAsia="仿宋" w:cs="仿宋"/>
                <w:i w:val="0"/>
                <w:iCs w:val="0"/>
                <w:color w:val="000000"/>
                <w:sz w:val="24"/>
                <w:szCs w:val="24"/>
                <w:u w:val="none"/>
              </w:rPr>
            </w:pPr>
          </w:p>
        </w:tc>
      </w:tr>
      <w:tr w14:paraId="6100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1C999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B675E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车高（mm）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A39A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EE62B7">
            <w:pPr>
              <w:jc w:val="center"/>
              <w:rPr>
                <w:rFonts w:hint="eastAsia" w:ascii="仿宋" w:hAnsi="仿宋" w:eastAsia="仿宋" w:cs="仿宋"/>
                <w:i w:val="0"/>
                <w:iCs w:val="0"/>
                <w:color w:val="000000"/>
                <w:sz w:val="24"/>
                <w:szCs w:val="24"/>
                <w:u w:val="none"/>
              </w:rPr>
            </w:pPr>
          </w:p>
        </w:tc>
      </w:tr>
      <w:tr w14:paraId="7C414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80EAA7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77BB5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*撒布器容积（m³）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0729A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66C873">
            <w:pPr>
              <w:jc w:val="center"/>
              <w:rPr>
                <w:rFonts w:hint="eastAsia" w:ascii="仿宋" w:hAnsi="仿宋" w:eastAsia="仿宋" w:cs="仿宋"/>
                <w:i w:val="0"/>
                <w:iCs w:val="0"/>
                <w:color w:val="000000"/>
                <w:sz w:val="24"/>
                <w:szCs w:val="24"/>
                <w:u w:val="none"/>
              </w:rPr>
            </w:pPr>
          </w:p>
        </w:tc>
      </w:tr>
      <w:tr w14:paraId="22AB9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04C75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AA49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最大撒布宽度（m）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9CDD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0F8D47">
            <w:pPr>
              <w:jc w:val="center"/>
              <w:rPr>
                <w:rFonts w:hint="eastAsia" w:ascii="仿宋" w:hAnsi="仿宋" w:eastAsia="仿宋" w:cs="仿宋"/>
                <w:i w:val="0"/>
                <w:iCs w:val="0"/>
                <w:color w:val="000000"/>
                <w:sz w:val="24"/>
                <w:szCs w:val="24"/>
                <w:u w:val="none"/>
              </w:rPr>
            </w:pPr>
          </w:p>
        </w:tc>
      </w:tr>
      <w:tr w14:paraId="1FD8F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531B9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79F6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滚刷最大除雪宽度（mm）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6971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42FEC6">
            <w:pPr>
              <w:jc w:val="center"/>
              <w:rPr>
                <w:rFonts w:hint="eastAsia" w:ascii="仿宋" w:hAnsi="仿宋" w:eastAsia="仿宋" w:cs="仿宋"/>
                <w:i w:val="0"/>
                <w:iCs w:val="0"/>
                <w:color w:val="000000"/>
                <w:sz w:val="24"/>
                <w:szCs w:val="24"/>
                <w:u w:val="none"/>
              </w:rPr>
            </w:pPr>
          </w:p>
        </w:tc>
      </w:tr>
      <w:tr w14:paraId="206BD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8F4B6A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0A45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*最大滚刷转速(rpm)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B903D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9C9D88">
            <w:pPr>
              <w:jc w:val="center"/>
              <w:rPr>
                <w:rFonts w:hint="eastAsia" w:ascii="仿宋" w:hAnsi="仿宋" w:eastAsia="仿宋" w:cs="仿宋"/>
                <w:i w:val="0"/>
                <w:iCs w:val="0"/>
                <w:color w:val="000000"/>
                <w:sz w:val="24"/>
                <w:szCs w:val="24"/>
                <w:u w:val="none"/>
              </w:rPr>
            </w:pPr>
          </w:p>
        </w:tc>
      </w:tr>
      <w:tr w14:paraId="1FFD6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6E859F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C8D85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*雪铲最大除雪宽度（mm）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660FA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7C5AC6">
            <w:pPr>
              <w:jc w:val="center"/>
              <w:rPr>
                <w:rFonts w:hint="eastAsia" w:ascii="仿宋" w:hAnsi="仿宋" w:eastAsia="仿宋" w:cs="仿宋"/>
                <w:i w:val="0"/>
                <w:iCs w:val="0"/>
                <w:color w:val="000000"/>
                <w:sz w:val="24"/>
                <w:szCs w:val="24"/>
                <w:u w:val="none"/>
              </w:rPr>
            </w:pPr>
          </w:p>
        </w:tc>
      </w:tr>
      <w:tr w14:paraId="4602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D01169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AE68C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*水罐容积（m³）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800A2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EBFEC7">
            <w:pPr>
              <w:jc w:val="center"/>
              <w:rPr>
                <w:rFonts w:hint="eastAsia" w:ascii="仿宋" w:hAnsi="仿宋" w:eastAsia="仿宋" w:cs="仿宋"/>
                <w:i w:val="0"/>
                <w:iCs w:val="0"/>
                <w:color w:val="000000"/>
                <w:sz w:val="24"/>
                <w:szCs w:val="24"/>
                <w:u w:val="none"/>
              </w:rPr>
            </w:pPr>
          </w:p>
        </w:tc>
      </w:tr>
      <w:tr w14:paraId="02F66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B641D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A428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洒水宽度（m）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1B36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9A85B8">
            <w:pPr>
              <w:jc w:val="center"/>
              <w:rPr>
                <w:rFonts w:hint="eastAsia" w:ascii="仿宋" w:hAnsi="仿宋" w:eastAsia="仿宋" w:cs="仿宋"/>
                <w:i w:val="0"/>
                <w:iCs w:val="0"/>
                <w:color w:val="000000"/>
                <w:sz w:val="24"/>
                <w:szCs w:val="24"/>
                <w:u w:val="none"/>
              </w:rPr>
            </w:pPr>
          </w:p>
        </w:tc>
      </w:tr>
      <w:tr w14:paraId="7D207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1D55F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84CB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颜色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C1DD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可根据需要定制喷涂方案</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61AD51">
            <w:pPr>
              <w:jc w:val="center"/>
              <w:rPr>
                <w:rFonts w:hint="eastAsia" w:ascii="仿宋" w:hAnsi="仿宋" w:eastAsia="仿宋" w:cs="仿宋"/>
                <w:i w:val="0"/>
                <w:iCs w:val="0"/>
                <w:color w:val="000000"/>
                <w:sz w:val="24"/>
                <w:szCs w:val="24"/>
                <w:u w:val="none"/>
              </w:rPr>
            </w:pPr>
          </w:p>
        </w:tc>
      </w:tr>
      <w:tr w14:paraId="79D97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29512F02">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（2）主要性能要求：</w:t>
            </w:r>
          </w:p>
        </w:tc>
      </w:tr>
      <w:tr w14:paraId="27D7E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01CCF3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250" w:type="dxa"/>
            <w:gridSpan w:val="3"/>
            <w:tcBorders>
              <w:top w:val="single" w:color="000000" w:sz="4" w:space="0"/>
              <w:left w:val="single" w:color="000000" w:sz="4" w:space="0"/>
              <w:bottom w:val="single" w:color="000000" w:sz="4" w:space="0"/>
              <w:right w:val="single" w:color="000000" w:sz="4" w:space="0"/>
            </w:tcBorders>
            <w:noWrap w:val="0"/>
            <w:vAlign w:val="center"/>
          </w:tcPr>
          <w:p w14:paraId="53DC207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配备全功率取力器，为除雪滚刷和洒水系统提供动力，配备冷暖空调，ABS防抱死系统。</w:t>
            </w:r>
          </w:p>
        </w:tc>
      </w:tr>
      <w:tr w14:paraId="55472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3BCD02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250" w:type="dxa"/>
            <w:gridSpan w:val="3"/>
            <w:tcBorders>
              <w:top w:val="single" w:color="000000" w:sz="4" w:space="0"/>
              <w:left w:val="single" w:color="000000" w:sz="4" w:space="0"/>
              <w:bottom w:val="single" w:color="000000" w:sz="4" w:space="0"/>
              <w:right w:val="single" w:color="000000" w:sz="4" w:space="0"/>
            </w:tcBorders>
            <w:noWrap w:val="0"/>
            <w:vAlign w:val="center"/>
          </w:tcPr>
          <w:p w14:paraId="0C7CC31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滚刷刷丝采用片式结构，刷片采用聚丙烯刷毛和弹性钢丝混合制成(或优于），支撑轮采用橡胶充气轮胎。</w:t>
            </w:r>
          </w:p>
        </w:tc>
      </w:tr>
      <w:tr w14:paraId="2397B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6E6441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250" w:type="dxa"/>
            <w:gridSpan w:val="3"/>
            <w:tcBorders>
              <w:top w:val="single" w:color="000000" w:sz="4" w:space="0"/>
              <w:left w:val="single" w:color="000000" w:sz="4" w:space="0"/>
              <w:bottom w:val="single" w:color="000000" w:sz="4" w:space="0"/>
              <w:right w:val="single" w:color="000000" w:sz="4" w:space="0"/>
            </w:tcBorders>
            <w:noWrap w:val="0"/>
            <w:vAlign w:val="center"/>
          </w:tcPr>
          <w:p w14:paraId="2FB2DF2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滚刷可随着路面的起伏上下浮动，具有路面仿形功能，可自动适应路面横坡变化角度（提供实物照片）。</w:t>
            </w:r>
          </w:p>
        </w:tc>
      </w:tr>
      <w:tr w14:paraId="2FB64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3D1713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8250" w:type="dxa"/>
            <w:gridSpan w:val="3"/>
            <w:tcBorders>
              <w:top w:val="single" w:color="000000" w:sz="4" w:space="0"/>
              <w:left w:val="single" w:color="000000" w:sz="4" w:space="0"/>
              <w:bottom w:val="single" w:color="000000" w:sz="4" w:space="0"/>
              <w:right w:val="single" w:color="000000" w:sz="4" w:space="0"/>
            </w:tcBorders>
            <w:noWrap w:val="0"/>
            <w:vAlign w:val="center"/>
          </w:tcPr>
          <w:p w14:paraId="4C69E1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滚刷两侧带有示宽警示灯，连接架采用平行四连杆结构，可与前置除雪铲快速互换（提供实物照片）。</w:t>
            </w:r>
          </w:p>
        </w:tc>
      </w:tr>
      <w:tr w14:paraId="08678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012D61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8250" w:type="dxa"/>
            <w:gridSpan w:val="3"/>
            <w:tcBorders>
              <w:top w:val="single" w:color="000000" w:sz="4" w:space="0"/>
              <w:left w:val="single" w:color="000000" w:sz="4" w:space="0"/>
              <w:bottom w:val="single" w:color="000000" w:sz="4" w:space="0"/>
              <w:right w:val="single" w:color="000000" w:sz="4" w:space="0"/>
            </w:tcBorders>
            <w:noWrap w:val="0"/>
            <w:vAlign w:val="center"/>
          </w:tcPr>
          <w:p w14:paraId="3CE08AF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撒布器的撒布密度、宽度、方向等可在驾驶室内进行设定和监视，并可根据作业工况随时调整。</w:t>
            </w:r>
          </w:p>
        </w:tc>
      </w:tr>
      <w:tr w14:paraId="60634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338D3F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8250" w:type="dxa"/>
            <w:gridSpan w:val="3"/>
            <w:tcBorders>
              <w:top w:val="single" w:color="000000" w:sz="4" w:space="0"/>
              <w:left w:val="single" w:color="000000" w:sz="4" w:space="0"/>
              <w:bottom w:val="single" w:color="000000" w:sz="4" w:space="0"/>
              <w:right w:val="single" w:color="000000" w:sz="4" w:space="0"/>
            </w:tcBorders>
            <w:noWrap w:val="0"/>
            <w:vAlign w:val="center"/>
          </w:tcPr>
          <w:p w14:paraId="530136E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撒布器配置倒V装置、上网罩及防雨罩。</w:t>
            </w:r>
          </w:p>
        </w:tc>
      </w:tr>
      <w:tr w14:paraId="4257E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2DE5FD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8250" w:type="dxa"/>
            <w:gridSpan w:val="3"/>
            <w:tcBorders>
              <w:top w:val="single" w:color="000000" w:sz="4" w:space="0"/>
              <w:left w:val="single" w:color="000000" w:sz="4" w:space="0"/>
              <w:bottom w:val="single" w:color="000000" w:sz="4" w:space="0"/>
              <w:right w:val="single" w:color="000000" w:sz="4" w:space="0"/>
            </w:tcBorders>
            <w:noWrap w:val="0"/>
            <w:vAlign w:val="center"/>
          </w:tcPr>
          <w:p w14:paraId="21AAD28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撒布器材质为不锈钢，撒布器对地高度可任意调节。</w:t>
            </w:r>
          </w:p>
        </w:tc>
      </w:tr>
      <w:tr w14:paraId="348E7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10C332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8250" w:type="dxa"/>
            <w:gridSpan w:val="3"/>
            <w:tcBorders>
              <w:top w:val="single" w:color="000000" w:sz="4" w:space="0"/>
              <w:left w:val="single" w:color="000000" w:sz="4" w:space="0"/>
              <w:bottom w:val="single" w:color="000000" w:sz="4" w:space="0"/>
              <w:right w:val="single" w:color="000000" w:sz="4" w:space="0"/>
            </w:tcBorders>
            <w:noWrap w:val="0"/>
            <w:vAlign w:val="center"/>
          </w:tcPr>
          <w:p w14:paraId="0A60AF5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洒水罐可与撒布器互换使用，在驾驶室内可控制水罐各种动作，配置后对冲、后洒水装置，可对路面实现冲洗和洒水降尘。</w:t>
            </w:r>
          </w:p>
        </w:tc>
      </w:tr>
      <w:tr w14:paraId="7DE6A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10" w:type="dxa"/>
            <w:tcBorders>
              <w:top w:val="single" w:color="000000" w:sz="4" w:space="0"/>
              <w:left w:val="single" w:color="000000" w:sz="4" w:space="0"/>
              <w:bottom w:val="single" w:color="000000" w:sz="4" w:space="0"/>
              <w:right w:val="single" w:color="000000" w:sz="4" w:space="0"/>
            </w:tcBorders>
            <w:noWrap w:val="0"/>
            <w:vAlign w:val="center"/>
          </w:tcPr>
          <w:p w14:paraId="006CE4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8250" w:type="dxa"/>
            <w:gridSpan w:val="3"/>
            <w:tcBorders>
              <w:top w:val="single" w:color="000000" w:sz="4" w:space="0"/>
              <w:left w:val="single" w:color="000000" w:sz="4" w:space="0"/>
              <w:bottom w:val="single" w:color="000000" w:sz="4" w:space="0"/>
              <w:right w:val="single" w:color="000000" w:sz="4" w:space="0"/>
            </w:tcBorders>
            <w:noWrap w:val="0"/>
            <w:vAlign w:val="center"/>
          </w:tcPr>
          <w:p w14:paraId="3CEBD76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除雪铲刃可保证与地面平行，具有自动避障功能、浮动和路面仿形功能。</w:t>
            </w:r>
          </w:p>
        </w:tc>
      </w:tr>
    </w:tbl>
    <w:p w14:paraId="559DCB62">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kern w:val="44"/>
          <w:sz w:val="28"/>
          <w:szCs w:val="28"/>
          <w:highlight w:val="none"/>
          <w:lang w:val="en-US" w:eastAsia="zh-CN"/>
        </w:rPr>
      </w:pPr>
      <w:bookmarkStart w:id="2" w:name="_Toc11597"/>
      <w:bookmarkStart w:id="3" w:name="_Toc7967"/>
      <w:r>
        <w:rPr>
          <w:rFonts w:hint="eastAsia" w:ascii="仿宋" w:hAnsi="仿宋" w:eastAsia="仿宋" w:cs="仿宋"/>
          <w:b/>
          <w:bCs w:val="0"/>
          <w:kern w:val="44"/>
          <w:sz w:val="28"/>
          <w:szCs w:val="28"/>
          <w:highlight w:val="none"/>
          <w:lang w:val="en-US" w:eastAsia="zh-CN"/>
        </w:rPr>
        <w:t>2、大型洗扫车</w:t>
      </w:r>
      <w:bookmarkEnd w:id="2"/>
      <w:bookmarkEnd w:id="3"/>
    </w:p>
    <w:tbl>
      <w:tblPr>
        <w:tblStyle w:val="4"/>
        <w:tblW w:w="907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7"/>
        <w:gridCol w:w="7644"/>
        <w:gridCol w:w="887"/>
      </w:tblGrid>
      <w:tr w14:paraId="24B0C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7" w:type="dxa"/>
            <w:tcBorders>
              <w:top w:val="single" w:color="000000" w:sz="4" w:space="0"/>
              <w:left w:val="single" w:color="000000" w:sz="4" w:space="0"/>
              <w:bottom w:val="single" w:color="000000" w:sz="4" w:space="0"/>
              <w:right w:val="single" w:color="000000" w:sz="4" w:space="0"/>
            </w:tcBorders>
            <w:noWrap/>
            <w:vAlign w:val="center"/>
          </w:tcPr>
          <w:p w14:paraId="1664143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7644" w:type="dxa"/>
            <w:tcBorders>
              <w:top w:val="single" w:color="000000" w:sz="4" w:space="0"/>
              <w:left w:val="single" w:color="000000" w:sz="4" w:space="0"/>
              <w:bottom w:val="single" w:color="000000" w:sz="4" w:space="0"/>
              <w:right w:val="single" w:color="000000" w:sz="4" w:space="0"/>
            </w:tcBorders>
            <w:noWrap/>
            <w:vAlign w:val="center"/>
          </w:tcPr>
          <w:p w14:paraId="4195483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主要参数</w:t>
            </w:r>
          </w:p>
        </w:tc>
        <w:tc>
          <w:tcPr>
            <w:tcW w:w="887" w:type="dxa"/>
            <w:tcBorders>
              <w:top w:val="single" w:color="000000" w:sz="4" w:space="0"/>
              <w:left w:val="single" w:color="000000" w:sz="4" w:space="0"/>
              <w:bottom w:val="single" w:color="000000" w:sz="4" w:space="0"/>
              <w:right w:val="single" w:color="000000" w:sz="4" w:space="0"/>
            </w:tcBorders>
            <w:noWrap/>
            <w:vAlign w:val="center"/>
          </w:tcPr>
          <w:p w14:paraId="2734E1B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14:paraId="109AC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56B0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8E01D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底盘电机额定功率(kW)≥80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7E87DF">
            <w:pPr>
              <w:rPr>
                <w:rFonts w:hint="eastAsia" w:ascii="仿宋" w:hAnsi="仿宋" w:eastAsia="仿宋" w:cs="仿宋"/>
                <w:i w:val="0"/>
                <w:iCs w:val="0"/>
                <w:color w:val="000000"/>
                <w:sz w:val="22"/>
                <w:szCs w:val="22"/>
                <w:u w:val="none"/>
              </w:rPr>
            </w:pPr>
          </w:p>
        </w:tc>
      </w:tr>
      <w:tr w14:paraId="7A065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3714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E9A90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底盘电机峰值功率(kW)≥160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CBE125">
            <w:pPr>
              <w:rPr>
                <w:rFonts w:hint="eastAsia" w:ascii="仿宋" w:hAnsi="仿宋" w:eastAsia="仿宋" w:cs="仿宋"/>
                <w:i w:val="0"/>
                <w:iCs w:val="0"/>
                <w:color w:val="000000"/>
                <w:sz w:val="22"/>
                <w:szCs w:val="22"/>
                <w:u w:val="none"/>
              </w:rPr>
            </w:pPr>
          </w:p>
        </w:tc>
      </w:tr>
      <w:tr w14:paraId="632E0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A5586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90735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底盘电机类型:永磁同步电机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24AF0E">
            <w:pPr>
              <w:rPr>
                <w:rFonts w:hint="eastAsia" w:ascii="仿宋" w:hAnsi="仿宋" w:eastAsia="仿宋" w:cs="仿宋"/>
                <w:i w:val="0"/>
                <w:iCs w:val="0"/>
                <w:color w:val="000000"/>
                <w:sz w:val="22"/>
                <w:szCs w:val="22"/>
                <w:u w:val="none"/>
              </w:rPr>
            </w:pPr>
          </w:p>
        </w:tc>
      </w:tr>
      <w:tr w14:paraId="06967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5738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DDA9A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总质量(kg)≥18000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0D617A">
            <w:pPr>
              <w:rPr>
                <w:rFonts w:hint="eastAsia" w:ascii="仿宋" w:hAnsi="仿宋" w:eastAsia="仿宋" w:cs="仿宋"/>
                <w:i w:val="0"/>
                <w:iCs w:val="0"/>
                <w:color w:val="000000"/>
                <w:sz w:val="22"/>
                <w:szCs w:val="22"/>
                <w:u w:val="none"/>
              </w:rPr>
            </w:pPr>
          </w:p>
        </w:tc>
      </w:tr>
      <w:tr w14:paraId="588FC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6B94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20FC4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最高车速(km/h)≥89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AECA99">
            <w:pPr>
              <w:rPr>
                <w:rFonts w:hint="eastAsia" w:ascii="仿宋" w:hAnsi="仿宋" w:eastAsia="仿宋" w:cs="仿宋"/>
                <w:i w:val="0"/>
                <w:iCs w:val="0"/>
                <w:color w:val="000000"/>
                <w:sz w:val="22"/>
                <w:szCs w:val="22"/>
                <w:u w:val="none"/>
              </w:rPr>
            </w:pPr>
          </w:p>
        </w:tc>
      </w:tr>
      <w:tr w14:paraId="5CC12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3B8B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F489A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额定载质量(kg)≥4000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AD0FC6">
            <w:pPr>
              <w:rPr>
                <w:rFonts w:hint="eastAsia" w:ascii="仿宋" w:hAnsi="仿宋" w:eastAsia="仿宋" w:cs="仿宋"/>
                <w:i w:val="0"/>
                <w:iCs w:val="0"/>
                <w:color w:val="000000"/>
                <w:sz w:val="22"/>
                <w:szCs w:val="22"/>
                <w:u w:val="none"/>
              </w:rPr>
            </w:pPr>
          </w:p>
        </w:tc>
      </w:tr>
      <w:tr w14:paraId="04195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3873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9E44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车辆外形尺寸(mm)≥8800×2450×3200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EFB878">
            <w:pPr>
              <w:rPr>
                <w:rFonts w:hint="eastAsia" w:ascii="仿宋" w:hAnsi="仿宋" w:eastAsia="仿宋" w:cs="仿宋"/>
                <w:i w:val="0"/>
                <w:iCs w:val="0"/>
                <w:color w:val="000000"/>
                <w:sz w:val="22"/>
                <w:szCs w:val="22"/>
                <w:u w:val="none"/>
              </w:rPr>
            </w:pPr>
          </w:p>
        </w:tc>
      </w:tr>
      <w:tr w14:paraId="24D7A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1AB2C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A4FF8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高压水泵额定压力(Mpa)≥10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F83B87">
            <w:pPr>
              <w:rPr>
                <w:rFonts w:hint="eastAsia" w:ascii="仿宋" w:hAnsi="仿宋" w:eastAsia="仿宋" w:cs="仿宋"/>
                <w:i w:val="0"/>
                <w:iCs w:val="0"/>
                <w:color w:val="000000"/>
                <w:sz w:val="22"/>
                <w:szCs w:val="22"/>
                <w:u w:val="none"/>
              </w:rPr>
            </w:pPr>
          </w:p>
        </w:tc>
      </w:tr>
      <w:tr w14:paraId="3E3DD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24C7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537F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洗扫宽度(m)≥3.5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36FA28">
            <w:pPr>
              <w:rPr>
                <w:rFonts w:hint="eastAsia" w:ascii="仿宋" w:hAnsi="仿宋" w:eastAsia="仿宋" w:cs="仿宋"/>
                <w:i w:val="0"/>
                <w:iCs w:val="0"/>
                <w:color w:val="000000"/>
                <w:sz w:val="22"/>
                <w:szCs w:val="22"/>
                <w:u w:val="none"/>
              </w:rPr>
            </w:pPr>
          </w:p>
        </w:tc>
      </w:tr>
      <w:tr w14:paraId="683A1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B65E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2F71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清水箱总容积(m³)≥7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228EDC">
            <w:pPr>
              <w:rPr>
                <w:rFonts w:hint="eastAsia" w:ascii="仿宋" w:hAnsi="仿宋" w:eastAsia="仿宋" w:cs="仿宋"/>
                <w:i w:val="0"/>
                <w:iCs w:val="0"/>
                <w:color w:val="000000"/>
                <w:sz w:val="22"/>
                <w:szCs w:val="22"/>
                <w:u w:val="none"/>
              </w:rPr>
            </w:pPr>
          </w:p>
        </w:tc>
      </w:tr>
      <w:tr w14:paraId="37D3C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548F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CBE0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垃圾箱总容积(m³)≥5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AB6309">
            <w:pPr>
              <w:rPr>
                <w:rFonts w:hint="eastAsia" w:ascii="仿宋" w:hAnsi="仿宋" w:eastAsia="仿宋" w:cs="仿宋"/>
                <w:i w:val="0"/>
                <w:iCs w:val="0"/>
                <w:color w:val="000000"/>
                <w:sz w:val="22"/>
                <w:szCs w:val="22"/>
                <w:u w:val="none"/>
              </w:rPr>
            </w:pPr>
          </w:p>
        </w:tc>
      </w:tr>
      <w:tr w14:paraId="1ACE9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5500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E10B6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风机电机额定功率(kW)≥45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A77FCF">
            <w:pPr>
              <w:rPr>
                <w:rFonts w:hint="eastAsia" w:ascii="仿宋" w:hAnsi="仿宋" w:eastAsia="仿宋" w:cs="仿宋"/>
                <w:i w:val="0"/>
                <w:iCs w:val="0"/>
                <w:color w:val="000000"/>
                <w:sz w:val="22"/>
                <w:szCs w:val="22"/>
                <w:u w:val="none"/>
              </w:rPr>
            </w:pPr>
          </w:p>
        </w:tc>
      </w:tr>
      <w:tr w14:paraId="6B6A4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A4A9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7BA26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水泵电机额定功率(kW)≥15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45CCC0">
            <w:pPr>
              <w:rPr>
                <w:rFonts w:hint="eastAsia" w:ascii="仿宋" w:hAnsi="仿宋" w:eastAsia="仿宋" w:cs="仿宋"/>
                <w:i w:val="0"/>
                <w:iCs w:val="0"/>
                <w:color w:val="000000"/>
                <w:sz w:val="22"/>
                <w:szCs w:val="22"/>
                <w:u w:val="none"/>
              </w:rPr>
            </w:pPr>
          </w:p>
        </w:tc>
      </w:tr>
      <w:tr w14:paraId="6991A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D708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27805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油泵电机额定功率(kW)≥5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D7400F">
            <w:pPr>
              <w:rPr>
                <w:rFonts w:hint="eastAsia" w:ascii="仿宋" w:hAnsi="仿宋" w:eastAsia="仿宋" w:cs="仿宋"/>
                <w:i w:val="0"/>
                <w:iCs w:val="0"/>
                <w:color w:val="000000"/>
                <w:sz w:val="22"/>
                <w:szCs w:val="22"/>
                <w:u w:val="none"/>
              </w:rPr>
            </w:pPr>
          </w:p>
        </w:tc>
      </w:tr>
      <w:tr w14:paraId="00DF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476B7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1508B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底盘电池种类: 磷酸铁锂电池或优于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6DEEC8">
            <w:pPr>
              <w:rPr>
                <w:rFonts w:hint="eastAsia" w:ascii="仿宋" w:hAnsi="仿宋" w:eastAsia="仿宋" w:cs="仿宋"/>
                <w:i w:val="0"/>
                <w:iCs w:val="0"/>
                <w:color w:val="000000"/>
                <w:sz w:val="22"/>
                <w:szCs w:val="22"/>
                <w:u w:val="none"/>
              </w:rPr>
            </w:pPr>
          </w:p>
        </w:tc>
      </w:tr>
      <w:tr w14:paraId="63C25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8E551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9A5E1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电池总储电量(kWh)≥260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6F03B0">
            <w:pPr>
              <w:rPr>
                <w:rFonts w:hint="eastAsia" w:ascii="仿宋" w:hAnsi="仿宋" w:eastAsia="仿宋" w:cs="仿宋"/>
                <w:i w:val="0"/>
                <w:iCs w:val="0"/>
                <w:color w:val="000000"/>
                <w:sz w:val="22"/>
                <w:szCs w:val="22"/>
                <w:u w:val="none"/>
              </w:rPr>
            </w:pPr>
          </w:p>
        </w:tc>
      </w:tr>
      <w:tr w14:paraId="366F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F23A0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4F85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电池防护等级≥IP68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5177CF">
            <w:pPr>
              <w:rPr>
                <w:rFonts w:hint="eastAsia" w:ascii="仿宋" w:hAnsi="仿宋" w:eastAsia="仿宋" w:cs="仿宋"/>
                <w:i w:val="0"/>
                <w:iCs w:val="0"/>
                <w:color w:val="000000"/>
                <w:sz w:val="22"/>
                <w:szCs w:val="22"/>
                <w:u w:val="none"/>
              </w:rPr>
            </w:pPr>
          </w:p>
        </w:tc>
      </w:tr>
      <w:tr w14:paraId="455E9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569C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E5265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续驶里程(km，等速法)≥390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1DE47E">
            <w:pPr>
              <w:rPr>
                <w:rFonts w:hint="eastAsia" w:ascii="仿宋" w:hAnsi="仿宋" w:eastAsia="仿宋" w:cs="仿宋"/>
                <w:i w:val="0"/>
                <w:iCs w:val="0"/>
                <w:color w:val="000000"/>
                <w:sz w:val="22"/>
                <w:szCs w:val="22"/>
                <w:u w:val="none"/>
              </w:rPr>
            </w:pPr>
          </w:p>
        </w:tc>
      </w:tr>
      <w:tr w14:paraId="62AC9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BDFB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99935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垃圾箱卸料角(°)≥45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F8CCED">
            <w:pPr>
              <w:rPr>
                <w:rFonts w:hint="eastAsia" w:ascii="仿宋" w:hAnsi="仿宋" w:eastAsia="仿宋" w:cs="仿宋"/>
                <w:i w:val="0"/>
                <w:iCs w:val="0"/>
                <w:color w:val="000000"/>
                <w:sz w:val="22"/>
                <w:szCs w:val="22"/>
                <w:u w:val="none"/>
              </w:rPr>
            </w:pPr>
          </w:p>
        </w:tc>
      </w:tr>
      <w:tr w14:paraId="6A078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115BE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2D05BE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底盘需具有制动能量回收、超低速定速巡航等人性化功能。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AF70E4">
            <w:pPr>
              <w:rPr>
                <w:rFonts w:hint="eastAsia" w:ascii="仿宋" w:hAnsi="仿宋" w:eastAsia="仿宋" w:cs="仿宋"/>
                <w:i w:val="0"/>
                <w:iCs w:val="0"/>
                <w:color w:val="000000"/>
                <w:sz w:val="22"/>
                <w:szCs w:val="22"/>
                <w:u w:val="none"/>
              </w:rPr>
            </w:pPr>
          </w:p>
        </w:tc>
      </w:tr>
      <w:tr w14:paraId="114E0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B8F4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17F0149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底盘电机需具有防冷凝水电机线盒结构，在电机冷热交替时能有效防止线盒内部产生冷凝水，避免冷凝水带来的高压系统故障。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D7ECC6">
            <w:pPr>
              <w:rPr>
                <w:rFonts w:hint="eastAsia" w:ascii="仿宋" w:hAnsi="仿宋" w:eastAsia="仿宋" w:cs="仿宋"/>
                <w:i w:val="0"/>
                <w:iCs w:val="0"/>
                <w:color w:val="000000"/>
                <w:sz w:val="22"/>
                <w:szCs w:val="22"/>
                <w:u w:val="none"/>
              </w:rPr>
            </w:pPr>
          </w:p>
        </w:tc>
      </w:tr>
      <w:tr w14:paraId="26E60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77B3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55AF76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底盘电控需采用集成化设计，体积、重量小，故障率低，高压连接点少于14个，可靠性高。具备高压互锁及开盖互锁防护。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B6718A">
            <w:pPr>
              <w:rPr>
                <w:rFonts w:hint="eastAsia" w:ascii="仿宋" w:hAnsi="仿宋" w:eastAsia="仿宋" w:cs="仿宋"/>
                <w:i w:val="0"/>
                <w:iCs w:val="0"/>
                <w:color w:val="000000"/>
                <w:sz w:val="22"/>
                <w:szCs w:val="22"/>
                <w:u w:val="none"/>
              </w:rPr>
            </w:pPr>
          </w:p>
        </w:tc>
      </w:tr>
      <w:tr w14:paraId="13CF2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C49D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2BDD8FD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吸嘴吸拾宽度需不低于2300mm，吸嘴采用四轮支撑、全浮动行走，与底盘采用多自由度联接，吸嘴能随地面状况自动找平，稳定吸嘴与地面吸入气流间隙，吸拾能力强。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0D12F2">
            <w:pPr>
              <w:rPr>
                <w:rFonts w:hint="eastAsia" w:ascii="仿宋" w:hAnsi="仿宋" w:eastAsia="仿宋" w:cs="仿宋"/>
                <w:i w:val="0"/>
                <w:iCs w:val="0"/>
                <w:color w:val="000000"/>
                <w:sz w:val="22"/>
                <w:szCs w:val="22"/>
                <w:u w:val="none"/>
              </w:rPr>
            </w:pPr>
          </w:p>
        </w:tc>
      </w:tr>
      <w:tr w14:paraId="4C27F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DD95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356A20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需采用中置扫刷真空罩与螺旋滑板调节组合清扫装置，真空罩与扫刷之间既能同步升、降，又能在真空罩保持稳定的作业状态下实现扫刷磨损后的独立补偿调节。清扫装置具有防撞避障和自动复位功能。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15A8AD">
            <w:pPr>
              <w:rPr>
                <w:rFonts w:hint="eastAsia" w:ascii="仿宋" w:hAnsi="仿宋" w:eastAsia="仿宋" w:cs="仿宋"/>
                <w:i w:val="0"/>
                <w:iCs w:val="0"/>
                <w:color w:val="000000"/>
                <w:sz w:val="22"/>
                <w:szCs w:val="22"/>
                <w:u w:val="none"/>
              </w:rPr>
            </w:pPr>
          </w:p>
        </w:tc>
      </w:tr>
      <w:tr w14:paraId="7D59B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356C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7A73FE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左、右高压侧喷杆与吸嘴采用 “V”型布置，气控操作收放，并可调整“V”形角度及高压水喷嘴角度，水流冲击力大，能高效汇集污水，并且喷杆有防撞避障和自动复位功能。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E4EBFE">
            <w:pPr>
              <w:rPr>
                <w:rFonts w:hint="eastAsia" w:ascii="仿宋" w:hAnsi="仿宋" w:eastAsia="仿宋" w:cs="仿宋"/>
                <w:i w:val="0"/>
                <w:iCs w:val="0"/>
                <w:color w:val="000000"/>
                <w:sz w:val="22"/>
                <w:szCs w:val="22"/>
                <w:u w:val="none"/>
              </w:rPr>
            </w:pPr>
          </w:p>
        </w:tc>
      </w:tr>
      <w:tr w14:paraId="30FE9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F004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6CA1A17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高压水路需采用气控阀组的方式控制高压球阀开关，环保节能，避免使用液压油缸控制开关发生漏油后的二次污染。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CE083A">
            <w:pPr>
              <w:rPr>
                <w:rFonts w:hint="eastAsia" w:ascii="仿宋" w:hAnsi="仿宋" w:eastAsia="仿宋" w:cs="仿宋"/>
                <w:i w:val="0"/>
                <w:iCs w:val="0"/>
                <w:color w:val="000000"/>
                <w:sz w:val="22"/>
                <w:szCs w:val="22"/>
                <w:u w:val="none"/>
              </w:rPr>
            </w:pPr>
          </w:p>
        </w:tc>
      </w:tr>
      <w:tr w14:paraId="5E041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65D3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281E7E4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压水路系统中需设有卸荷阀、安全阀多重保护。卸荷阀保证在作业停止时卸荷降压，对系统起到保护作用；安全阀起到安全作用，避免压力突变导致安全故障；中控阀组上装有压力表，对水压进行监控，防止水压力过高，带来不必要的安全隐患。</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DF530D">
            <w:pPr>
              <w:rPr>
                <w:rFonts w:hint="eastAsia" w:ascii="仿宋" w:hAnsi="仿宋" w:eastAsia="仿宋" w:cs="仿宋"/>
                <w:i w:val="0"/>
                <w:iCs w:val="0"/>
                <w:color w:val="000000"/>
                <w:sz w:val="22"/>
                <w:szCs w:val="22"/>
                <w:u w:val="none"/>
              </w:rPr>
            </w:pPr>
          </w:p>
        </w:tc>
      </w:tr>
      <w:tr w14:paraId="16433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4C7D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14A2C88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高压水泵进水口前需设有过滤器，避免水中的杂质进入高压水泵，大大延长水泵的寿命。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A62B5E">
            <w:pPr>
              <w:rPr>
                <w:rFonts w:hint="eastAsia" w:ascii="仿宋" w:hAnsi="仿宋" w:eastAsia="仿宋" w:cs="仿宋"/>
                <w:i w:val="0"/>
                <w:iCs w:val="0"/>
                <w:color w:val="000000"/>
                <w:sz w:val="22"/>
                <w:szCs w:val="22"/>
                <w:u w:val="none"/>
              </w:rPr>
            </w:pPr>
          </w:p>
        </w:tc>
      </w:tr>
      <w:tr w14:paraId="620D2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5DE9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122EBC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扫盘降尘系统需具有隔膜泵、喷嘴和管路等结构，通过喷嘴喷洒水雾实现降尘，在扫路工作模式时使用，可有效降低扫路作业中激起的扬尘。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B44B01">
            <w:pPr>
              <w:rPr>
                <w:rFonts w:hint="eastAsia" w:ascii="仿宋" w:hAnsi="仿宋" w:eastAsia="仿宋" w:cs="仿宋"/>
                <w:i w:val="0"/>
                <w:iCs w:val="0"/>
                <w:color w:val="000000"/>
                <w:sz w:val="22"/>
                <w:szCs w:val="22"/>
                <w:u w:val="none"/>
              </w:rPr>
            </w:pPr>
          </w:p>
        </w:tc>
      </w:tr>
      <w:tr w14:paraId="39D0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EAF1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0DC553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清水箱需设置低水位传感器，驾驶室内有语音报警，提示水位情况，方便操作者实时了解清水箱内是否缺水。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B2F48D">
            <w:pPr>
              <w:rPr>
                <w:rFonts w:hint="eastAsia" w:ascii="仿宋" w:hAnsi="仿宋" w:eastAsia="仿宋" w:cs="仿宋"/>
                <w:i w:val="0"/>
                <w:iCs w:val="0"/>
                <w:color w:val="000000"/>
                <w:sz w:val="22"/>
                <w:szCs w:val="22"/>
                <w:u w:val="none"/>
              </w:rPr>
            </w:pPr>
          </w:p>
        </w:tc>
      </w:tr>
      <w:tr w14:paraId="0F95C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0BA9B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7BEA2B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垃圾箱内部需设有滤网，可有效防止树叶、塑料袋等轻飘堵塞风口，无需人工进入内部清理，操作简便。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2B4619">
            <w:pPr>
              <w:rPr>
                <w:rFonts w:hint="eastAsia" w:ascii="仿宋" w:hAnsi="仿宋" w:eastAsia="仿宋" w:cs="仿宋"/>
                <w:i w:val="0"/>
                <w:iCs w:val="0"/>
                <w:color w:val="000000"/>
                <w:sz w:val="22"/>
                <w:szCs w:val="22"/>
                <w:u w:val="none"/>
              </w:rPr>
            </w:pPr>
          </w:p>
        </w:tc>
      </w:tr>
      <w:tr w14:paraId="3A204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AC53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07B947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垃圾箱需内设高压自洁装置，可快速冲洗垃圾箱，无需人工操作就能实现垃圾箱自洁。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46D543">
            <w:pPr>
              <w:rPr>
                <w:rFonts w:hint="eastAsia" w:ascii="仿宋" w:hAnsi="仿宋" w:eastAsia="仿宋" w:cs="仿宋"/>
                <w:i w:val="0"/>
                <w:iCs w:val="0"/>
                <w:color w:val="000000"/>
                <w:sz w:val="22"/>
                <w:szCs w:val="22"/>
                <w:u w:val="none"/>
              </w:rPr>
            </w:pPr>
          </w:p>
        </w:tc>
      </w:tr>
      <w:tr w14:paraId="12BA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1951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45A2768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垃圾箱后门需设置有圆形观察孔和放水阀，在洗扫作业可通过观察窗实时观察污水水位，并通过放水阀释放污水到路边下水道，避免人工频繁往返垃圾场。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FB9A9B">
            <w:pPr>
              <w:rPr>
                <w:rFonts w:hint="eastAsia" w:ascii="仿宋" w:hAnsi="仿宋" w:eastAsia="仿宋" w:cs="仿宋"/>
                <w:i w:val="0"/>
                <w:iCs w:val="0"/>
                <w:color w:val="000000"/>
                <w:sz w:val="22"/>
                <w:szCs w:val="22"/>
                <w:u w:val="none"/>
              </w:rPr>
            </w:pPr>
          </w:p>
        </w:tc>
      </w:tr>
      <w:tr w14:paraId="7FF7B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3DC5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67BFBCF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垃圾箱后门卸料口下侧需设计有导水槽，避免卸料时污水飞溅到操作人员身上。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0009AB">
            <w:pPr>
              <w:rPr>
                <w:rFonts w:hint="eastAsia" w:ascii="仿宋" w:hAnsi="仿宋" w:eastAsia="仿宋" w:cs="仿宋"/>
                <w:i w:val="0"/>
                <w:iCs w:val="0"/>
                <w:color w:val="000000"/>
                <w:sz w:val="22"/>
                <w:szCs w:val="22"/>
                <w:u w:val="none"/>
              </w:rPr>
            </w:pPr>
          </w:p>
        </w:tc>
      </w:tr>
      <w:tr w14:paraId="6F2B6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9144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4E78208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需采用滤筒组过滤的除尘系统，先通过气力扩散导流，在垃圾箱内实现重力沉降，然后经滤网过滤，过滤大物轻浮垃圾，最后为滤筒组脉冲自动控制除尘，实现按粉尘大小分级除尘与分类收集。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F91F70">
            <w:pPr>
              <w:rPr>
                <w:rFonts w:hint="eastAsia" w:ascii="仿宋" w:hAnsi="仿宋" w:eastAsia="仿宋" w:cs="仿宋"/>
                <w:i w:val="0"/>
                <w:iCs w:val="0"/>
                <w:color w:val="000000"/>
                <w:sz w:val="22"/>
                <w:szCs w:val="22"/>
                <w:u w:val="none"/>
              </w:rPr>
            </w:pPr>
          </w:p>
        </w:tc>
      </w:tr>
      <w:tr w14:paraId="3D1A2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34E83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7BEC74F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滤筒基材需采用防油、防水、防弱酸弱碱的材质，过滤精度不低于0.5μm，过滤效率不低于99%。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097E9B">
            <w:pPr>
              <w:rPr>
                <w:rFonts w:hint="eastAsia" w:ascii="仿宋" w:hAnsi="仿宋" w:eastAsia="仿宋" w:cs="仿宋"/>
                <w:i w:val="0"/>
                <w:iCs w:val="0"/>
                <w:color w:val="000000"/>
                <w:sz w:val="22"/>
                <w:szCs w:val="22"/>
                <w:u w:val="none"/>
              </w:rPr>
            </w:pPr>
          </w:p>
        </w:tc>
      </w:tr>
      <w:tr w14:paraId="7EE2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E23D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499AE5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车辆需设置洗扫、干扫作业模式转换风门，选择作业模式后转换风门自动切换，可实现洗扫车湿式洗扫作业和干式除尘作业两种作业工况的相互转换，解决北方地区冬季单纯洗扫车不能作业的难题，实现全天候作业。</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9EADFC">
            <w:pPr>
              <w:rPr>
                <w:rFonts w:hint="eastAsia" w:ascii="仿宋" w:hAnsi="仿宋" w:eastAsia="仿宋" w:cs="仿宋"/>
                <w:i w:val="0"/>
                <w:iCs w:val="0"/>
                <w:color w:val="000000"/>
                <w:sz w:val="22"/>
                <w:szCs w:val="22"/>
                <w:u w:val="none"/>
              </w:rPr>
            </w:pPr>
          </w:p>
        </w:tc>
      </w:tr>
      <w:tr w14:paraId="7E0DC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7FAE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4D5D00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需采用风机电机直接驱动叶轮旋转，高效输出，减少动力损失。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17B847">
            <w:pPr>
              <w:rPr>
                <w:rFonts w:hint="eastAsia" w:ascii="仿宋" w:hAnsi="仿宋" w:eastAsia="仿宋" w:cs="仿宋"/>
                <w:i w:val="0"/>
                <w:iCs w:val="0"/>
                <w:color w:val="000000"/>
                <w:sz w:val="22"/>
                <w:szCs w:val="22"/>
                <w:u w:val="none"/>
              </w:rPr>
            </w:pPr>
          </w:p>
        </w:tc>
      </w:tr>
      <w:tr w14:paraId="15CD7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828D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415A3A2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风机排风口处需设有消声器，可降低噪音。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B3177D">
            <w:pPr>
              <w:rPr>
                <w:rFonts w:hint="eastAsia" w:ascii="仿宋" w:hAnsi="仿宋" w:eastAsia="仿宋" w:cs="仿宋"/>
                <w:i w:val="0"/>
                <w:iCs w:val="0"/>
                <w:color w:val="000000"/>
                <w:sz w:val="22"/>
                <w:szCs w:val="22"/>
                <w:u w:val="none"/>
              </w:rPr>
            </w:pPr>
          </w:p>
        </w:tc>
      </w:tr>
      <w:tr w14:paraId="6FAAD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7F9E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327765B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液压系统油路需采用吸油过滤、回油过滤双过滤模式，确保系统油路的清洁度。</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402762">
            <w:pPr>
              <w:rPr>
                <w:rFonts w:hint="eastAsia" w:ascii="仿宋" w:hAnsi="仿宋" w:eastAsia="仿宋" w:cs="仿宋"/>
                <w:i w:val="0"/>
                <w:iCs w:val="0"/>
                <w:color w:val="000000"/>
                <w:sz w:val="22"/>
                <w:szCs w:val="22"/>
                <w:u w:val="none"/>
              </w:rPr>
            </w:pPr>
          </w:p>
        </w:tc>
      </w:tr>
      <w:tr w14:paraId="49CED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82BB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606AB7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液压系统需设有应急手动泵辅助系统设计，确保整机失去动力时液压系统仍能工作。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770B2F">
            <w:pPr>
              <w:rPr>
                <w:rFonts w:hint="eastAsia" w:ascii="仿宋" w:hAnsi="仿宋" w:eastAsia="仿宋" w:cs="仿宋"/>
                <w:i w:val="0"/>
                <w:iCs w:val="0"/>
                <w:color w:val="000000"/>
                <w:sz w:val="22"/>
                <w:szCs w:val="22"/>
                <w:u w:val="none"/>
              </w:rPr>
            </w:pPr>
          </w:p>
        </w:tc>
      </w:tr>
      <w:tr w14:paraId="781A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BD02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04AFA4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驾驶室需配有触摸屏，用于车辆的各种作业操作、状态监控、信息查询。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D3B853">
            <w:pPr>
              <w:rPr>
                <w:rFonts w:hint="eastAsia" w:ascii="仿宋" w:hAnsi="仿宋" w:eastAsia="仿宋" w:cs="仿宋"/>
                <w:i w:val="0"/>
                <w:iCs w:val="0"/>
                <w:color w:val="000000"/>
                <w:sz w:val="22"/>
                <w:szCs w:val="22"/>
                <w:u w:val="none"/>
              </w:rPr>
            </w:pPr>
          </w:p>
        </w:tc>
      </w:tr>
      <w:tr w14:paraId="0BEA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9D548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4BF8A3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车辆需设有彩色视频后视系统。车辆右侧和后部装有摄像头，驾驶室内装有彩色显示屏。作业时，可以在驾驶室内检查监视清洁效果。倒车时可以实时观察后方情况，防止追尾。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89304E">
            <w:pPr>
              <w:rPr>
                <w:rFonts w:hint="eastAsia" w:ascii="仿宋" w:hAnsi="仿宋" w:eastAsia="仿宋" w:cs="仿宋"/>
                <w:i w:val="0"/>
                <w:iCs w:val="0"/>
                <w:color w:val="000000"/>
                <w:sz w:val="22"/>
                <w:szCs w:val="22"/>
                <w:u w:val="none"/>
              </w:rPr>
            </w:pPr>
          </w:p>
        </w:tc>
      </w:tr>
      <w:tr w14:paraId="6651D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FEA7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3C2FE85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车辆右侧后轮附近需配有操作面板，用于垃圾箱的卸料、调试维修时操作。</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2AA145">
            <w:pPr>
              <w:rPr>
                <w:rFonts w:hint="eastAsia" w:ascii="仿宋" w:hAnsi="仿宋" w:eastAsia="仿宋" w:cs="仿宋"/>
                <w:i w:val="0"/>
                <w:iCs w:val="0"/>
                <w:color w:val="000000"/>
                <w:sz w:val="22"/>
                <w:szCs w:val="22"/>
                <w:u w:val="none"/>
              </w:rPr>
            </w:pPr>
          </w:p>
        </w:tc>
      </w:tr>
      <w:tr w14:paraId="3B347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EE79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68B488F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需设置洗扫和干扫两种作业模式，洗扫模式下有左喷、右喷、全喷、左扫、右扫、全扫、左洗扫、右洗扫、全洗扫、纯吸共10种作业模式，干扫模式下有左扫、右扫、全扫、纯吸共4中作业模式。用户可根据作业需要，实现一键起动作业/停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CE0EBD">
            <w:pPr>
              <w:rPr>
                <w:rFonts w:hint="eastAsia" w:ascii="仿宋" w:hAnsi="仿宋" w:eastAsia="仿宋" w:cs="仿宋"/>
                <w:i w:val="0"/>
                <w:iCs w:val="0"/>
                <w:color w:val="000000"/>
                <w:sz w:val="22"/>
                <w:szCs w:val="22"/>
                <w:u w:val="none"/>
              </w:rPr>
            </w:pPr>
          </w:p>
        </w:tc>
      </w:tr>
      <w:tr w14:paraId="04C1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1C44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448D818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需配备的语音报警系统，能在作业和卸车时发出多种语音报警和提示信息。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6075C4">
            <w:pPr>
              <w:rPr>
                <w:rFonts w:hint="eastAsia" w:ascii="仿宋" w:hAnsi="仿宋" w:eastAsia="仿宋" w:cs="仿宋"/>
                <w:i w:val="0"/>
                <w:iCs w:val="0"/>
                <w:color w:val="000000"/>
                <w:sz w:val="22"/>
                <w:szCs w:val="22"/>
                <w:u w:val="none"/>
              </w:rPr>
            </w:pPr>
          </w:p>
        </w:tc>
      </w:tr>
      <w:tr w14:paraId="57CC4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9D719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2996D60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需配有前角喷，用于清洗路沿死角，标线等。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B6A881">
            <w:pPr>
              <w:rPr>
                <w:rFonts w:hint="eastAsia" w:ascii="仿宋" w:hAnsi="仿宋" w:eastAsia="仿宋" w:cs="仿宋"/>
                <w:i w:val="0"/>
                <w:iCs w:val="0"/>
                <w:color w:val="000000"/>
                <w:sz w:val="22"/>
                <w:szCs w:val="22"/>
                <w:u w:val="none"/>
              </w:rPr>
            </w:pPr>
          </w:p>
        </w:tc>
      </w:tr>
      <w:tr w14:paraId="5EAAA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E1D1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1108CE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需配有手持喷枪，配快速接头，能方便地与冲洗卷盘连接或脱开，用于路标、广告牌清洗等。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FF3AF9">
            <w:pPr>
              <w:rPr>
                <w:rFonts w:hint="eastAsia" w:ascii="仿宋" w:hAnsi="仿宋" w:eastAsia="仿宋" w:cs="仿宋"/>
                <w:i w:val="0"/>
                <w:iCs w:val="0"/>
                <w:color w:val="000000"/>
                <w:sz w:val="22"/>
                <w:szCs w:val="22"/>
                <w:u w:val="none"/>
              </w:rPr>
            </w:pPr>
          </w:p>
        </w:tc>
      </w:tr>
      <w:tr w14:paraId="4F19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E5F7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7644" w:type="dxa"/>
            <w:tcBorders>
              <w:top w:val="single" w:color="000000" w:sz="4" w:space="0"/>
              <w:left w:val="single" w:color="000000" w:sz="4" w:space="0"/>
              <w:bottom w:val="single" w:color="000000" w:sz="4" w:space="0"/>
              <w:right w:val="single" w:color="000000" w:sz="4" w:space="0"/>
            </w:tcBorders>
            <w:noWrap w:val="0"/>
            <w:vAlign w:val="center"/>
          </w:tcPr>
          <w:p w14:paraId="690615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需配有后喷雾装置，可利用后喷雾装置进行喷雾作业，稀湿空气，喷雾降尘。</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8A395B">
            <w:pPr>
              <w:rPr>
                <w:rFonts w:hint="eastAsia" w:ascii="仿宋" w:hAnsi="仿宋" w:eastAsia="仿宋" w:cs="仿宋"/>
                <w:i w:val="0"/>
                <w:iCs w:val="0"/>
                <w:color w:val="000000"/>
                <w:sz w:val="22"/>
                <w:szCs w:val="22"/>
                <w:u w:val="none"/>
              </w:rPr>
            </w:pPr>
          </w:p>
        </w:tc>
      </w:tr>
    </w:tbl>
    <w:p w14:paraId="4569BE79">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kern w:val="44"/>
          <w:sz w:val="28"/>
          <w:szCs w:val="28"/>
          <w:highlight w:val="none"/>
          <w:lang w:val="en-US" w:eastAsia="zh-CN"/>
        </w:rPr>
      </w:pPr>
      <w:bookmarkStart w:id="4" w:name="_Toc398"/>
      <w:bookmarkStart w:id="5" w:name="_Toc22348"/>
      <w:r>
        <w:rPr>
          <w:rFonts w:hint="eastAsia" w:ascii="仿宋" w:hAnsi="仿宋" w:eastAsia="仿宋" w:cs="仿宋"/>
          <w:b/>
          <w:bCs w:val="0"/>
          <w:kern w:val="44"/>
          <w:sz w:val="28"/>
          <w:szCs w:val="28"/>
          <w:highlight w:val="none"/>
          <w:lang w:val="en-US" w:eastAsia="zh-CN"/>
        </w:rPr>
        <w:t>3、融雪剂撒布机</w:t>
      </w:r>
      <w:bookmarkEnd w:id="4"/>
      <w:bookmarkEnd w:id="5"/>
    </w:p>
    <w:tbl>
      <w:tblPr>
        <w:tblStyle w:val="4"/>
        <w:tblW w:w="92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5"/>
        <w:gridCol w:w="3707"/>
        <w:gridCol w:w="3542"/>
        <w:gridCol w:w="866"/>
      </w:tblGrid>
      <w:tr w14:paraId="11BF7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2" w:hRule="atLeast"/>
        </w:trPr>
        <w:tc>
          <w:tcPr>
            <w:tcW w:w="9240" w:type="dxa"/>
            <w:gridSpan w:val="4"/>
            <w:tcBorders>
              <w:top w:val="single" w:color="000000" w:sz="4" w:space="0"/>
              <w:left w:val="single" w:color="000000" w:sz="4" w:space="0"/>
              <w:bottom w:val="single" w:color="000000" w:sz="4" w:space="0"/>
              <w:right w:val="single" w:color="000000" w:sz="4" w:space="0"/>
            </w:tcBorders>
            <w:noWrap/>
            <w:vAlign w:val="center"/>
          </w:tcPr>
          <w:p w14:paraId="22A42015">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（1）主要参数要求：</w:t>
            </w:r>
          </w:p>
        </w:tc>
      </w:tr>
      <w:tr w14:paraId="63FF3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81604A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D2FEA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06195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技术参数要求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6AED7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7EAB9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910D1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6B231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*最大总质量（kg）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1A89E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127ACE">
            <w:pPr>
              <w:jc w:val="center"/>
              <w:rPr>
                <w:rFonts w:hint="eastAsia" w:ascii="仿宋" w:hAnsi="仿宋" w:eastAsia="仿宋" w:cs="仿宋"/>
                <w:i w:val="0"/>
                <w:iCs w:val="0"/>
                <w:color w:val="000000"/>
                <w:sz w:val="24"/>
                <w:szCs w:val="24"/>
                <w:u w:val="none"/>
              </w:rPr>
            </w:pPr>
          </w:p>
        </w:tc>
      </w:tr>
      <w:tr w14:paraId="52DE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307D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E857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整备质量（kg）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C80F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8C25A3">
            <w:pPr>
              <w:jc w:val="center"/>
              <w:rPr>
                <w:rFonts w:hint="eastAsia" w:ascii="仿宋" w:hAnsi="仿宋" w:eastAsia="仿宋" w:cs="仿宋"/>
                <w:i w:val="0"/>
                <w:iCs w:val="0"/>
                <w:color w:val="000000"/>
                <w:sz w:val="24"/>
                <w:szCs w:val="24"/>
                <w:u w:val="none"/>
              </w:rPr>
            </w:pPr>
          </w:p>
        </w:tc>
      </w:tr>
      <w:tr w14:paraId="2215E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3EB12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DBA13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*发动机功率（kw）</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41B31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44CD20">
            <w:pPr>
              <w:jc w:val="center"/>
              <w:rPr>
                <w:rFonts w:hint="eastAsia" w:ascii="仿宋" w:hAnsi="仿宋" w:eastAsia="仿宋" w:cs="仿宋"/>
                <w:i w:val="0"/>
                <w:iCs w:val="0"/>
                <w:color w:val="000000"/>
                <w:sz w:val="24"/>
                <w:szCs w:val="24"/>
                <w:u w:val="none"/>
              </w:rPr>
            </w:pPr>
          </w:p>
        </w:tc>
      </w:tr>
      <w:tr w14:paraId="2FB3C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3406F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693A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轴距（mm）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D2AD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≥4300+1300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D69511">
            <w:pPr>
              <w:jc w:val="center"/>
              <w:rPr>
                <w:rFonts w:hint="eastAsia" w:ascii="仿宋" w:hAnsi="仿宋" w:eastAsia="仿宋" w:cs="仿宋"/>
                <w:i w:val="0"/>
                <w:iCs w:val="0"/>
                <w:color w:val="000000"/>
                <w:sz w:val="24"/>
                <w:szCs w:val="24"/>
                <w:u w:val="none"/>
              </w:rPr>
            </w:pPr>
          </w:p>
        </w:tc>
      </w:tr>
      <w:tr w14:paraId="7519F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2AFB8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17D9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最高车速（km/h）</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0A9F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63DAB6">
            <w:pPr>
              <w:jc w:val="center"/>
              <w:rPr>
                <w:rFonts w:hint="eastAsia" w:ascii="仿宋" w:hAnsi="仿宋" w:eastAsia="仿宋" w:cs="仿宋"/>
                <w:i w:val="0"/>
                <w:iCs w:val="0"/>
                <w:color w:val="000000"/>
                <w:sz w:val="24"/>
                <w:szCs w:val="24"/>
                <w:u w:val="none"/>
              </w:rPr>
            </w:pPr>
          </w:p>
        </w:tc>
      </w:tr>
      <w:tr w14:paraId="13811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B3ED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5F13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车长（mm）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EBB5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73B693">
            <w:pPr>
              <w:jc w:val="center"/>
              <w:rPr>
                <w:rFonts w:hint="eastAsia" w:ascii="仿宋" w:hAnsi="仿宋" w:eastAsia="仿宋" w:cs="仿宋"/>
                <w:i w:val="0"/>
                <w:iCs w:val="0"/>
                <w:color w:val="000000"/>
                <w:sz w:val="24"/>
                <w:szCs w:val="24"/>
                <w:u w:val="none"/>
              </w:rPr>
            </w:pPr>
          </w:p>
        </w:tc>
      </w:tr>
      <w:tr w14:paraId="70830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B314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B4A4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车宽（mm）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99341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D5414F">
            <w:pPr>
              <w:jc w:val="center"/>
              <w:rPr>
                <w:rFonts w:hint="eastAsia" w:ascii="仿宋" w:hAnsi="仿宋" w:eastAsia="仿宋" w:cs="仿宋"/>
                <w:i w:val="0"/>
                <w:iCs w:val="0"/>
                <w:color w:val="000000"/>
                <w:sz w:val="24"/>
                <w:szCs w:val="24"/>
                <w:u w:val="none"/>
              </w:rPr>
            </w:pPr>
          </w:p>
        </w:tc>
      </w:tr>
      <w:tr w14:paraId="22EE5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666E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69DE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车高（mm）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6C7C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6D5482">
            <w:pPr>
              <w:jc w:val="center"/>
              <w:rPr>
                <w:rFonts w:hint="eastAsia" w:ascii="仿宋" w:hAnsi="仿宋" w:eastAsia="仿宋" w:cs="仿宋"/>
                <w:i w:val="0"/>
                <w:iCs w:val="0"/>
                <w:color w:val="000000"/>
                <w:sz w:val="24"/>
                <w:szCs w:val="24"/>
                <w:u w:val="none"/>
              </w:rPr>
            </w:pPr>
          </w:p>
        </w:tc>
      </w:tr>
      <w:tr w14:paraId="713D8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21DB1D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DDA1A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*撒布器容积（m³）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24341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E79A27">
            <w:pPr>
              <w:jc w:val="center"/>
              <w:rPr>
                <w:rFonts w:hint="eastAsia" w:ascii="仿宋" w:hAnsi="仿宋" w:eastAsia="仿宋" w:cs="仿宋"/>
                <w:i w:val="0"/>
                <w:iCs w:val="0"/>
                <w:color w:val="000000"/>
                <w:sz w:val="24"/>
                <w:szCs w:val="24"/>
                <w:u w:val="none"/>
              </w:rPr>
            </w:pPr>
          </w:p>
        </w:tc>
      </w:tr>
      <w:tr w14:paraId="6010E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25CD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11B9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最大撒布宽度（m）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BCF5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BFA785">
            <w:pPr>
              <w:jc w:val="center"/>
              <w:rPr>
                <w:rFonts w:hint="eastAsia" w:ascii="仿宋" w:hAnsi="仿宋" w:eastAsia="仿宋" w:cs="仿宋"/>
                <w:i w:val="0"/>
                <w:iCs w:val="0"/>
                <w:color w:val="000000"/>
                <w:sz w:val="24"/>
                <w:szCs w:val="24"/>
                <w:u w:val="none"/>
              </w:rPr>
            </w:pPr>
          </w:p>
        </w:tc>
      </w:tr>
      <w:tr w14:paraId="1DCF5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DCB0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432D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滚刷最大除雪宽度（mm）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9F1A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8B4246">
            <w:pPr>
              <w:jc w:val="center"/>
              <w:rPr>
                <w:rFonts w:hint="eastAsia" w:ascii="仿宋" w:hAnsi="仿宋" w:eastAsia="仿宋" w:cs="仿宋"/>
                <w:i w:val="0"/>
                <w:iCs w:val="0"/>
                <w:color w:val="000000"/>
                <w:sz w:val="24"/>
                <w:szCs w:val="24"/>
                <w:u w:val="none"/>
              </w:rPr>
            </w:pPr>
          </w:p>
        </w:tc>
      </w:tr>
      <w:tr w14:paraId="6866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55845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D528D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*最大滚刷转速(rpm)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7B8F0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EFC25C">
            <w:pPr>
              <w:jc w:val="center"/>
              <w:rPr>
                <w:rFonts w:hint="eastAsia" w:ascii="仿宋" w:hAnsi="仿宋" w:eastAsia="仿宋" w:cs="仿宋"/>
                <w:i w:val="0"/>
                <w:iCs w:val="0"/>
                <w:color w:val="000000"/>
                <w:sz w:val="24"/>
                <w:szCs w:val="24"/>
                <w:u w:val="none"/>
              </w:rPr>
            </w:pPr>
          </w:p>
        </w:tc>
      </w:tr>
      <w:tr w14:paraId="58718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4F7B2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DF9D7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*雪铲最大除雪宽度（mm）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2D007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1F7B6E">
            <w:pPr>
              <w:jc w:val="center"/>
              <w:rPr>
                <w:rFonts w:hint="eastAsia" w:ascii="仿宋" w:hAnsi="仿宋" w:eastAsia="仿宋" w:cs="仿宋"/>
                <w:i w:val="0"/>
                <w:iCs w:val="0"/>
                <w:color w:val="000000"/>
                <w:sz w:val="24"/>
                <w:szCs w:val="24"/>
                <w:u w:val="none"/>
              </w:rPr>
            </w:pPr>
          </w:p>
        </w:tc>
      </w:tr>
      <w:tr w14:paraId="3CC9C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CC40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2DB95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*水罐容积（m³）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3B6CC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6416B3">
            <w:pPr>
              <w:jc w:val="center"/>
              <w:rPr>
                <w:rFonts w:hint="eastAsia" w:ascii="仿宋" w:hAnsi="仿宋" w:eastAsia="仿宋" w:cs="仿宋"/>
                <w:i w:val="0"/>
                <w:iCs w:val="0"/>
                <w:color w:val="000000"/>
                <w:sz w:val="24"/>
                <w:szCs w:val="24"/>
                <w:u w:val="none"/>
              </w:rPr>
            </w:pPr>
          </w:p>
        </w:tc>
      </w:tr>
      <w:tr w14:paraId="6C4F4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43A1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108A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洒水宽度（m）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5A5D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A92CA5">
            <w:pPr>
              <w:jc w:val="center"/>
              <w:rPr>
                <w:rFonts w:hint="eastAsia" w:ascii="仿宋" w:hAnsi="仿宋" w:eastAsia="仿宋" w:cs="仿宋"/>
                <w:i w:val="0"/>
                <w:iCs w:val="0"/>
                <w:color w:val="000000"/>
                <w:sz w:val="24"/>
                <w:szCs w:val="24"/>
                <w:u w:val="none"/>
              </w:rPr>
            </w:pPr>
          </w:p>
        </w:tc>
      </w:tr>
      <w:tr w14:paraId="452A7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90E7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F0E05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颜色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21F8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可根据需要定制喷涂方案</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381CC8">
            <w:pPr>
              <w:jc w:val="center"/>
              <w:rPr>
                <w:rFonts w:hint="eastAsia" w:ascii="仿宋" w:hAnsi="仿宋" w:eastAsia="仿宋" w:cs="仿宋"/>
                <w:i w:val="0"/>
                <w:iCs w:val="0"/>
                <w:color w:val="000000"/>
                <w:sz w:val="24"/>
                <w:szCs w:val="24"/>
                <w:u w:val="none"/>
              </w:rPr>
            </w:pPr>
          </w:p>
        </w:tc>
      </w:tr>
      <w:tr w14:paraId="1DCFA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66084EC4">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（2）主要性能要求：</w:t>
            </w:r>
          </w:p>
        </w:tc>
      </w:tr>
      <w:tr w14:paraId="31C17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115" w:type="dxa"/>
            <w:tcBorders>
              <w:top w:val="single" w:color="000000" w:sz="4" w:space="0"/>
              <w:left w:val="single" w:color="000000" w:sz="4" w:space="0"/>
              <w:bottom w:val="single" w:color="000000" w:sz="4" w:space="0"/>
              <w:right w:val="single" w:color="000000" w:sz="4" w:space="0"/>
            </w:tcBorders>
            <w:noWrap w:val="0"/>
            <w:vAlign w:val="center"/>
          </w:tcPr>
          <w:p w14:paraId="3D24E0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125" w:type="dxa"/>
            <w:gridSpan w:val="3"/>
            <w:tcBorders>
              <w:top w:val="single" w:color="000000" w:sz="4" w:space="0"/>
              <w:left w:val="single" w:color="000000" w:sz="4" w:space="0"/>
              <w:bottom w:val="single" w:color="000000" w:sz="4" w:space="0"/>
              <w:right w:val="single" w:color="000000" w:sz="4" w:space="0"/>
            </w:tcBorders>
            <w:noWrap w:val="0"/>
            <w:vAlign w:val="center"/>
          </w:tcPr>
          <w:p w14:paraId="6FCEE0D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配备全功率取力器，为除雪滚刷和洒水系统提供动力，配备冷暖空调，ABS防抱死系统。</w:t>
            </w:r>
          </w:p>
        </w:tc>
      </w:tr>
      <w:tr w14:paraId="6CB22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115" w:type="dxa"/>
            <w:tcBorders>
              <w:top w:val="single" w:color="000000" w:sz="4" w:space="0"/>
              <w:left w:val="single" w:color="000000" w:sz="4" w:space="0"/>
              <w:bottom w:val="single" w:color="000000" w:sz="4" w:space="0"/>
              <w:right w:val="single" w:color="000000" w:sz="4" w:space="0"/>
            </w:tcBorders>
            <w:noWrap w:val="0"/>
            <w:vAlign w:val="center"/>
          </w:tcPr>
          <w:p w14:paraId="322F7E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125" w:type="dxa"/>
            <w:gridSpan w:val="3"/>
            <w:tcBorders>
              <w:top w:val="single" w:color="000000" w:sz="4" w:space="0"/>
              <w:left w:val="single" w:color="000000" w:sz="4" w:space="0"/>
              <w:bottom w:val="single" w:color="000000" w:sz="4" w:space="0"/>
              <w:right w:val="single" w:color="000000" w:sz="4" w:space="0"/>
            </w:tcBorders>
            <w:noWrap w:val="0"/>
            <w:vAlign w:val="center"/>
          </w:tcPr>
          <w:p w14:paraId="2B3A391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滚刷刷丝采用片式结构，刷片采用聚丙烯刷毛和弹性钢丝混合制成(或优于），支撑轮采用橡胶充气轮胎。</w:t>
            </w:r>
          </w:p>
        </w:tc>
      </w:tr>
      <w:tr w14:paraId="537E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115" w:type="dxa"/>
            <w:tcBorders>
              <w:top w:val="single" w:color="000000" w:sz="4" w:space="0"/>
              <w:left w:val="single" w:color="000000" w:sz="4" w:space="0"/>
              <w:bottom w:val="single" w:color="000000" w:sz="4" w:space="0"/>
              <w:right w:val="single" w:color="000000" w:sz="4" w:space="0"/>
            </w:tcBorders>
            <w:noWrap w:val="0"/>
            <w:vAlign w:val="center"/>
          </w:tcPr>
          <w:p w14:paraId="264CB1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125" w:type="dxa"/>
            <w:gridSpan w:val="3"/>
            <w:tcBorders>
              <w:top w:val="single" w:color="000000" w:sz="4" w:space="0"/>
              <w:left w:val="single" w:color="000000" w:sz="4" w:space="0"/>
              <w:bottom w:val="single" w:color="000000" w:sz="4" w:space="0"/>
              <w:right w:val="single" w:color="000000" w:sz="4" w:space="0"/>
            </w:tcBorders>
            <w:noWrap w:val="0"/>
            <w:vAlign w:val="center"/>
          </w:tcPr>
          <w:p w14:paraId="0FD8A8E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滚刷可随着路面的起伏上下浮动，具有路面仿形功能，可自动适应路面横坡变化角度（提供实物照片）。</w:t>
            </w:r>
          </w:p>
        </w:tc>
      </w:tr>
      <w:tr w14:paraId="42004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115" w:type="dxa"/>
            <w:tcBorders>
              <w:top w:val="single" w:color="000000" w:sz="4" w:space="0"/>
              <w:left w:val="single" w:color="000000" w:sz="4" w:space="0"/>
              <w:bottom w:val="single" w:color="000000" w:sz="4" w:space="0"/>
              <w:right w:val="single" w:color="000000" w:sz="4" w:space="0"/>
            </w:tcBorders>
            <w:noWrap w:val="0"/>
            <w:vAlign w:val="center"/>
          </w:tcPr>
          <w:p w14:paraId="002EEA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8125" w:type="dxa"/>
            <w:gridSpan w:val="3"/>
            <w:tcBorders>
              <w:top w:val="single" w:color="000000" w:sz="4" w:space="0"/>
              <w:left w:val="single" w:color="000000" w:sz="4" w:space="0"/>
              <w:bottom w:val="single" w:color="000000" w:sz="4" w:space="0"/>
              <w:right w:val="single" w:color="000000" w:sz="4" w:space="0"/>
            </w:tcBorders>
            <w:noWrap w:val="0"/>
            <w:vAlign w:val="center"/>
          </w:tcPr>
          <w:p w14:paraId="0A8FB50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滚刷两侧带有示宽警示灯，连接架采用平行四连杆结构，可与前置除雪铲快速互换（提供实物照片）。</w:t>
            </w:r>
          </w:p>
        </w:tc>
      </w:tr>
      <w:tr w14:paraId="1E981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115" w:type="dxa"/>
            <w:tcBorders>
              <w:top w:val="single" w:color="000000" w:sz="4" w:space="0"/>
              <w:left w:val="single" w:color="000000" w:sz="4" w:space="0"/>
              <w:bottom w:val="single" w:color="000000" w:sz="4" w:space="0"/>
              <w:right w:val="single" w:color="000000" w:sz="4" w:space="0"/>
            </w:tcBorders>
            <w:noWrap w:val="0"/>
            <w:vAlign w:val="center"/>
          </w:tcPr>
          <w:p w14:paraId="67B46B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8125" w:type="dxa"/>
            <w:gridSpan w:val="3"/>
            <w:tcBorders>
              <w:top w:val="single" w:color="000000" w:sz="4" w:space="0"/>
              <w:left w:val="single" w:color="000000" w:sz="4" w:space="0"/>
              <w:bottom w:val="single" w:color="000000" w:sz="4" w:space="0"/>
              <w:right w:val="single" w:color="000000" w:sz="4" w:space="0"/>
            </w:tcBorders>
            <w:noWrap w:val="0"/>
            <w:vAlign w:val="center"/>
          </w:tcPr>
          <w:p w14:paraId="5146E90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撒布器的撒布密度、宽度、方向等可在驾驶室内进行设定和监视，并可根据作业工况随时调整。</w:t>
            </w:r>
          </w:p>
        </w:tc>
      </w:tr>
      <w:tr w14:paraId="7A0BA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115" w:type="dxa"/>
            <w:tcBorders>
              <w:top w:val="single" w:color="000000" w:sz="4" w:space="0"/>
              <w:left w:val="single" w:color="000000" w:sz="4" w:space="0"/>
              <w:bottom w:val="single" w:color="000000" w:sz="4" w:space="0"/>
              <w:right w:val="single" w:color="000000" w:sz="4" w:space="0"/>
            </w:tcBorders>
            <w:noWrap w:val="0"/>
            <w:vAlign w:val="center"/>
          </w:tcPr>
          <w:p w14:paraId="1FD691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8125" w:type="dxa"/>
            <w:gridSpan w:val="3"/>
            <w:tcBorders>
              <w:top w:val="single" w:color="000000" w:sz="4" w:space="0"/>
              <w:left w:val="single" w:color="000000" w:sz="4" w:space="0"/>
              <w:bottom w:val="single" w:color="000000" w:sz="4" w:space="0"/>
              <w:right w:val="single" w:color="000000" w:sz="4" w:space="0"/>
            </w:tcBorders>
            <w:noWrap w:val="0"/>
            <w:vAlign w:val="center"/>
          </w:tcPr>
          <w:p w14:paraId="50CA675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撒布器配置倒V装置、上网罩及防雨罩。</w:t>
            </w:r>
          </w:p>
        </w:tc>
      </w:tr>
      <w:tr w14:paraId="173CA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115" w:type="dxa"/>
            <w:tcBorders>
              <w:top w:val="single" w:color="000000" w:sz="4" w:space="0"/>
              <w:left w:val="single" w:color="000000" w:sz="4" w:space="0"/>
              <w:bottom w:val="single" w:color="000000" w:sz="4" w:space="0"/>
              <w:right w:val="single" w:color="000000" w:sz="4" w:space="0"/>
            </w:tcBorders>
            <w:noWrap w:val="0"/>
            <w:vAlign w:val="center"/>
          </w:tcPr>
          <w:p w14:paraId="09A7D4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8125" w:type="dxa"/>
            <w:gridSpan w:val="3"/>
            <w:tcBorders>
              <w:top w:val="single" w:color="000000" w:sz="4" w:space="0"/>
              <w:left w:val="single" w:color="000000" w:sz="4" w:space="0"/>
              <w:bottom w:val="single" w:color="000000" w:sz="4" w:space="0"/>
              <w:right w:val="single" w:color="000000" w:sz="4" w:space="0"/>
            </w:tcBorders>
            <w:noWrap w:val="0"/>
            <w:vAlign w:val="center"/>
          </w:tcPr>
          <w:p w14:paraId="6FA661B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撒布器材质为不锈钢，撒布器对地高度可任意调节。</w:t>
            </w:r>
          </w:p>
        </w:tc>
      </w:tr>
      <w:tr w14:paraId="35AA5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115" w:type="dxa"/>
            <w:tcBorders>
              <w:top w:val="single" w:color="000000" w:sz="4" w:space="0"/>
              <w:left w:val="single" w:color="000000" w:sz="4" w:space="0"/>
              <w:bottom w:val="single" w:color="000000" w:sz="4" w:space="0"/>
              <w:right w:val="single" w:color="000000" w:sz="4" w:space="0"/>
            </w:tcBorders>
            <w:noWrap w:val="0"/>
            <w:vAlign w:val="center"/>
          </w:tcPr>
          <w:p w14:paraId="1C1747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8125" w:type="dxa"/>
            <w:gridSpan w:val="3"/>
            <w:tcBorders>
              <w:top w:val="single" w:color="000000" w:sz="4" w:space="0"/>
              <w:left w:val="single" w:color="000000" w:sz="4" w:space="0"/>
              <w:bottom w:val="single" w:color="000000" w:sz="4" w:space="0"/>
              <w:right w:val="single" w:color="000000" w:sz="4" w:space="0"/>
            </w:tcBorders>
            <w:noWrap w:val="0"/>
            <w:vAlign w:val="center"/>
          </w:tcPr>
          <w:p w14:paraId="35A99C6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洒水罐可与撒布器互换使用，在驾驶室内可控制水罐各种动作，配置后对冲、后洒水装置，可对路面实现冲洗和洒水降尘。</w:t>
            </w:r>
          </w:p>
        </w:tc>
      </w:tr>
      <w:tr w14:paraId="02F86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115" w:type="dxa"/>
            <w:tcBorders>
              <w:top w:val="single" w:color="000000" w:sz="4" w:space="0"/>
              <w:left w:val="single" w:color="000000" w:sz="4" w:space="0"/>
              <w:bottom w:val="single" w:color="000000" w:sz="4" w:space="0"/>
              <w:right w:val="single" w:color="000000" w:sz="4" w:space="0"/>
            </w:tcBorders>
            <w:noWrap w:val="0"/>
            <w:vAlign w:val="center"/>
          </w:tcPr>
          <w:p w14:paraId="7AE0A8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8125" w:type="dxa"/>
            <w:gridSpan w:val="3"/>
            <w:tcBorders>
              <w:top w:val="single" w:color="000000" w:sz="4" w:space="0"/>
              <w:left w:val="single" w:color="000000" w:sz="4" w:space="0"/>
              <w:bottom w:val="single" w:color="000000" w:sz="4" w:space="0"/>
              <w:right w:val="single" w:color="000000" w:sz="4" w:space="0"/>
            </w:tcBorders>
            <w:noWrap w:val="0"/>
            <w:vAlign w:val="center"/>
          </w:tcPr>
          <w:p w14:paraId="4E0DB1D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除雪铲刃可保证与地面平行，具有自动避障功能、浮动和路面仿形功能。</w:t>
            </w:r>
          </w:p>
        </w:tc>
      </w:tr>
    </w:tbl>
    <w:p w14:paraId="0756FD18">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kern w:val="44"/>
          <w:sz w:val="28"/>
          <w:szCs w:val="28"/>
          <w:highlight w:val="none"/>
          <w:lang w:val="en-US" w:eastAsia="zh-CN"/>
        </w:rPr>
      </w:pPr>
      <w:bookmarkStart w:id="6" w:name="_Toc30588"/>
      <w:bookmarkStart w:id="7" w:name="_Toc2848"/>
      <w:r>
        <w:rPr>
          <w:rFonts w:hint="eastAsia" w:ascii="仿宋" w:hAnsi="仿宋" w:eastAsia="仿宋" w:cs="仿宋"/>
          <w:b/>
          <w:bCs w:val="0"/>
          <w:kern w:val="44"/>
          <w:sz w:val="28"/>
          <w:szCs w:val="28"/>
          <w:highlight w:val="none"/>
          <w:lang w:val="en-US" w:eastAsia="zh-CN"/>
        </w:rPr>
        <w:t>4、洒水车</w:t>
      </w:r>
      <w:bookmarkEnd w:id="6"/>
      <w:bookmarkEnd w:id="7"/>
    </w:p>
    <w:tbl>
      <w:tblPr>
        <w:tblStyle w:val="4"/>
        <w:tblW w:w="92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9"/>
        <w:gridCol w:w="809"/>
        <w:gridCol w:w="2780"/>
        <w:gridCol w:w="3494"/>
        <w:gridCol w:w="1348"/>
      </w:tblGrid>
      <w:tr w14:paraId="61D58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40" w:type="dxa"/>
            <w:gridSpan w:val="5"/>
            <w:tcBorders>
              <w:top w:val="single" w:color="000000" w:sz="4" w:space="0"/>
              <w:left w:val="single" w:color="000000" w:sz="4" w:space="0"/>
              <w:bottom w:val="single" w:color="000000" w:sz="4" w:space="0"/>
              <w:right w:val="single" w:color="000000" w:sz="4" w:space="0"/>
            </w:tcBorders>
            <w:noWrap/>
            <w:vAlign w:val="center"/>
          </w:tcPr>
          <w:p w14:paraId="78366C82">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（1）主要参数要求：</w:t>
            </w:r>
          </w:p>
        </w:tc>
      </w:tr>
      <w:tr w14:paraId="38564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FCE6F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EA549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C0861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DA89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技术参数要求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AD002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50052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F7AFC">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8EFC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整车参数</w:t>
            </w: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B1201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长（mm）</w:t>
            </w:r>
          </w:p>
        </w:tc>
        <w:tc>
          <w:tcPr>
            <w:tcW w:w="3494" w:type="dxa"/>
            <w:tcBorders>
              <w:top w:val="single" w:color="000000" w:sz="4" w:space="0"/>
              <w:left w:val="nil"/>
              <w:bottom w:val="single" w:color="000000" w:sz="4" w:space="0"/>
              <w:right w:val="single" w:color="000000" w:sz="4" w:space="0"/>
            </w:tcBorders>
            <w:shd w:val="clear" w:color="auto" w:fill="FFFFFF"/>
            <w:noWrap w:val="0"/>
            <w:vAlign w:val="center"/>
          </w:tcPr>
          <w:p w14:paraId="06FB2BCD">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F8A8C19">
            <w:pPr>
              <w:jc w:val="center"/>
              <w:rPr>
                <w:rFonts w:hint="eastAsia" w:ascii="仿宋" w:hAnsi="仿宋" w:eastAsia="仿宋" w:cs="仿宋"/>
                <w:i w:val="0"/>
                <w:iCs w:val="0"/>
                <w:color w:val="000000"/>
                <w:sz w:val="24"/>
                <w:szCs w:val="24"/>
                <w:u w:val="none"/>
              </w:rPr>
            </w:pPr>
          </w:p>
        </w:tc>
      </w:tr>
      <w:tr w14:paraId="702EB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7E96A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AABFBF">
            <w:pPr>
              <w:jc w:val="center"/>
              <w:rPr>
                <w:rFonts w:hint="eastAsia" w:ascii="仿宋" w:hAnsi="仿宋" w:eastAsia="仿宋" w:cs="仿宋"/>
                <w:b/>
                <w:bCs/>
                <w:i w:val="0"/>
                <w:iCs w:val="0"/>
                <w:color w:val="000000"/>
                <w:sz w:val="24"/>
                <w:szCs w:val="24"/>
                <w:u w:val="none"/>
              </w:rPr>
            </w:pPr>
          </w:p>
        </w:tc>
        <w:tc>
          <w:tcPr>
            <w:tcW w:w="2780" w:type="dxa"/>
            <w:tcBorders>
              <w:top w:val="nil"/>
              <w:left w:val="single" w:color="000000" w:sz="4" w:space="0"/>
              <w:bottom w:val="single" w:color="000000" w:sz="4" w:space="0"/>
              <w:right w:val="single" w:color="000000" w:sz="4" w:space="0"/>
            </w:tcBorders>
            <w:shd w:val="clear" w:color="auto" w:fill="FFFFFF"/>
            <w:noWrap w:val="0"/>
            <w:vAlign w:val="center"/>
          </w:tcPr>
          <w:p w14:paraId="4E142771">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宽（mm）</w:t>
            </w:r>
          </w:p>
        </w:tc>
        <w:tc>
          <w:tcPr>
            <w:tcW w:w="3494" w:type="dxa"/>
            <w:tcBorders>
              <w:top w:val="nil"/>
              <w:left w:val="nil"/>
              <w:bottom w:val="single" w:color="000000" w:sz="4" w:space="0"/>
              <w:right w:val="single" w:color="000000" w:sz="4" w:space="0"/>
            </w:tcBorders>
            <w:shd w:val="clear" w:color="auto" w:fill="FFFFFF"/>
            <w:noWrap w:val="0"/>
            <w:vAlign w:val="center"/>
          </w:tcPr>
          <w:p w14:paraId="4CFF844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≤2550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6F71FE8">
            <w:pPr>
              <w:jc w:val="center"/>
              <w:rPr>
                <w:rFonts w:hint="eastAsia" w:ascii="仿宋" w:hAnsi="仿宋" w:eastAsia="仿宋" w:cs="仿宋"/>
                <w:i w:val="0"/>
                <w:iCs w:val="0"/>
                <w:color w:val="000000"/>
                <w:sz w:val="24"/>
                <w:szCs w:val="24"/>
                <w:u w:val="none"/>
              </w:rPr>
            </w:pPr>
          </w:p>
        </w:tc>
      </w:tr>
      <w:tr w14:paraId="7093E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4C7C2">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11C57">
            <w:pPr>
              <w:jc w:val="center"/>
              <w:rPr>
                <w:rFonts w:hint="eastAsia" w:ascii="仿宋" w:hAnsi="仿宋" w:eastAsia="仿宋" w:cs="仿宋"/>
                <w:b/>
                <w:bCs/>
                <w:i w:val="0"/>
                <w:iCs w:val="0"/>
                <w:color w:val="000000"/>
                <w:sz w:val="24"/>
                <w:szCs w:val="24"/>
                <w:u w:val="none"/>
              </w:rPr>
            </w:pPr>
          </w:p>
        </w:tc>
        <w:tc>
          <w:tcPr>
            <w:tcW w:w="2780" w:type="dxa"/>
            <w:tcBorders>
              <w:top w:val="nil"/>
              <w:left w:val="single" w:color="000000" w:sz="4" w:space="0"/>
              <w:bottom w:val="single" w:color="000000" w:sz="4" w:space="0"/>
              <w:right w:val="single" w:color="000000" w:sz="4" w:space="0"/>
            </w:tcBorders>
            <w:shd w:val="clear" w:color="auto" w:fill="FFFFFF"/>
            <w:noWrap w:val="0"/>
            <w:vAlign w:val="center"/>
          </w:tcPr>
          <w:p w14:paraId="2D9799B5">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高（mm）</w:t>
            </w:r>
          </w:p>
        </w:tc>
        <w:tc>
          <w:tcPr>
            <w:tcW w:w="3494" w:type="dxa"/>
            <w:tcBorders>
              <w:top w:val="nil"/>
              <w:left w:val="nil"/>
              <w:bottom w:val="single" w:color="000000" w:sz="4" w:space="0"/>
              <w:right w:val="single" w:color="000000" w:sz="4" w:space="0"/>
            </w:tcBorders>
            <w:shd w:val="clear" w:color="auto" w:fill="FFFFFF"/>
            <w:noWrap w:val="0"/>
            <w:vAlign w:val="center"/>
          </w:tcPr>
          <w:p w14:paraId="28747474">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2272DBD">
            <w:pPr>
              <w:jc w:val="center"/>
              <w:rPr>
                <w:rFonts w:hint="eastAsia" w:ascii="仿宋" w:hAnsi="仿宋" w:eastAsia="仿宋" w:cs="仿宋"/>
                <w:i w:val="0"/>
                <w:iCs w:val="0"/>
                <w:color w:val="000000"/>
                <w:sz w:val="24"/>
                <w:szCs w:val="24"/>
                <w:u w:val="none"/>
              </w:rPr>
            </w:pPr>
          </w:p>
        </w:tc>
      </w:tr>
      <w:tr w14:paraId="61455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D34C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AE8DC1">
            <w:pPr>
              <w:jc w:val="center"/>
              <w:rPr>
                <w:rFonts w:hint="eastAsia" w:ascii="仿宋" w:hAnsi="仿宋" w:eastAsia="仿宋" w:cs="仿宋"/>
                <w:b/>
                <w:bCs/>
                <w:i w:val="0"/>
                <w:iCs w:val="0"/>
                <w:color w:val="000000"/>
                <w:sz w:val="24"/>
                <w:szCs w:val="24"/>
                <w:u w:val="none"/>
              </w:rPr>
            </w:pPr>
          </w:p>
        </w:tc>
        <w:tc>
          <w:tcPr>
            <w:tcW w:w="2780" w:type="dxa"/>
            <w:tcBorders>
              <w:top w:val="nil"/>
              <w:left w:val="single" w:color="000000" w:sz="4" w:space="0"/>
              <w:bottom w:val="single" w:color="000000" w:sz="4" w:space="0"/>
              <w:right w:val="single" w:color="000000" w:sz="4" w:space="0"/>
            </w:tcBorders>
            <w:shd w:val="clear" w:color="auto" w:fill="FFFFFF"/>
            <w:noWrap w:val="0"/>
            <w:vAlign w:val="center"/>
          </w:tcPr>
          <w:p w14:paraId="140AD0EA">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总质量（kg）</w:t>
            </w:r>
          </w:p>
        </w:tc>
        <w:tc>
          <w:tcPr>
            <w:tcW w:w="3494" w:type="dxa"/>
            <w:tcBorders>
              <w:top w:val="nil"/>
              <w:left w:val="nil"/>
              <w:bottom w:val="single" w:color="000000" w:sz="4" w:space="0"/>
              <w:right w:val="single" w:color="000000" w:sz="4" w:space="0"/>
            </w:tcBorders>
            <w:shd w:val="clear" w:color="auto" w:fill="FFFFFF"/>
            <w:noWrap w:val="0"/>
            <w:vAlign w:val="center"/>
          </w:tcPr>
          <w:p w14:paraId="3F63CA6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B4F5BE3">
            <w:pPr>
              <w:jc w:val="center"/>
              <w:rPr>
                <w:rFonts w:hint="eastAsia" w:ascii="仿宋" w:hAnsi="仿宋" w:eastAsia="仿宋" w:cs="仿宋"/>
                <w:i w:val="0"/>
                <w:iCs w:val="0"/>
                <w:color w:val="000000"/>
                <w:sz w:val="24"/>
                <w:szCs w:val="24"/>
                <w:u w:val="none"/>
              </w:rPr>
            </w:pPr>
          </w:p>
        </w:tc>
      </w:tr>
      <w:tr w14:paraId="7AF52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3FDA0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0A9ED">
            <w:pPr>
              <w:jc w:val="center"/>
              <w:rPr>
                <w:rFonts w:hint="eastAsia" w:ascii="仿宋" w:hAnsi="仿宋" w:eastAsia="仿宋" w:cs="仿宋"/>
                <w:b/>
                <w:bCs/>
                <w:i w:val="0"/>
                <w:iCs w:val="0"/>
                <w:color w:val="000000"/>
                <w:sz w:val="24"/>
                <w:szCs w:val="24"/>
                <w:u w:val="none"/>
              </w:rPr>
            </w:pPr>
          </w:p>
        </w:tc>
        <w:tc>
          <w:tcPr>
            <w:tcW w:w="2780" w:type="dxa"/>
            <w:tcBorders>
              <w:top w:val="nil"/>
              <w:left w:val="single" w:color="000000" w:sz="4" w:space="0"/>
              <w:bottom w:val="single" w:color="000000" w:sz="4" w:space="0"/>
              <w:right w:val="single" w:color="000000" w:sz="4" w:space="0"/>
            </w:tcBorders>
            <w:shd w:val="clear" w:color="auto" w:fill="FFFFFF"/>
            <w:noWrap w:val="0"/>
            <w:vAlign w:val="center"/>
          </w:tcPr>
          <w:p w14:paraId="3040C27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整备质量（kg）</w:t>
            </w:r>
          </w:p>
        </w:tc>
        <w:tc>
          <w:tcPr>
            <w:tcW w:w="3494" w:type="dxa"/>
            <w:tcBorders>
              <w:top w:val="nil"/>
              <w:left w:val="nil"/>
              <w:bottom w:val="single" w:color="000000" w:sz="4" w:space="0"/>
              <w:right w:val="single" w:color="000000" w:sz="4" w:space="0"/>
            </w:tcBorders>
            <w:shd w:val="clear" w:color="auto" w:fill="FFFFFF"/>
            <w:noWrap w:val="0"/>
            <w:vAlign w:val="center"/>
          </w:tcPr>
          <w:p w14:paraId="7C2E00B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08A52A8">
            <w:pPr>
              <w:jc w:val="center"/>
              <w:rPr>
                <w:rFonts w:hint="eastAsia" w:ascii="仿宋" w:hAnsi="仿宋" w:eastAsia="仿宋" w:cs="仿宋"/>
                <w:i w:val="0"/>
                <w:iCs w:val="0"/>
                <w:color w:val="000000"/>
                <w:sz w:val="24"/>
                <w:szCs w:val="24"/>
                <w:u w:val="none"/>
              </w:rPr>
            </w:pPr>
          </w:p>
        </w:tc>
      </w:tr>
      <w:tr w14:paraId="625D1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46E0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1D730">
            <w:pPr>
              <w:jc w:val="center"/>
              <w:rPr>
                <w:rFonts w:hint="eastAsia" w:ascii="仿宋" w:hAnsi="仿宋" w:eastAsia="仿宋" w:cs="仿宋"/>
                <w:b/>
                <w:bCs/>
                <w:i w:val="0"/>
                <w:iCs w:val="0"/>
                <w:color w:val="000000"/>
                <w:sz w:val="24"/>
                <w:szCs w:val="24"/>
                <w:u w:val="none"/>
              </w:rPr>
            </w:pPr>
          </w:p>
        </w:tc>
        <w:tc>
          <w:tcPr>
            <w:tcW w:w="2780" w:type="dxa"/>
            <w:tcBorders>
              <w:top w:val="nil"/>
              <w:left w:val="single" w:color="000000" w:sz="4" w:space="0"/>
              <w:bottom w:val="single" w:color="000000" w:sz="4" w:space="0"/>
              <w:right w:val="single" w:color="000000" w:sz="4" w:space="0"/>
            </w:tcBorders>
            <w:shd w:val="clear" w:color="auto" w:fill="FFFFFF"/>
            <w:noWrap w:val="0"/>
            <w:vAlign w:val="center"/>
          </w:tcPr>
          <w:p w14:paraId="27896A1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额定载质量（kg）</w:t>
            </w:r>
          </w:p>
        </w:tc>
        <w:tc>
          <w:tcPr>
            <w:tcW w:w="3494" w:type="dxa"/>
            <w:tcBorders>
              <w:top w:val="nil"/>
              <w:left w:val="nil"/>
              <w:bottom w:val="single" w:color="000000" w:sz="4" w:space="0"/>
              <w:right w:val="single" w:color="000000" w:sz="4" w:space="0"/>
            </w:tcBorders>
            <w:shd w:val="clear" w:color="auto" w:fill="FFFFFF"/>
            <w:noWrap w:val="0"/>
            <w:vAlign w:val="center"/>
          </w:tcPr>
          <w:p w14:paraId="558B76B4">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524680D">
            <w:pPr>
              <w:jc w:val="center"/>
              <w:rPr>
                <w:rFonts w:hint="eastAsia" w:ascii="仿宋" w:hAnsi="仿宋" w:eastAsia="仿宋" w:cs="仿宋"/>
                <w:i w:val="0"/>
                <w:iCs w:val="0"/>
                <w:color w:val="000000"/>
                <w:sz w:val="24"/>
                <w:szCs w:val="24"/>
                <w:u w:val="none"/>
              </w:rPr>
            </w:pPr>
          </w:p>
        </w:tc>
      </w:tr>
      <w:tr w14:paraId="601DB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ED74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854FD">
            <w:pPr>
              <w:jc w:val="center"/>
              <w:rPr>
                <w:rFonts w:hint="eastAsia" w:ascii="仿宋" w:hAnsi="仿宋" w:eastAsia="仿宋" w:cs="仿宋"/>
                <w:b/>
                <w:bCs/>
                <w:i w:val="0"/>
                <w:iCs w:val="0"/>
                <w:color w:val="000000"/>
                <w:sz w:val="24"/>
                <w:szCs w:val="24"/>
                <w:u w:val="none"/>
              </w:rPr>
            </w:pPr>
          </w:p>
        </w:tc>
        <w:tc>
          <w:tcPr>
            <w:tcW w:w="2780" w:type="dxa"/>
            <w:tcBorders>
              <w:top w:val="nil"/>
              <w:left w:val="single" w:color="000000" w:sz="4" w:space="0"/>
              <w:bottom w:val="single" w:color="000000" w:sz="4" w:space="0"/>
              <w:right w:val="single" w:color="000000" w:sz="4" w:space="0"/>
            </w:tcBorders>
            <w:shd w:val="clear" w:color="auto" w:fill="FFFFFF"/>
            <w:noWrap w:val="0"/>
            <w:vAlign w:val="center"/>
          </w:tcPr>
          <w:p w14:paraId="2EE0E178">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轴距（mm）</w:t>
            </w:r>
          </w:p>
        </w:tc>
        <w:tc>
          <w:tcPr>
            <w:tcW w:w="3494" w:type="dxa"/>
            <w:tcBorders>
              <w:top w:val="nil"/>
              <w:left w:val="nil"/>
              <w:bottom w:val="single" w:color="000000" w:sz="4" w:space="0"/>
              <w:right w:val="single" w:color="000000" w:sz="4" w:space="0"/>
            </w:tcBorders>
            <w:shd w:val="clear" w:color="auto" w:fill="FFFFFF"/>
            <w:noWrap w:val="0"/>
            <w:vAlign w:val="center"/>
          </w:tcPr>
          <w:p w14:paraId="5EE1F67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A9C4536">
            <w:pPr>
              <w:jc w:val="center"/>
              <w:rPr>
                <w:rFonts w:hint="eastAsia" w:ascii="仿宋" w:hAnsi="仿宋" w:eastAsia="仿宋" w:cs="仿宋"/>
                <w:i w:val="0"/>
                <w:iCs w:val="0"/>
                <w:color w:val="000000"/>
                <w:sz w:val="24"/>
                <w:szCs w:val="24"/>
                <w:u w:val="none"/>
              </w:rPr>
            </w:pPr>
          </w:p>
        </w:tc>
      </w:tr>
      <w:tr w14:paraId="585EA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2857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49B1AD">
            <w:pPr>
              <w:jc w:val="center"/>
              <w:rPr>
                <w:rFonts w:hint="eastAsia" w:ascii="仿宋" w:hAnsi="仿宋" w:eastAsia="仿宋" w:cs="仿宋"/>
                <w:b/>
                <w:bCs/>
                <w:i w:val="0"/>
                <w:iCs w:val="0"/>
                <w:color w:val="000000"/>
                <w:sz w:val="24"/>
                <w:szCs w:val="24"/>
                <w:u w:val="none"/>
              </w:rPr>
            </w:pPr>
          </w:p>
        </w:tc>
        <w:tc>
          <w:tcPr>
            <w:tcW w:w="2780" w:type="dxa"/>
            <w:tcBorders>
              <w:top w:val="nil"/>
              <w:left w:val="single" w:color="000000" w:sz="4" w:space="0"/>
              <w:bottom w:val="single" w:color="000000" w:sz="4" w:space="0"/>
              <w:right w:val="single" w:color="000000" w:sz="4" w:space="0"/>
            </w:tcBorders>
            <w:shd w:val="clear" w:color="auto" w:fill="FFFFFF"/>
            <w:noWrap w:val="0"/>
            <w:vAlign w:val="center"/>
          </w:tcPr>
          <w:p w14:paraId="5C0CE00A">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接近角/离去角(°)</w:t>
            </w:r>
          </w:p>
        </w:tc>
        <w:tc>
          <w:tcPr>
            <w:tcW w:w="3494" w:type="dxa"/>
            <w:tcBorders>
              <w:top w:val="nil"/>
              <w:left w:val="nil"/>
              <w:bottom w:val="single" w:color="000000" w:sz="4" w:space="0"/>
              <w:right w:val="single" w:color="000000" w:sz="4" w:space="0"/>
            </w:tcBorders>
            <w:shd w:val="clear" w:color="auto" w:fill="FFFFFF"/>
            <w:noWrap w:val="0"/>
            <w:vAlign w:val="center"/>
          </w:tcPr>
          <w:p w14:paraId="62C24ED7">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BB05AE7">
            <w:pPr>
              <w:jc w:val="center"/>
              <w:rPr>
                <w:rFonts w:hint="eastAsia" w:ascii="仿宋" w:hAnsi="仿宋" w:eastAsia="仿宋" w:cs="仿宋"/>
                <w:i w:val="0"/>
                <w:iCs w:val="0"/>
                <w:color w:val="000000"/>
                <w:sz w:val="24"/>
                <w:szCs w:val="24"/>
                <w:u w:val="none"/>
              </w:rPr>
            </w:pPr>
          </w:p>
        </w:tc>
      </w:tr>
      <w:tr w14:paraId="54280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5B750">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20D8A">
            <w:pPr>
              <w:jc w:val="center"/>
              <w:rPr>
                <w:rFonts w:hint="eastAsia" w:ascii="仿宋" w:hAnsi="仿宋" w:eastAsia="仿宋" w:cs="仿宋"/>
                <w:b/>
                <w:bCs/>
                <w:i w:val="0"/>
                <w:iCs w:val="0"/>
                <w:color w:val="000000"/>
                <w:sz w:val="24"/>
                <w:szCs w:val="24"/>
                <w:u w:val="none"/>
              </w:rPr>
            </w:pPr>
          </w:p>
        </w:tc>
        <w:tc>
          <w:tcPr>
            <w:tcW w:w="2780" w:type="dxa"/>
            <w:tcBorders>
              <w:top w:val="nil"/>
              <w:left w:val="single" w:color="000000" w:sz="4" w:space="0"/>
              <w:bottom w:val="single" w:color="000000" w:sz="4" w:space="0"/>
              <w:right w:val="single" w:color="000000" w:sz="4" w:space="0"/>
            </w:tcBorders>
            <w:shd w:val="clear" w:color="auto" w:fill="FFFFFF"/>
            <w:noWrap w:val="0"/>
            <w:vAlign w:val="center"/>
          </w:tcPr>
          <w:p w14:paraId="22D27447">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前悬/后悬(mm)</w:t>
            </w:r>
          </w:p>
        </w:tc>
        <w:tc>
          <w:tcPr>
            <w:tcW w:w="3494" w:type="dxa"/>
            <w:tcBorders>
              <w:top w:val="nil"/>
              <w:left w:val="nil"/>
              <w:bottom w:val="single" w:color="000000" w:sz="4" w:space="0"/>
              <w:right w:val="single" w:color="000000" w:sz="4" w:space="0"/>
            </w:tcBorders>
            <w:shd w:val="clear" w:color="auto" w:fill="FFFFFF"/>
            <w:noWrap w:val="0"/>
            <w:vAlign w:val="center"/>
          </w:tcPr>
          <w:p w14:paraId="57EE1363">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≥1450/≥1800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B17DE5D">
            <w:pPr>
              <w:jc w:val="center"/>
              <w:rPr>
                <w:rFonts w:hint="eastAsia" w:ascii="仿宋" w:hAnsi="仿宋" w:eastAsia="仿宋" w:cs="仿宋"/>
                <w:i w:val="0"/>
                <w:iCs w:val="0"/>
                <w:color w:val="000000"/>
                <w:sz w:val="24"/>
                <w:szCs w:val="24"/>
                <w:u w:val="none"/>
              </w:rPr>
            </w:pPr>
          </w:p>
        </w:tc>
      </w:tr>
      <w:tr w14:paraId="4269B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C6C6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0F5FAB">
            <w:pPr>
              <w:jc w:val="center"/>
              <w:rPr>
                <w:rFonts w:hint="eastAsia" w:ascii="仿宋" w:hAnsi="仿宋" w:eastAsia="仿宋" w:cs="仿宋"/>
                <w:b/>
                <w:bCs/>
                <w:i w:val="0"/>
                <w:iCs w:val="0"/>
                <w:color w:val="000000"/>
                <w:sz w:val="24"/>
                <w:szCs w:val="24"/>
                <w:u w:val="none"/>
              </w:rPr>
            </w:pPr>
          </w:p>
        </w:tc>
        <w:tc>
          <w:tcPr>
            <w:tcW w:w="2780" w:type="dxa"/>
            <w:tcBorders>
              <w:top w:val="nil"/>
              <w:left w:val="single" w:color="000000" w:sz="4" w:space="0"/>
              <w:bottom w:val="single" w:color="000000" w:sz="4" w:space="0"/>
              <w:right w:val="single" w:color="000000" w:sz="4" w:space="0"/>
            </w:tcBorders>
            <w:shd w:val="clear" w:color="auto" w:fill="FFFFFF"/>
            <w:noWrap w:val="0"/>
            <w:vAlign w:val="center"/>
          </w:tcPr>
          <w:p w14:paraId="47CA28D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续航里程（等速法）（km）</w:t>
            </w:r>
          </w:p>
        </w:tc>
        <w:tc>
          <w:tcPr>
            <w:tcW w:w="3494" w:type="dxa"/>
            <w:tcBorders>
              <w:top w:val="nil"/>
              <w:left w:val="nil"/>
              <w:bottom w:val="single" w:color="000000" w:sz="4" w:space="0"/>
              <w:right w:val="single" w:color="000000" w:sz="4" w:space="0"/>
            </w:tcBorders>
            <w:shd w:val="clear" w:color="auto" w:fill="FFFFFF"/>
            <w:noWrap w:val="0"/>
            <w:vAlign w:val="center"/>
          </w:tcPr>
          <w:p w14:paraId="76764B5B">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8D9E5E">
            <w:pPr>
              <w:jc w:val="center"/>
              <w:rPr>
                <w:rFonts w:hint="eastAsia" w:ascii="仿宋" w:hAnsi="仿宋" w:eastAsia="仿宋" w:cs="仿宋"/>
                <w:i w:val="0"/>
                <w:iCs w:val="0"/>
                <w:color w:val="000000"/>
                <w:sz w:val="24"/>
                <w:szCs w:val="24"/>
                <w:u w:val="none"/>
              </w:rPr>
            </w:pPr>
          </w:p>
        </w:tc>
      </w:tr>
      <w:tr w14:paraId="16EFF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56019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67CA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电动部分</w:t>
            </w: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D69F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动力电池类型</w:t>
            </w:r>
          </w:p>
        </w:tc>
        <w:tc>
          <w:tcPr>
            <w:tcW w:w="3494" w:type="dxa"/>
            <w:tcBorders>
              <w:top w:val="single" w:color="000000" w:sz="4" w:space="0"/>
              <w:left w:val="nil"/>
              <w:bottom w:val="single" w:color="000000" w:sz="4" w:space="0"/>
              <w:right w:val="single" w:color="000000" w:sz="4" w:space="0"/>
            </w:tcBorders>
            <w:shd w:val="clear" w:color="auto" w:fill="FFFFFF"/>
            <w:noWrap w:val="0"/>
            <w:vAlign w:val="center"/>
          </w:tcPr>
          <w:p w14:paraId="31029924">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磷酸铁锂（或优于其性能）</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8B9F13">
            <w:pPr>
              <w:jc w:val="center"/>
              <w:rPr>
                <w:rFonts w:hint="eastAsia" w:ascii="仿宋" w:hAnsi="仿宋" w:eastAsia="仿宋" w:cs="仿宋"/>
                <w:i w:val="0"/>
                <w:iCs w:val="0"/>
                <w:color w:val="000000"/>
                <w:sz w:val="24"/>
                <w:szCs w:val="24"/>
                <w:u w:val="none"/>
              </w:rPr>
            </w:pPr>
          </w:p>
        </w:tc>
      </w:tr>
      <w:tr w14:paraId="17AD3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698C5">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23F04">
            <w:pPr>
              <w:jc w:val="center"/>
              <w:rPr>
                <w:rFonts w:hint="eastAsia" w:ascii="仿宋" w:hAnsi="仿宋" w:eastAsia="仿宋" w:cs="仿宋"/>
                <w:b/>
                <w:bCs/>
                <w:i w:val="0"/>
                <w:iCs w:val="0"/>
                <w:color w:val="000000"/>
                <w:sz w:val="24"/>
                <w:szCs w:val="24"/>
                <w:u w:val="none"/>
              </w:rPr>
            </w:pPr>
          </w:p>
        </w:tc>
        <w:tc>
          <w:tcPr>
            <w:tcW w:w="2780" w:type="dxa"/>
            <w:tcBorders>
              <w:top w:val="nil"/>
              <w:left w:val="single" w:color="000000" w:sz="4" w:space="0"/>
              <w:bottom w:val="single" w:color="000000" w:sz="4" w:space="0"/>
              <w:right w:val="single" w:color="000000" w:sz="4" w:space="0"/>
            </w:tcBorders>
            <w:shd w:val="clear" w:color="auto" w:fill="FFFFFF"/>
            <w:noWrap w:val="0"/>
            <w:vAlign w:val="center"/>
          </w:tcPr>
          <w:p w14:paraId="43FF57FC">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电池电量(kWh)</w:t>
            </w:r>
          </w:p>
        </w:tc>
        <w:tc>
          <w:tcPr>
            <w:tcW w:w="3494" w:type="dxa"/>
            <w:tcBorders>
              <w:top w:val="nil"/>
              <w:left w:val="nil"/>
              <w:bottom w:val="single" w:color="000000" w:sz="4" w:space="0"/>
              <w:right w:val="single" w:color="000000" w:sz="4" w:space="0"/>
            </w:tcBorders>
            <w:shd w:val="clear" w:color="auto" w:fill="FFFFFF"/>
            <w:noWrap w:val="0"/>
            <w:vAlign w:val="center"/>
          </w:tcPr>
          <w:p w14:paraId="7BE376D2">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22DC779">
            <w:pPr>
              <w:jc w:val="center"/>
              <w:rPr>
                <w:rFonts w:hint="eastAsia" w:ascii="仿宋" w:hAnsi="仿宋" w:eastAsia="仿宋" w:cs="仿宋"/>
                <w:i w:val="0"/>
                <w:iCs w:val="0"/>
                <w:color w:val="000000"/>
                <w:sz w:val="24"/>
                <w:szCs w:val="24"/>
                <w:u w:val="none"/>
              </w:rPr>
            </w:pPr>
          </w:p>
        </w:tc>
      </w:tr>
      <w:tr w14:paraId="774FD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22E9B">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13</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DE104">
            <w:pPr>
              <w:jc w:val="center"/>
              <w:rPr>
                <w:rFonts w:hint="eastAsia" w:ascii="仿宋" w:hAnsi="仿宋" w:eastAsia="仿宋" w:cs="仿宋"/>
                <w:b/>
                <w:bCs/>
                <w:i w:val="0"/>
                <w:iCs w:val="0"/>
                <w:color w:val="000000"/>
                <w:sz w:val="24"/>
                <w:szCs w:val="24"/>
                <w:u w:val="none"/>
              </w:rPr>
            </w:pPr>
          </w:p>
        </w:tc>
        <w:tc>
          <w:tcPr>
            <w:tcW w:w="2780" w:type="dxa"/>
            <w:tcBorders>
              <w:top w:val="nil"/>
              <w:left w:val="single" w:color="000000" w:sz="4" w:space="0"/>
              <w:bottom w:val="nil"/>
              <w:right w:val="single" w:color="000000" w:sz="4" w:space="0"/>
            </w:tcBorders>
            <w:shd w:val="clear" w:color="auto" w:fill="FFFFFF"/>
            <w:noWrap w:val="0"/>
            <w:vAlign w:val="center"/>
          </w:tcPr>
          <w:p w14:paraId="09F1751F">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底盘驱动电机峰值功率（kW）</w:t>
            </w:r>
          </w:p>
        </w:tc>
        <w:tc>
          <w:tcPr>
            <w:tcW w:w="3494" w:type="dxa"/>
            <w:tcBorders>
              <w:top w:val="nil"/>
              <w:left w:val="nil"/>
              <w:bottom w:val="nil"/>
              <w:right w:val="single" w:color="000000" w:sz="4" w:space="0"/>
            </w:tcBorders>
            <w:shd w:val="clear" w:color="auto" w:fill="FFFFFF"/>
            <w:noWrap w:val="0"/>
            <w:vAlign w:val="center"/>
          </w:tcPr>
          <w:p w14:paraId="0D3E4FB4">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≥240</w:t>
            </w:r>
          </w:p>
        </w:tc>
        <w:tc>
          <w:tcPr>
            <w:tcW w:w="0" w:type="auto"/>
            <w:tcBorders>
              <w:top w:val="single" w:color="000000" w:sz="4" w:space="0"/>
              <w:left w:val="single" w:color="000000" w:sz="4" w:space="0"/>
              <w:bottom w:val="nil"/>
              <w:right w:val="single" w:color="000000" w:sz="4" w:space="0"/>
            </w:tcBorders>
            <w:noWrap/>
            <w:vAlign w:val="bottom"/>
          </w:tcPr>
          <w:p w14:paraId="0BF9ED9F">
            <w:pPr>
              <w:jc w:val="center"/>
              <w:rPr>
                <w:rFonts w:hint="eastAsia" w:ascii="仿宋" w:hAnsi="仿宋" w:eastAsia="仿宋" w:cs="仿宋"/>
                <w:i w:val="0"/>
                <w:iCs w:val="0"/>
                <w:color w:val="000000"/>
                <w:sz w:val="24"/>
                <w:szCs w:val="24"/>
                <w:u w:val="none"/>
              </w:rPr>
            </w:pPr>
          </w:p>
        </w:tc>
      </w:tr>
      <w:tr w14:paraId="11859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nil"/>
            </w:tcBorders>
            <w:shd w:val="clear" w:color="auto" w:fill="auto"/>
            <w:noWrap/>
            <w:vAlign w:val="bottom"/>
          </w:tcPr>
          <w:p w14:paraId="618A8EA4">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1BCA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专用部分</w:t>
            </w: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11487">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清水箱公告容积（m³）</w:t>
            </w:r>
          </w:p>
        </w:tc>
        <w:tc>
          <w:tcPr>
            <w:tcW w:w="34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83A21">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9A1EA8A">
            <w:pPr>
              <w:jc w:val="center"/>
              <w:rPr>
                <w:rFonts w:hint="eastAsia" w:ascii="仿宋" w:hAnsi="仿宋" w:eastAsia="仿宋" w:cs="仿宋"/>
                <w:i w:val="0"/>
                <w:iCs w:val="0"/>
                <w:color w:val="000000"/>
                <w:sz w:val="24"/>
                <w:szCs w:val="24"/>
                <w:u w:val="none"/>
              </w:rPr>
            </w:pPr>
          </w:p>
        </w:tc>
      </w:tr>
      <w:tr w14:paraId="2E519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nil"/>
            </w:tcBorders>
            <w:shd w:val="clear" w:color="auto" w:fill="auto"/>
            <w:noWrap/>
            <w:vAlign w:val="bottom"/>
          </w:tcPr>
          <w:p w14:paraId="75BF7B3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A8A128">
            <w:pPr>
              <w:jc w:val="center"/>
              <w:rPr>
                <w:rFonts w:hint="eastAsia" w:ascii="仿宋" w:hAnsi="仿宋" w:eastAsia="仿宋" w:cs="仿宋"/>
                <w:b/>
                <w:bCs/>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6F4212">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低压冲洗宽度(m)</w:t>
            </w:r>
          </w:p>
        </w:tc>
        <w:tc>
          <w:tcPr>
            <w:tcW w:w="34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1FB10">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≥24m</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9554712">
            <w:pPr>
              <w:jc w:val="center"/>
              <w:rPr>
                <w:rFonts w:hint="eastAsia" w:ascii="仿宋" w:hAnsi="仿宋" w:eastAsia="仿宋" w:cs="仿宋"/>
                <w:i w:val="0"/>
                <w:iCs w:val="0"/>
                <w:color w:val="000000"/>
                <w:sz w:val="24"/>
                <w:szCs w:val="24"/>
                <w:u w:val="none"/>
              </w:rPr>
            </w:pPr>
          </w:p>
        </w:tc>
      </w:tr>
      <w:tr w14:paraId="7D710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nil"/>
            </w:tcBorders>
            <w:shd w:val="clear" w:color="auto" w:fill="auto"/>
            <w:noWrap/>
            <w:vAlign w:val="bottom"/>
          </w:tcPr>
          <w:p w14:paraId="45AA82FA">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16</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0A71B">
            <w:pPr>
              <w:jc w:val="center"/>
              <w:rPr>
                <w:rFonts w:hint="eastAsia" w:ascii="仿宋" w:hAnsi="仿宋" w:eastAsia="仿宋" w:cs="仿宋"/>
                <w:b/>
                <w:bCs/>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B33A4">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洒水宽度(m)</w:t>
            </w:r>
          </w:p>
        </w:tc>
        <w:tc>
          <w:tcPr>
            <w:tcW w:w="34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9068B">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A25C348">
            <w:pPr>
              <w:jc w:val="center"/>
              <w:rPr>
                <w:rFonts w:hint="eastAsia" w:ascii="仿宋" w:hAnsi="仿宋" w:eastAsia="仿宋" w:cs="仿宋"/>
                <w:i w:val="0"/>
                <w:iCs w:val="0"/>
                <w:color w:val="000000"/>
                <w:sz w:val="24"/>
                <w:szCs w:val="24"/>
                <w:u w:val="none"/>
              </w:rPr>
            </w:pPr>
          </w:p>
        </w:tc>
      </w:tr>
      <w:tr w14:paraId="0F334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nil"/>
            </w:tcBorders>
            <w:shd w:val="clear" w:color="auto" w:fill="auto"/>
            <w:noWrap/>
            <w:vAlign w:val="bottom"/>
          </w:tcPr>
          <w:p w14:paraId="01E8D5D5">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17</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B6D18">
            <w:pPr>
              <w:jc w:val="center"/>
              <w:rPr>
                <w:rFonts w:hint="eastAsia" w:ascii="仿宋" w:hAnsi="仿宋" w:eastAsia="仿宋" w:cs="仿宋"/>
                <w:b/>
                <w:bCs/>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9B05F0">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洒水泡射程(m)</w:t>
            </w:r>
          </w:p>
        </w:tc>
        <w:tc>
          <w:tcPr>
            <w:tcW w:w="34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B06DDB">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760ACF2">
            <w:pPr>
              <w:jc w:val="center"/>
              <w:rPr>
                <w:rFonts w:hint="eastAsia" w:ascii="仿宋" w:hAnsi="仿宋" w:eastAsia="仿宋" w:cs="仿宋"/>
                <w:i w:val="0"/>
                <w:iCs w:val="0"/>
                <w:color w:val="000000"/>
                <w:sz w:val="24"/>
                <w:szCs w:val="24"/>
                <w:u w:val="none"/>
              </w:rPr>
            </w:pPr>
          </w:p>
        </w:tc>
      </w:tr>
      <w:tr w14:paraId="0BA06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nil"/>
            </w:tcBorders>
            <w:shd w:val="clear" w:color="auto" w:fill="auto"/>
            <w:noWrap/>
            <w:vAlign w:val="bottom"/>
          </w:tcPr>
          <w:p w14:paraId="6D97CC3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36DCB0">
            <w:pPr>
              <w:jc w:val="center"/>
              <w:rPr>
                <w:rFonts w:hint="eastAsia" w:ascii="仿宋" w:hAnsi="仿宋" w:eastAsia="仿宋" w:cs="仿宋"/>
                <w:b/>
                <w:bCs/>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AA8AA">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前冲宽度(m)</w:t>
            </w:r>
          </w:p>
        </w:tc>
        <w:tc>
          <w:tcPr>
            <w:tcW w:w="34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9D1EA">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484E4B7">
            <w:pPr>
              <w:jc w:val="center"/>
              <w:rPr>
                <w:rFonts w:hint="eastAsia" w:ascii="仿宋" w:hAnsi="仿宋" w:eastAsia="仿宋" w:cs="仿宋"/>
                <w:i w:val="0"/>
                <w:iCs w:val="0"/>
                <w:color w:val="000000"/>
                <w:sz w:val="24"/>
                <w:szCs w:val="24"/>
                <w:u w:val="none"/>
              </w:rPr>
            </w:pPr>
          </w:p>
        </w:tc>
      </w:tr>
      <w:tr w14:paraId="7ADE7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0" w:type="auto"/>
            <w:tcBorders>
              <w:top w:val="single" w:color="000000" w:sz="4" w:space="0"/>
              <w:left w:val="single" w:color="000000" w:sz="4" w:space="0"/>
              <w:bottom w:val="single" w:color="000000" w:sz="4" w:space="0"/>
              <w:right w:val="nil"/>
            </w:tcBorders>
            <w:shd w:val="clear" w:color="auto" w:fill="auto"/>
            <w:noWrap/>
            <w:vAlign w:val="bottom"/>
          </w:tcPr>
          <w:p w14:paraId="6E5FD91A">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19</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F28D6">
            <w:pPr>
              <w:jc w:val="center"/>
              <w:rPr>
                <w:rFonts w:hint="eastAsia" w:ascii="仿宋" w:hAnsi="仿宋" w:eastAsia="仿宋" w:cs="仿宋"/>
                <w:b/>
                <w:bCs/>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68E09D">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前喷架最大清洗宽度（m）</w:t>
            </w:r>
          </w:p>
        </w:tc>
        <w:tc>
          <w:tcPr>
            <w:tcW w:w="34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C4397">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147314">
            <w:pPr>
              <w:jc w:val="center"/>
              <w:rPr>
                <w:rFonts w:hint="eastAsia" w:ascii="仿宋" w:hAnsi="仿宋" w:eastAsia="仿宋" w:cs="仿宋"/>
                <w:i w:val="0"/>
                <w:iCs w:val="0"/>
                <w:color w:val="000000"/>
                <w:sz w:val="24"/>
                <w:szCs w:val="24"/>
                <w:u w:val="none"/>
              </w:rPr>
            </w:pPr>
          </w:p>
        </w:tc>
      </w:tr>
      <w:tr w14:paraId="6869C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0" w:type="auto"/>
            <w:tcBorders>
              <w:top w:val="single" w:color="000000" w:sz="4" w:space="0"/>
              <w:left w:val="single" w:color="000000" w:sz="4" w:space="0"/>
              <w:bottom w:val="single" w:color="000000" w:sz="4" w:space="0"/>
              <w:right w:val="nil"/>
            </w:tcBorders>
            <w:shd w:val="clear" w:color="auto" w:fill="auto"/>
            <w:noWrap/>
            <w:vAlign w:val="bottom"/>
          </w:tcPr>
          <w:p w14:paraId="29C3DB03">
            <w:pPr>
              <w:keepNext w:val="0"/>
              <w:keepLines w:val="0"/>
              <w:widowControl/>
              <w:suppressLineNumbers w:val="0"/>
              <w:jc w:val="center"/>
              <w:textAlignment w:val="bottom"/>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853E9">
            <w:pPr>
              <w:jc w:val="center"/>
              <w:rPr>
                <w:rFonts w:hint="eastAsia" w:ascii="仿宋" w:hAnsi="仿宋" w:eastAsia="仿宋" w:cs="仿宋"/>
                <w:b/>
                <w:bCs/>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347F2">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高压水泵额定压力（MPa）</w:t>
            </w:r>
          </w:p>
        </w:tc>
        <w:tc>
          <w:tcPr>
            <w:tcW w:w="34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5712E">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4BB72F6">
            <w:pPr>
              <w:jc w:val="center"/>
              <w:rPr>
                <w:rFonts w:hint="eastAsia" w:ascii="仿宋" w:hAnsi="仿宋" w:eastAsia="仿宋" w:cs="仿宋"/>
                <w:i w:val="0"/>
                <w:iCs w:val="0"/>
                <w:color w:val="000000"/>
                <w:sz w:val="24"/>
                <w:szCs w:val="24"/>
                <w:u w:val="none"/>
              </w:rPr>
            </w:pPr>
          </w:p>
        </w:tc>
      </w:tr>
      <w:tr w14:paraId="37634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single" w:color="000000" w:sz="4" w:space="0"/>
              <w:left w:val="single" w:color="000000" w:sz="4" w:space="0"/>
              <w:bottom w:val="single" w:color="000000" w:sz="4" w:space="0"/>
              <w:right w:val="nil"/>
            </w:tcBorders>
            <w:shd w:val="clear" w:color="auto" w:fill="auto"/>
            <w:noWrap/>
            <w:vAlign w:val="bottom"/>
          </w:tcPr>
          <w:p w14:paraId="2C022CE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AF228">
            <w:pPr>
              <w:jc w:val="center"/>
              <w:rPr>
                <w:rFonts w:hint="eastAsia" w:ascii="仿宋" w:hAnsi="仿宋" w:eastAsia="仿宋" w:cs="仿宋"/>
                <w:b/>
                <w:bCs/>
                <w:i w:val="0"/>
                <w:iCs w:val="0"/>
                <w:color w:val="000000"/>
                <w:sz w:val="24"/>
                <w:szCs w:val="24"/>
                <w:u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688B9">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上装电机总功率（kW）</w:t>
            </w:r>
          </w:p>
        </w:tc>
        <w:tc>
          <w:tcPr>
            <w:tcW w:w="34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6502D0">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60F30CA">
            <w:pPr>
              <w:jc w:val="center"/>
              <w:rPr>
                <w:rFonts w:hint="eastAsia" w:ascii="仿宋" w:hAnsi="仿宋" w:eastAsia="仿宋" w:cs="仿宋"/>
                <w:i w:val="0"/>
                <w:iCs w:val="0"/>
                <w:color w:val="000000"/>
                <w:sz w:val="24"/>
                <w:szCs w:val="24"/>
                <w:u w:val="none"/>
              </w:rPr>
            </w:pPr>
          </w:p>
        </w:tc>
      </w:tr>
      <w:tr w14:paraId="34F2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5"/>
            <w:tcBorders>
              <w:top w:val="single" w:color="000000" w:sz="4" w:space="0"/>
              <w:left w:val="single" w:color="000000" w:sz="4" w:space="0"/>
              <w:bottom w:val="nil"/>
              <w:right w:val="single" w:color="000000" w:sz="4" w:space="0"/>
            </w:tcBorders>
            <w:noWrap/>
            <w:vAlign w:val="center"/>
          </w:tcPr>
          <w:p w14:paraId="311BD67B">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（2）主要性能要求：</w:t>
            </w:r>
          </w:p>
        </w:tc>
      </w:tr>
      <w:tr w14:paraId="1C2F4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6A3A77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6FFF850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底盘采用永磁同步电机直驱，无级变速，车辆在行驶过程中平顺性好，具有制动能量回馈功能。</w:t>
            </w:r>
          </w:p>
        </w:tc>
      </w:tr>
      <w:tr w14:paraId="02E9C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625E46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74F5899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驱动电机、整车控制器、电池防护等级达到IP68，确保整车安全；</w:t>
            </w:r>
          </w:p>
        </w:tc>
      </w:tr>
      <w:tr w14:paraId="76C3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70238D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7E2FFEB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底盘动力电池需采用磷酸铁锂，安全可靠性好，质保期不小于5年,电池品牌采用国内知名品牌；</w:t>
            </w:r>
          </w:p>
        </w:tc>
      </w:tr>
      <w:tr w14:paraId="2F4C5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7A9C4D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68B1173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为提高驾驶的舒适性，底盘驾驶室内配备制冷制暖空调；</w:t>
            </w:r>
          </w:p>
        </w:tc>
      </w:tr>
      <w:tr w14:paraId="1AC54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3380B5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0EA2833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车辆需配备低压冲洗装置，具备冲洗路面、绿化浇灌、洒水降尘、辅助消防等功能；</w:t>
            </w:r>
          </w:p>
        </w:tc>
      </w:tr>
      <w:tr w14:paraId="66933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173A2A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5F2C3DD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车辆的水箱内应设置低水位传感报警系统，无水时自动报警；</w:t>
            </w:r>
          </w:p>
        </w:tc>
      </w:tr>
      <w:tr w14:paraId="0165B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76FC2F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5B1ADD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为有效提升车辆的抗腐蚀性，保证车辆的使用寿命,车辆车架需进行阴极电泳技术工艺处理；（需提供技术证明材料）</w:t>
            </w:r>
          </w:p>
        </w:tc>
      </w:tr>
      <w:tr w14:paraId="3902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09BB38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5F45570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为保证车辆的通过性能，车辆需保证可以涉水行驶，要求涉水深度不小于300mm的情况下保证车辆可以以10km/h的时速正常行驶。</w:t>
            </w:r>
          </w:p>
        </w:tc>
      </w:tr>
      <w:tr w14:paraId="33D7F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4E0139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1A1AF06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为了保证车辆电池的安全，并防止发生操作人员误触碰而产生安全事故，电池需要设计单独的箱体。</w:t>
            </w:r>
          </w:p>
        </w:tc>
      </w:tr>
      <w:tr w14:paraId="40C2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241DCB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1A69740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尾部防护材质屈服强度≥700MPa，能有效的保护车辆的重要部位，保证车辆的安全。</w:t>
            </w:r>
          </w:p>
        </w:tc>
      </w:tr>
      <w:tr w14:paraId="01B7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16487E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093D324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为兼顾动力性及经济性，车辆需采用双电机及以上驱动形式。车辆需具备3~30km/h工作定速巡航功能。</w:t>
            </w:r>
          </w:p>
        </w:tc>
      </w:tr>
      <w:tr w14:paraId="678C0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60E00E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6BEC282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高压系统需配备有可伸展、偏转的前喷水架，气动控制，可实现自动避让功能，实现双重清洗功能。</w:t>
            </w:r>
          </w:p>
        </w:tc>
      </w:tr>
      <w:tr w14:paraId="39B88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14:paraId="2DAC15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8431" w:type="dxa"/>
            <w:gridSpan w:val="4"/>
            <w:tcBorders>
              <w:top w:val="single" w:color="000000" w:sz="4" w:space="0"/>
              <w:left w:val="single" w:color="000000" w:sz="4" w:space="0"/>
              <w:bottom w:val="single" w:color="000000" w:sz="4" w:space="0"/>
              <w:right w:val="single" w:color="000000" w:sz="4" w:space="0"/>
            </w:tcBorders>
            <w:noWrap w:val="0"/>
            <w:vAlign w:val="center"/>
          </w:tcPr>
          <w:p w14:paraId="3ACFDE8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车辆高压水泵以及低压水泵需要单独的电机进行驱动，与车辆行驶动力解耦。</w:t>
            </w:r>
          </w:p>
        </w:tc>
      </w:tr>
    </w:tbl>
    <w:p w14:paraId="7D7CAC82">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kern w:val="44"/>
          <w:sz w:val="28"/>
          <w:szCs w:val="28"/>
          <w:highlight w:val="none"/>
          <w:lang w:val="en-US" w:eastAsia="zh-CN"/>
        </w:rPr>
      </w:pPr>
      <w:bookmarkStart w:id="8" w:name="_Toc30423"/>
      <w:bookmarkStart w:id="9" w:name="_Toc4093"/>
      <w:r>
        <w:rPr>
          <w:rFonts w:hint="eastAsia" w:ascii="仿宋" w:hAnsi="仿宋" w:eastAsia="仿宋" w:cs="仿宋"/>
          <w:b/>
          <w:bCs w:val="0"/>
          <w:kern w:val="44"/>
          <w:sz w:val="28"/>
          <w:szCs w:val="28"/>
          <w:highlight w:val="none"/>
          <w:lang w:val="en-US" w:eastAsia="zh-CN"/>
        </w:rPr>
        <w:t>5、雾炮车</w:t>
      </w:r>
      <w:bookmarkEnd w:id="8"/>
      <w:bookmarkEnd w:id="9"/>
    </w:p>
    <w:tbl>
      <w:tblPr>
        <w:tblStyle w:val="4"/>
        <w:tblW w:w="891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8"/>
        <w:gridCol w:w="698"/>
        <w:gridCol w:w="3134"/>
        <w:gridCol w:w="2751"/>
        <w:gridCol w:w="1636"/>
      </w:tblGrid>
      <w:tr w14:paraId="201E1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917" w:type="dxa"/>
            <w:gridSpan w:val="5"/>
            <w:tcBorders>
              <w:top w:val="single" w:color="000000" w:sz="4" w:space="0"/>
              <w:left w:val="single" w:color="000000" w:sz="4" w:space="0"/>
              <w:bottom w:val="single" w:color="000000" w:sz="4" w:space="0"/>
              <w:right w:val="single" w:color="000000" w:sz="4" w:space="0"/>
            </w:tcBorders>
            <w:noWrap/>
            <w:vAlign w:val="center"/>
          </w:tcPr>
          <w:p w14:paraId="185C5FD7">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（1）主要参数要求：</w:t>
            </w:r>
          </w:p>
        </w:tc>
      </w:tr>
      <w:tr w14:paraId="71F1C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14:paraId="37A6AC1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3F097DF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w:t>
            </w:r>
          </w:p>
        </w:tc>
        <w:tc>
          <w:tcPr>
            <w:tcW w:w="3134" w:type="dxa"/>
            <w:tcBorders>
              <w:top w:val="single" w:color="000000" w:sz="4" w:space="0"/>
              <w:left w:val="single" w:color="000000" w:sz="4" w:space="0"/>
              <w:bottom w:val="single" w:color="000000" w:sz="4" w:space="0"/>
              <w:right w:val="single" w:color="000000" w:sz="4" w:space="0"/>
            </w:tcBorders>
            <w:noWrap/>
            <w:vAlign w:val="center"/>
          </w:tcPr>
          <w:p w14:paraId="6608453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2751" w:type="dxa"/>
            <w:tcBorders>
              <w:top w:val="single" w:color="000000" w:sz="4" w:space="0"/>
              <w:left w:val="single" w:color="000000" w:sz="4" w:space="0"/>
              <w:bottom w:val="single" w:color="000000" w:sz="4" w:space="0"/>
              <w:right w:val="single" w:color="000000" w:sz="4" w:space="0"/>
            </w:tcBorders>
            <w:noWrap/>
            <w:vAlign w:val="center"/>
          </w:tcPr>
          <w:p w14:paraId="60384A3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技术参数要求</w:t>
            </w:r>
          </w:p>
        </w:tc>
        <w:tc>
          <w:tcPr>
            <w:tcW w:w="1636" w:type="dxa"/>
            <w:tcBorders>
              <w:top w:val="single" w:color="000000" w:sz="4" w:space="0"/>
              <w:left w:val="single" w:color="000000" w:sz="4" w:space="0"/>
              <w:bottom w:val="single" w:color="000000" w:sz="4" w:space="0"/>
              <w:right w:val="single" w:color="000000" w:sz="4" w:space="0"/>
            </w:tcBorders>
            <w:noWrap/>
            <w:vAlign w:val="center"/>
          </w:tcPr>
          <w:p w14:paraId="619C749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57560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7D1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AEA4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整车参数</w:t>
            </w:r>
          </w:p>
        </w:tc>
        <w:tc>
          <w:tcPr>
            <w:tcW w:w="3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7EB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长（mm）</w:t>
            </w:r>
          </w:p>
        </w:tc>
        <w:tc>
          <w:tcPr>
            <w:tcW w:w="2751" w:type="dxa"/>
            <w:tcBorders>
              <w:top w:val="single" w:color="000000" w:sz="4" w:space="0"/>
              <w:left w:val="nil"/>
              <w:bottom w:val="single" w:color="000000" w:sz="4" w:space="0"/>
              <w:right w:val="single" w:color="000000" w:sz="4" w:space="0"/>
            </w:tcBorders>
            <w:shd w:val="clear" w:color="auto" w:fill="FFFFFF"/>
            <w:noWrap w:val="0"/>
            <w:vAlign w:val="center"/>
          </w:tcPr>
          <w:p w14:paraId="2833481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≤11500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60AF1268">
            <w:pPr>
              <w:jc w:val="center"/>
              <w:rPr>
                <w:rFonts w:hint="eastAsia" w:ascii="仿宋" w:hAnsi="仿宋" w:eastAsia="仿宋" w:cs="仿宋"/>
                <w:i w:val="0"/>
                <w:iCs w:val="0"/>
                <w:color w:val="000000"/>
                <w:sz w:val="24"/>
                <w:szCs w:val="24"/>
                <w:u w:val="none"/>
              </w:rPr>
            </w:pPr>
          </w:p>
        </w:tc>
      </w:tr>
      <w:tr w14:paraId="75A6B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DE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4D5CB">
            <w:pPr>
              <w:jc w:val="center"/>
              <w:rPr>
                <w:rFonts w:hint="eastAsia" w:ascii="仿宋" w:hAnsi="仿宋" w:eastAsia="仿宋" w:cs="仿宋"/>
                <w:b/>
                <w:bCs/>
                <w:i w:val="0"/>
                <w:iCs w:val="0"/>
                <w:color w:val="000000"/>
                <w:sz w:val="24"/>
                <w:szCs w:val="24"/>
                <w:u w:val="none"/>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6044E4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宽（mm）</w:t>
            </w:r>
          </w:p>
        </w:tc>
        <w:tc>
          <w:tcPr>
            <w:tcW w:w="2751" w:type="dxa"/>
            <w:tcBorders>
              <w:top w:val="nil"/>
              <w:left w:val="nil"/>
              <w:bottom w:val="single" w:color="000000" w:sz="4" w:space="0"/>
              <w:right w:val="single" w:color="000000" w:sz="4" w:space="0"/>
            </w:tcBorders>
            <w:shd w:val="clear" w:color="auto" w:fill="FFFFFF"/>
            <w:noWrap w:val="0"/>
            <w:vAlign w:val="center"/>
          </w:tcPr>
          <w:p w14:paraId="7AD2AD0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≤2550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08C02EB4">
            <w:pPr>
              <w:jc w:val="center"/>
              <w:rPr>
                <w:rFonts w:hint="eastAsia" w:ascii="仿宋" w:hAnsi="仿宋" w:eastAsia="仿宋" w:cs="仿宋"/>
                <w:i w:val="0"/>
                <w:iCs w:val="0"/>
                <w:color w:val="000000"/>
                <w:sz w:val="24"/>
                <w:szCs w:val="24"/>
                <w:u w:val="none"/>
              </w:rPr>
            </w:pPr>
          </w:p>
        </w:tc>
      </w:tr>
      <w:tr w14:paraId="19347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E4B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C3637">
            <w:pPr>
              <w:jc w:val="center"/>
              <w:rPr>
                <w:rFonts w:hint="eastAsia" w:ascii="仿宋" w:hAnsi="仿宋" w:eastAsia="仿宋" w:cs="仿宋"/>
                <w:b/>
                <w:bCs/>
                <w:i w:val="0"/>
                <w:iCs w:val="0"/>
                <w:color w:val="000000"/>
                <w:sz w:val="24"/>
                <w:szCs w:val="24"/>
                <w:u w:val="none"/>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18F7DC3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高（mm）</w:t>
            </w:r>
          </w:p>
        </w:tc>
        <w:tc>
          <w:tcPr>
            <w:tcW w:w="2751" w:type="dxa"/>
            <w:tcBorders>
              <w:top w:val="nil"/>
              <w:left w:val="nil"/>
              <w:bottom w:val="single" w:color="000000" w:sz="4" w:space="0"/>
              <w:right w:val="single" w:color="000000" w:sz="4" w:space="0"/>
            </w:tcBorders>
            <w:shd w:val="clear" w:color="auto" w:fill="FFFFFF"/>
            <w:noWrap w:val="0"/>
            <w:vAlign w:val="center"/>
          </w:tcPr>
          <w:p w14:paraId="189491C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≤4000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58636097">
            <w:pPr>
              <w:jc w:val="center"/>
              <w:rPr>
                <w:rFonts w:hint="eastAsia" w:ascii="仿宋" w:hAnsi="仿宋" w:eastAsia="仿宋" w:cs="仿宋"/>
                <w:i w:val="0"/>
                <w:iCs w:val="0"/>
                <w:color w:val="000000"/>
                <w:sz w:val="24"/>
                <w:szCs w:val="24"/>
                <w:u w:val="none"/>
              </w:rPr>
            </w:pPr>
          </w:p>
        </w:tc>
      </w:tr>
      <w:tr w14:paraId="6A22A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C8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0062C">
            <w:pPr>
              <w:jc w:val="center"/>
              <w:rPr>
                <w:rFonts w:hint="eastAsia" w:ascii="仿宋" w:hAnsi="仿宋" w:eastAsia="仿宋" w:cs="仿宋"/>
                <w:b/>
                <w:bCs/>
                <w:i w:val="0"/>
                <w:iCs w:val="0"/>
                <w:color w:val="000000"/>
                <w:sz w:val="24"/>
                <w:szCs w:val="24"/>
                <w:u w:val="none"/>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61A13B3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总质量（kg）</w:t>
            </w:r>
          </w:p>
        </w:tc>
        <w:tc>
          <w:tcPr>
            <w:tcW w:w="2751" w:type="dxa"/>
            <w:tcBorders>
              <w:top w:val="nil"/>
              <w:left w:val="nil"/>
              <w:bottom w:val="single" w:color="000000" w:sz="4" w:space="0"/>
              <w:right w:val="single" w:color="000000" w:sz="4" w:space="0"/>
            </w:tcBorders>
            <w:shd w:val="clear" w:color="auto" w:fill="FFFFFF"/>
            <w:noWrap w:val="0"/>
            <w:vAlign w:val="center"/>
          </w:tcPr>
          <w:p w14:paraId="50C222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≥18000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2075C016">
            <w:pPr>
              <w:jc w:val="center"/>
              <w:rPr>
                <w:rFonts w:hint="eastAsia" w:ascii="仿宋" w:hAnsi="仿宋" w:eastAsia="仿宋" w:cs="仿宋"/>
                <w:i w:val="0"/>
                <w:iCs w:val="0"/>
                <w:color w:val="000000"/>
                <w:sz w:val="24"/>
                <w:szCs w:val="24"/>
                <w:u w:val="none"/>
              </w:rPr>
            </w:pPr>
          </w:p>
        </w:tc>
      </w:tr>
      <w:tr w14:paraId="056D3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FC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325BE">
            <w:pPr>
              <w:jc w:val="center"/>
              <w:rPr>
                <w:rFonts w:hint="eastAsia" w:ascii="仿宋" w:hAnsi="仿宋" w:eastAsia="仿宋" w:cs="仿宋"/>
                <w:b/>
                <w:bCs/>
                <w:i w:val="0"/>
                <w:iCs w:val="0"/>
                <w:color w:val="000000"/>
                <w:sz w:val="24"/>
                <w:szCs w:val="24"/>
                <w:u w:val="none"/>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6D7803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整备质量（kg）</w:t>
            </w:r>
          </w:p>
        </w:tc>
        <w:tc>
          <w:tcPr>
            <w:tcW w:w="2751" w:type="dxa"/>
            <w:tcBorders>
              <w:top w:val="nil"/>
              <w:left w:val="nil"/>
              <w:bottom w:val="single" w:color="000000" w:sz="4" w:space="0"/>
              <w:right w:val="single" w:color="000000" w:sz="4" w:space="0"/>
            </w:tcBorders>
            <w:shd w:val="clear" w:color="auto" w:fill="FFFFFF"/>
            <w:noWrap w:val="0"/>
            <w:vAlign w:val="center"/>
          </w:tcPr>
          <w:p w14:paraId="3352998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7A2D4E77">
            <w:pPr>
              <w:jc w:val="center"/>
              <w:rPr>
                <w:rFonts w:hint="eastAsia" w:ascii="仿宋" w:hAnsi="仿宋" w:eastAsia="仿宋" w:cs="仿宋"/>
                <w:i w:val="0"/>
                <w:iCs w:val="0"/>
                <w:color w:val="000000"/>
                <w:sz w:val="24"/>
                <w:szCs w:val="24"/>
                <w:u w:val="none"/>
              </w:rPr>
            </w:pPr>
          </w:p>
        </w:tc>
      </w:tr>
      <w:tr w14:paraId="6374C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CD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D44CD7">
            <w:pPr>
              <w:jc w:val="center"/>
              <w:rPr>
                <w:rFonts w:hint="eastAsia" w:ascii="仿宋" w:hAnsi="仿宋" w:eastAsia="仿宋" w:cs="仿宋"/>
                <w:b/>
                <w:bCs/>
                <w:i w:val="0"/>
                <w:iCs w:val="0"/>
                <w:color w:val="000000"/>
                <w:sz w:val="24"/>
                <w:szCs w:val="24"/>
                <w:u w:val="none"/>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35EAB37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额定载质量（kg）</w:t>
            </w:r>
          </w:p>
        </w:tc>
        <w:tc>
          <w:tcPr>
            <w:tcW w:w="2751" w:type="dxa"/>
            <w:tcBorders>
              <w:top w:val="nil"/>
              <w:left w:val="nil"/>
              <w:bottom w:val="single" w:color="000000" w:sz="4" w:space="0"/>
              <w:right w:val="single" w:color="000000" w:sz="4" w:space="0"/>
            </w:tcBorders>
            <w:shd w:val="clear" w:color="auto" w:fill="FFFFFF"/>
            <w:noWrap w:val="0"/>
            <w:vAlign w:val="center"/>
          </w:tcPr>
          <w:p w14:paraId="5685235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≥6000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08D7EECF">
            <w:pPr>
              <w:jc w:val="center"/>
              <w:rPr>
                <w:rFonts w:hint="eastAsia" w:ascii="仿宋" w:hAnsi="仿宋" w:eastAsia="仿宋" w:cs="仿宋"/>
                <w:i w:val="0"/>
                <w:iCs w:val="0"/>
                <w:color w:val="000000"/>
                <w:sz w:val="24"/>
                <w:szCs w:val="24"/>
                <w:u w:val="none"/>
              </w:rPr>
            </w:pPr>
          </w:p>
        </w:tc>
      </w:tr>
      <w:tr w14:paraId="40211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74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94453">
            <w:pPr>
              <w:jc w:val="center"/>
              <w:rPr>
                <w:rFonts w:hint="eastAsia" w:ascii="仿宋" w:hAnsi="仿宋" w:eastAsia="仿宋" w:cs="仿宋"/>
                <w:b/>
                <w:bCs/>
                <w:i w:val="0"/>
                <w:iCs w:val="0"/>
                <w:color w:val="000000"/>
                <w:sz w:val="24"/>
                <w:szCs w:val="24"/>
                <w:u w:val="none"/>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26619D9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轴距（mm）</w:t>
            </w:r>
          </w:p>
        </w:tc>
        <w:tc>
          <w:tcPr>
            <w:tcW w:w="2751" w:type="dxa"/>
            <w:tcBorders>
              <w:top w:val="nil"/>
              <w:left w:val="nil"/>
              <w:bottom w:val="single" w:color="000000" w:sz="4" w:space="0"/>
              <w:right w:val="single" w:color="000000" w:sz="4" w:space="0"/>
            </w:tcBorders>
            <w:shd w:val="clear" w:color="auto" w:fill="FFFFFF"/>
            <w:noWrap w:val="0"/>
            <w:vAlign w:val="center"/>
          </w:tcPr>
          <w:p w14:paraId="51EF9EC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426D6C41">
            <w:pPr>
              <w:jc w:val="center"/>
              <w:rPr>
                <w:rFonts w:hint="eastAsia" w:ascii="仿宋" w:hAnsi="仿宋" w:eastAsia="仿宋" w:cs="仿宋"/>
                <w:i w:val="0"/>
                <w:iCs w:val="0"/>
                <w:color w:val="000000"/>
                <w:sz w:val="24"/>
                <w:szCs w:val="24"/>
                <w:u w:val="none"/>
              </w:rPr>
            </w:pPr>
          </w:p>
        </w:tc>
      </w:tr>
      <w:tr w14:paraId="52753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08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40ADD">
            <w:pPr>
              <w:jc w:val="center"/>
              <w:rPr>
                <w:rFonts w:hint="eastAsia" w:ascii="仿宋" w:hAnsi="仿宋" w:eastAsia="仿宋" w:cs="仿宋"/>
                <w:b/>
                <w:bCs/>
                <w:i w:val="0"/>
                <w:iCs w:val="0"/>
                <w:color w:val="000000"/>
                <w:sz w:val="24"/>
                <w:szCs w:val="24"/>
                <w:u w:val="none"/>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6CCF434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前悬/后悬(mm)</w:t>
            </w:r>
          </w:p>
        </w:tc>
        <w:tc>
          <w:tcPr>
            <w:tcW w:w="2751" w:type="dxa"/>
            <w:tcBorders>
              <w:top w:val="nil"/>
              <w:left w:val="nil"/>
              <w:bottom w:val="single" w:color="000000" w:sz="4" w:space="0"/>
              <w:right w:val="single" w:color="000000" w:sz="4" w:space="0"/>
            </w:tcBorders>
            <w:shd w:val="clear" w:color="auto" w:fill="FFFFFF"/>
            <w:noWrap w:val="0"/>
            <w:vAlign w:val="center"/>
          </w:tcPr>
          <w:p w14:paraId="3928FC1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≥1250/≥2500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74308B1E">
            <w:pPr>
              <w:jc w:val="center"/>
              <w:rPr>
                <w:rFonts w:hint="eastAsia" w:ascii="仿宋" w:hAnsi="仿宋" w:eastAsia="仿宋" w:cs="仿宋"/>
                <w:i w:val="0"/>
                <w:iCs w:val="0"/>
                <w:color w:val="000000"/>
                <w:sz w:val="24"/>
                <w:szCs w:val="24"/>
                <w:u w:val="none"/>
              </w:rPr>
            </w:pPr>
          </w:p>
        </w:tc>
      </w:tr>
      <w:tr w14:paraId="16DB5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F77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61E8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电动部分</w:t>
            </w:r>
          </w:p>
        </w:tc>
        <w:tc>
          <w:tcPr>
            <w:tcW w:w="3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83F8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气源</w:t>
            </w:r>
          </w:p>
        </w:tc>
        <w:tc>
          <w:tcPr>
            <w:tcW w:w="2751" w:type="dxa"/>
            <w:tcBorders>
              <w:top w:val="single" w:color="000000" w:sz="4" w:space="0"/>
              <w:left w:val="nil"/>
              <w:bottom w:val="single" w:color="000000" w:sz="4" w:space="0"/>
              <w:right w:val="single" w:color="000000" w:sz="4" w:space="0"/>
            </w:tcBorders>
            <w:shd w:val="clear" w:color="auto" w:fill="FFFFFF"/>
            <w:noWrap w:val="0"/>
            <w:vAlign w:val="center"/>
          </w:tcPr>
          <w:p w14:paraId="6B26B85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氢气</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0F07AA75">
            <w:pPr>
              <w:jc w:val="center"/>
              <w:rPr>
                <w:rFonts w:hint="eastAsia" w:ascii="仿宋" w:hAnsi="仿宋" w:eastAsia="仿宋" w:cs="仿宋"/>
                <w:i w:val="0"/>
                <w:iCs w:val="0"/>
                <w:color w:val="000000"/>
                <w:sz w:val="24"/>
                <w:szCs w:val="24"/>
                <w:u w:val="none"/>
              </w:rPr>
            </w:pPr>
          </w:p>
        </w:tc>
      </w:tr>
      <w:tr w14:paraId="44E4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1E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B3CC4">
            <w:pPr>
              <w:jc w:val="center"/>
              <w:rPr>
                <w:rFonts w:hint="eastAsia" w:ascii="仿宋" w:hAnsi="仿宋" w:eastAsia="仿宋" w:cs="仿宋"/>
                <w:b/>
                <w:bCs/>
                <w:i w:val="0"/>
                <w:iCs w:val="0"/>
                <w:color w:val="000000"/>
                <w:sz w:val="24"/>
                <w:szCs w:val="24"/>
                <w:u w:val="none"/>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3C0D757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燃料电池发动机功率（kW）</w:t>
            </w:r>
          </w:p>
        </w:tc>
        <w:tc>
          <w:tcPr>
            <w:tcW w:w="2751" w:type="dxa"/>
            <w:tcBorders>
              <w:top w:val="nil"/>
              <w:left w:val="nil"/>
              <w:bottom w:val="single" w:color="000000" w:sz="4" w:space="0"/>
              <w:right w:val="single" w:color="000000" w:sz="4" w:space="0"/>
            </w:tcBorders>
            <w:shd w:val="clear" w:color="auto" w:fill="FFFFFF"/>
            <w:noWrap w:val="0"/>
            <w:vAlign w:val="center"/>
          </w:tcPr>
          <w:p w14:paraId="0290FB6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21B066A6">
            <w:pPr>
              <w:jc w:val="center"/>
              <w:rPr>
                <w:rFonts w:hint="eastAsia" w:ascii="仿宋" w:hAnsi="仿宋" w:eastAsia="仿宋" w:cs="仿宋"/>
                <w:i w:val="0"/>
                <w:iCs w:val="0"/>
                <w:color w:val="000000"/>
                <w:sz w:val="24"/>
                <w:szCs w:val="24"/>
                <w:u w:val="none"/>
              </w:rPr>
            </w:pPr>
          </w:p>
        </w:tc>
      </w:tr>
      <w:tr w14:paraId="4625E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69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971CB">
            <w:pPr>
              <w:jc w:val="center"/>
              <w:rPr>
                <w:rFonts w:hint="eastAsia" w:ascii="仿宋" w:hAnsi="仿宋" w:eastAsia="仿宋" w:cs="仿宋"/>
                <w:b/>
                <w:bCs/>
                <w:i w:val="0"/>
                <w:iCs w:val="0"/>
                <w:color w:val="000000"/>
                <w:sz w:val="24"/>
                <w:szCs w:val="24"/>
                <w:u w:val="none"/>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2014B3A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电池电量(kWh)</w:t>
            </w:r>
          </w:p>
        </w:tc>
        <w:tc>
          <w:tcPr>
            <w:tcW w:w="2751" w:type="dxa"/>
            <w:tcBorders>
              <w:top w:val="nil"/>
              <w:left w:val="nil"/>
              <w:bottom w:val="single" w:color="000000" w:sz="4" w:space="0"/>
              <w:right w:val="single" w:color="000000" w:sz="4" w:space="0"/>
            </w:tcBorders>
            <w:shd w:val="clear" w:color="auto" w:fill="FFFFFF"/>
            <w:noWrap w:val="0"/>
            <w:vAlign w:val="center"/>
          </w:tcPr>
          <w:p w14:paraId="373D2E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1040BDF2">
            <w:pPr>
              <w:jc w:val="center"/>
              <w:rPr>
                <w:rFonts w:hint="eastAsia" w:ascii="仿宋" w:hAnsi="仿宋" w:eastAsia="仿宋" w:cs="仿宋"/>
                <w:i w:val="0"/>
                <w:iCs w:val="0"/>
                <w:color w:val="000000"/>
                <w:sz w:val="24"/>
                <w:szCs w:val="24"/>
                <w:u w:val="none"/>
              </w:rPr>
            </w:pPr>
          </w:p>
        </w:tc>
      </w:tr>
      <w:tr w14:paraId="70956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A2E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24803">
            <w:pPr>
              <w:jc w:val="center"/>
              <w:rPr>
                <w:rFonts w:hint="eastAsia" w:ascii="仿宋" w:hAnsi="仿宋" w:eastAsia="仿宋" w:cs="仿宋"/>
                <w:b/>
                <w:bCs/>
                <w:i w:val="0"/>
                <w:iCs w:val="0"/>
                <w:color w:val="000000"/>
                <w:sz w:val="24"/>
                <w:szCs w:val="24"/>
                <w:u w:val="none"/>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773B35B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气瓶容积（L）</w:t>
            </w:r>
          </w:p>
        </w:tc>
        <w:tc>
          <w:tcPr>
            <w:tcW w:w="2751" w:type="dxa"/>
            <w:tcBorders>
              <w:top w:val="nil"/>
              <w:left w:val="nil"/>
              <w:bottom w:val="single" w:color="000000" w:sz="4" w:space="0"/>
              <w:right w:val="single" w:color="000000" w:sz="4" w:space="0"/>
            </w:tcBorders>
            <w:shd w:val="clear" w:color="auto" w:fill="FFFFFF"/>
            <w:noWrap w:val="0"/>
            <w:vAlign w:val="center"/>
          </w:tcPr>
          <w:p w14:paraId="45BD6F8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112C9C81">
            <w:pPr>
              <w:jc w:val="center"/>
              <w:rPr>
                <w:rFonts w:hint="eastAsia" w:ascii="仿宋" w:hAnsi="仿宋" w:eastAsia="仿宋" w:cs="仿宋"/>
                <w:i w:val="0"/>
                <w:iCs w:val="0"/>
                <w:color w:val="000000"/>
                <w:sz w:val="24"/>
                <w:szCs w:val="24"/>
                <w:u w:val="none"/>
              </w:rPr>
            </w:pPr>
          </w:p>
        </w:tc>
      </w:tr>
      <w:tr w14:paraId="3228E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E09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13</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5D29D">
            <w:pPr>
              <w:jc w:val="center"/>
              <w:rPr>
                <w:rFonts w:hint="eastAsia" w:ascii="仿宋" w:hAnsi="仿宋" w:eastAsia="仿宋" w:cs="仿宋"/>
                <w:b/>
                <w:bCs/>
                <w:i w:val="0"/>
                <w:iCs w:val="0"/>
                <w:color w:val="000000"/>
                <w:sz w:val="24"/>
                <w:szCs w:val="24"/>
                <w:u w:val="none"/>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1620AD6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气瓶个数</w:t>
            </w:r>
          </w:p>
        </w:tc>
        <w:tc>
          <w:tcPr>
            <w:tcW w:w="2751" w:type="dxa"/>
            <w:tcBorders>
              <w:top w:val="nil"/>
              <w:left w:val="nil"/>
              <w:bottom w:val="single" w:color="000000" w:sz="4" w:space="0"/>
              <w:right w:val="single" w:color="000000" w:sz="4" w:space="0"/>
            </w:tcBorders>
            <w:shd w:val="clear" w:color="auto" w:fill="FFFFFF"/>
            <w:noWrap w:val="0"/>
            <w:vAlign w:val="center"/>
          </w:tcPr>
          <w:p w14:paraId="3714F2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44FBCBF4">
            <w:pPr>
              <w:jc w:val="center"/>
              <w:rPr>
                <w:rFonts w:hint="eastAsia" w:ascii="仿宋" w:hAnsi="仿宋" w:eastAsia="仿宋" w:cs="仿宋"/>
                <w:i w:val="0"/>
                <w:iCs w:val="0"/>
                <w:color w:val="000000"/>
                <w:sz w:val="24"/>
                <w:szCs w:val="24"/>
                <w:u w:val="none"/>
              </w:rPr>
            </w:pPr>
          </w:p>
        </w:tc>
      </w:tr>
      <w:tr w14:paraId="098C0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9A2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9DFE4">
            <w:pPr>
              <w:jc w:val="center"/>
              <w:rPr>
                <w:rFonts w:hint="eastAsia" w:ascii="仿宋" w:hAnsi="仿宋" w:eastAsia="仿宋" w:cs="仿宋"/>
                <w:b/>
                <w:bCs/>
                <w:i w:val="0"/>
                <w:iCs w:val="0"/>
                <w:color w:val="000000"/>
                <w:sz w:val="24"/>
                <w:szCs w:val="24"/>
                <w:u w:val="none"/>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22ADD8D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气瓶最大工作压力（MPa）</w:t>
            </w:r>
          </w:p>
        </w:tc>
        <w:tc>
          <w:tcPr>
            <w:tcW w:w="2751" w:type="dxa"/>
            <w:tcBorders>
              <w:top w:val="nil"/>
              <w:left w:val="nil"/>
              <w:bottom w:val="single" w:color="000000" w:sz="4" w:space="0"/>
              <w:right w:val="single" w:color="000000" w:sz="4" w:space="0"/>
            </w:tcBorders>
            <w:shd w:val="clear" w:color="auto" w:fill="FFFFFF"/>
            <w:noWrap w:val="0"/>
            <w:vAlign w:val="center"/>
          </w:tcPr>
          <w:p w14:paraId="44FC778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7ACB2523">
            <w:pPr>
              <w:jc w:val="center"/>
              <w:rPr>
                <w:rFonts w:hint="eastAsia" w:ascii="仿宋" w:hAnsi="仿宋" w:eastAsia="仿宋" w:cs="仿宋"/>
                <w:i w:val="0"/>
                <w:iCs w:val="0"/>
                <w:color w:val="000000"/>
                <w:sz w:val="24"/>
                <w:szCs w:val="24"/>
                <w:u w:val="none"/>
              </w:rPr>
            </w:pPr>
          </w:p>
        </w:tc>
      </w:tr>
      <w:tr w14:paraId="0F84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D6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E36415">
            <w:pPr>
              <w:jc w:val="center"/>
              <w:rPr>
                <w:rFonts w:hint="eastAsia" w:ascii="仿宋" w:hAnsi="仿宋" w:eastAsia="仿宋" w:cs="仿宋"/>
                <w:b/>
                <w:bCs/>
                <w:i w:val="0"/>
                <w:iCs w:val="0"/>
                <w:color w:val="000000"/>
                <w:sz w:val="24"/>
                <w:szCs w:val="24"/>
                <w:u w:val="none"/>
              </w:rPr>
            </w:pPr>
          </w:p>
        </w:tc>
        <w:tc>
          <w:tcPr>
            <w:tcW w:w="3134" w:type="dxa"/>
            <w:tcBorders>
              <w:top w:val="nil"/>
              <w:left w:val="single" w:color="000000" w:sz="4" w:space="0"/>
              <w:bottom w:val="nil"/>
              <w:right w:val="single" w:color="000000" w:sz="4" w:space="0"/>
            </w:tcBorders>
            <w:shd w:val="clear" w:color="auto" w:fill="FFFFFF"/>
            <w:noWrap w:val="0"/>
            <w:vAlign w:val="center"/>
          </w:tcPr>
          <w:p w14:paraId="562B80DD">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底盘驱动电机峰值功率（kW）</w:t>
            </w:r>
          </w:p>
        </w:tc>
        <w:tc>
          <w:tcPr>
            <w:tcW w:w="2751" w:type="dxa"/>
            <w:tcBorders>
              <w:top w:val="nil"/>
              <w:left w:val="nil"/>
              <w:bottom w:val="nil"/>
              <w:right w:val="single" w:color="000000" w:sz="4" w:space="0"/>
            </w:tcBorders>
            <w:shd w:val="clear" w:color="auto" w:fill="FFFFFF"/>
            <w:noWrap w:val="0"/>
            <w:vAlign w:val="center"/>
          </w:tcPr>
          <w:p w14:paraId="40CEE2B5">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1636" w:type="dxa"/>
            <w:tcBorders>
              <w:top w:val="single" w:color="000000" w:sz="4" w:space="0"/>
              <w:left w:val="single" w:color="000000" w:sz="4" w:space="0"/>
              <w:bottom w:val="single" w:color="000000" w:sz="4" w:space="0"/>
              <w:right w:val="single" w:color="000000" w:sz="4" w:space="0"/>
            </w:tcBorders>
            <w:noWrap/>
            <w:vAlign w:val="bottom"/>
          </w:tcPr>
          <w:p w14:paraId="1CF9F671">
            <w:pPr>
              <w:jc w:val="center"/>
              <w:rPr>
                <w:rFonts w:hint="eastAsia" w:ascii="仿宋" w:hAnsi="仿宋" w:eastAsia="仿宋" w:cs="仿宋"/>
                <w:i w:val="0"/>
                <w:iCs w:val="0"/>
                <w:color w:val="000000"/>
                <w:sz w:val="24"/>
                <w:szCs w:val="24"/>
                <w:u w:val="none"/>
              </w:rPr>
            </w:pPr>
          </w:p>
        </w:tc>
      </w:tr>
      <w:tr w14:paraId="11470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AE5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16</w:t>
            </w:r>
          </w:p>
        </w:tc>
        <w:tc>
          <w:tcPr>
            <w:tcW w:w="698" w:type="dxa"/>
            <w:vMerge w:val="restart"/>
            <w:tcBorders>
              <w:top w:val="single" w:color="000000" w:sz="4" w:space="0"/>
              <w:left w:val="single" w:color="000000" w:sz="4" w:space="0"/>
              <w:bottom w:val="nil"/>
              <w:right w:val="nil"/>
            </w:tcBorders>
            <w:shd w:val="clear" w:color="auto" w:fill="auto"/>
            <w:noWrap w:val="0"/>
            <w:vAlign w:val="center"/>
          </w:tcPr>
          <w:p w14:paraId="20C4327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专用部分</w:t>
            </w:r>
          </w:p>
        </w:tc>
        <w:tc>
          <w:tcPr>
            <w:tcW w:w="3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B2CD5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罐体公告容积（m³）</w:t>
            </w:r>
          </w:p>
        </w:tc>
        <w:tc>
          <w:tcPr>
            <w:tcW w:w="2751" w:type="dxa"/>
            <w:tcBorders>
              <w:top w:val="single" w:color="000000" w:sz="4" w:space="0"/>
              <w:left w:val="nil"/>
              <w:bottom w:val="single" w:color="000000" w:sz="4" w:space="0"/>
              <w:right w:val="single" w:color="000000" w:sz="4" w:space="0"/>
            </w:tcBorders>
            <w:shd w:val="clear" w:color="auto" w:fill="FFFFFF"/>
            <w:noWrap w:val="0"/>
            <w:vAlign w:val="center"/>
          </w:tcPr>
          <w:p w14:paraId="08512B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636" w:type="dxa"/>
            <w:tcBorders>
              <w:top w:val="single" w:color="000000" w:sz="4" w:space="0"/>
              <w:left w:val="nil"/>
              <w:bottom w:val="nil"/>
              <w:right w:val="single" w:color="000000" w:sz="4" w:space="0"/>
            </w:tcBorders>
            <w:noWrap/>
            <w:vAlign w:val="bottom"/>
          </w:tcPr>
          <w:p w14:paraId="0E1589C3">
            <w:pPr>
              <w:jc w:val="center"/>
              <w:rPr>
                <w:rFonts w:hint="eastAsia" w:ascii="仿宋" w:hAnsi="仿宋" w:eastAsia="仿宋" w:cs="仿宋"/>
                <w:i w:val="0"/>
                <w:iCs w:val="0"/>
                <w:color w:val="000000"/>
                <w:sz w:val="24"/>
                <w:szCs w:val="24"/>
                <w:u w:val="none"/>
              </w:rPr>
            </w:pPr>
          </w:p>
        </w:tc>
      </w:tr>
      <w:tr w14:paraId="55034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0DB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17</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370A13CB">
            <w:pPr>
              <w:jc w:val="center"/>
              <w:rPr>
                <w:rFonts w:hint="eastAsia" w:ascii="仿宋" w:hAnsi="仿宋" w:eastAsia="仿宋" w:cs="仿宋"/>
                <w:b/>
                <w:bCs/>
                <w:i w:val="0"/>
                <w:iCs w:val="0"/>
                <w:color w:val="000000"/>
                <w:sz w:val="24"/>
                <w:szCs w:val="24"/>
                <w:u w:val="none"/>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0AA0E3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雾炮最大水平射程（m）</w:t>
            </w:r>
          </w:p>
        </w:tc>
        <w:tc>
          <w:tcPr>
            <w:tcW w:w="2751" w:type="dxa"/>
            <w:tcBorders>
              <w:top w:val="nil"/>
              <w:left w:val="nil"/>
              <w:bottom w:val="single" w:color="000000" w:sz="4" w:space="0"/>
              <w:right w:val="single" w:color="000000" w:sz="4" w:space="0"/>
            </w:tcBorders>
            <w:shd w:val="clear" w:color="auto" w:fill="FFFFFF"/>
            <w:noWrap w:val="0"/>
            <w:vAlign w:val="center"/>
          </w:tcPr>
          <w:p w14:paraId="6D67E14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636" w:type="dxa"/>
            <w:tcBorders>
              <w:top w:val="single" w:color="000000" w:sz="4" w:space="0"/>
              <w:left w:val="nil"/>
              <w:bottom w:val="nil"/>
              <w:right w:val="single" w:color="000000" w:sz="4" w:space="0"/>
            </w:tcBorders>
            <w:noWrap/>
            <w:vAlign w:val="bottom"/>
          </w:tcPr>
          <w:p w14:paraId="400EA31A">
            <w:pPr>
              <w:jc w:val="center"/>
              <w:rPr>
                <w:rFonts w:hint="eastAsia" w:ascii="仿宋" w:hAnsi="仿宋" w:eastAsia="仿宋" w:cs="仿宋"/>
                <w:i w:val="0"/>
                <w:iCs w:val="0"/>
                <w:color w:val="000000"/>
                <w:sz w:val="24"/>
                <w:szCs w:val="24"/>
                <w:u w:val="none"/>
              </w:rPr>
            </w:pPr>
          </w:p>
        </w:tc>
      </w:tr>
      <w:tr w14:paraId="0EEEC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23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3A54B865">
            <w:pPr>
              <w:jc w:val="center"/>
              <w:rPr>
                <w:rFonts w:hint="eastAsia" w:ascii="仿宋" w:hAnsi="仿宋" w:eastAsia="仿宋" w:cs="仿宋"/>
                <w:b/>
                <w:bCs/>
                <w:i w:val="0"/>
                <w:iCs w:val="0"/>
                <w:color w:val="000000"/>
                <w:sz w:val="24"/>
                <w:szCs w:val="24"/>
                <w:u w:val="none"/>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6E32A54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低压冲洗宽度(m)</w:t>
            </w:r>
          </w:p>
        </w:tc>
        <w:tc>
          <w:tcPr>
            <w:tcW w:w="2751" w:type="dxa"/>
            <w:tcBorders>
              <w:top w:val="nil"/>
              <w:left w:val="nil"/>
              <w:bottom w:val="single" w:color="000000" w:sz="4" w:space="0"/>
              <w:right w:val="single" w:color="000000" w:sz="4" w:space="0"/>
            </w:tcBorders>
            <w:shd w:val="clear" w:color="auto" w:fill="FFFFFF"/>
            <w:noWrap w:val="0"/>
            <w:vAlign w:val="center"/>
          </w:tcPr>
          <w:p w14:paraId="3F57E5D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636" w:type="dxa"/>
            <w:tcBorders>
              <w:top w:val="single" w:color="000000" w:sz="4" w:space="0"/>
              <w:left w:val="nil"/>
              <w:bottom w:val="nil"/>
              <w:right w:val="single" w:color="000000" w:sz="4" w:space="0"/>
            </w:tcBorders>
            <w:noWrap/>
            <w:vAlign w:val="bottom"/>
          </w:tcPr>
          <w:p w14:paraId="17A94471">
            <w:pPr>
              <w:jc w:val="center"/>
              <w:rPr>
                <w:rFonts w:hint="eastAsia" w:ascii="仿宋" w:hAnsi="仿宋" w:eastAsia="仿宋" w:cs="仿宋"/>
                <w:i w:val="0"/>
                <w:iCs w:val="0"/>
                <w:color w:val="000000"/>
                <w:sz w:val="24"/>
                <w:szCs w:val="24"/>
                <w:u w:val="none"/>
              </w:rPr>
            </w:pPr>
          </w:p>
        </w:tc>
      </w:tr>
      <w:tr w14:paraId="2B214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A7F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19</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27E7876F">
            <w:pPr>
              <w:jc w:val="center"/>
              <w:rPr>
                <w:rFonts w:hint="eastAsia" w:ascii="仿宋" w:hAnsi="仿宋" w:eastAsia="仿宋" w:cs="仿宋"/>
                <w:b/>
                <w:bCs/>
                <w:i w:val="0"/>
                <w:iCs w:val="0"/>
                <w:color w:val="000000"/>
                <w:sz w:val="24"/>
                <w:szCs w:val="24"/>
                <w:u w:val="none"/>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4AA04F1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洒水宽度 (m)</w:t>
            </w:r>
          </w:p>
        </w:tc>
        <w:tc>
          <w:tcPr>
            <w:tcW w:w="2751" w:type="dxa"/>
            <w:tcBorders>
              <w:top w:val="nil"/>
              <w:left w:val="nil"/>
              <w:bottom w:val="single" w:color="000000" w:sz="4" w:space="0"/>
              <w:right w:val="single" w:color="000000" w:sz="4" w:space="0"/>
            </w:tcBorders>
            <w:shd w:val="clear" w:color="auto" w:fill="FFFFFF"/>
            <w:noWrap w:val="0"/>
            <w:vAlign w:val="center"/>
          </w:tcPr>
          <w:p w14:paraId="3860A8A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 </w:t>
            </w:r>
          </w:p>
        </w:tc>
        <w:tc>
          <w:tcPr>
            <w:tcW w:w="1636" w:type="dxa"/>
            <w:tcBorders>
              <w:top w:val="single" w:color="000000" w:sz="4" w:space="0"/>
              <w:left w:val="nil"/>
              <w:bottom w:val="nil"/>
              <w:right w:val="single" w:color="000000" w:sz="4" w:space="0"/>
            </w:tcBorders>
            <w:noWrap/>
            <w:vAlign w:val="bottom"/>
          </w:tcPr>
          <w:p w14:paraId="3DCD2B41">
            <w:pPr>
              <w:jc w:val="center"/>
              <w:rPr>
                <w:rFonts w:hint="eastAsia" w:ascii="仿宋" w:hAnsi="仿宋" w:eastAsia="仿宋" w:cs="仿宋"/>
                <w:i w:val="0"/>
                <w:iCs w:val="0"/>
                <w:color w:val="000000"/>
                <w:sz w:val="24"/>
                <w:szCs w:val="24"/>
                <w:u w:val="none"/>
              </w:rPr>
            </w:pPr>
          </w:p>
        </w:tc>
      </w:tr>
      <w:tr w14:paraId="49858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71A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20</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6999CCC2">
            <w:pPr>
              <w:jc w:val="center"/>
              <w:rPr>
                <w:rFonts w:hint="eastAsia" w:ascii="仿宋" w:hAnsi="仿宋" w:eastAsia="仿宋" w:cs="仿宋"/>
                <w:b/>
                <w:bCs/>
                <w:i w:val="0"/>
                <w:iCs w:val="0"/>
                <w:color w:val="000000"/>
                <w:sz w:val="24"/>
                <w:szCs w:val="24"/>
                <w:u w:val="none"/>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740E42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洒水泡射程 (m)</w:t>
            </w:r>
          </w:p>
        </w:tc>
        <w:tc>
          <w:tcPr>
            <w:tcW w:w="2751" w:type="dxa"/>
            <w:tcBorders>
              <w:top w:val="nil"/>
              <w:left w:val="nil"/>
              <w:bottom w:val="single" w:color="000000" w:sz="4" w:space="0"/>
              <w:right w:val="single" w:color="000000" w:sz="4" w:space="0"/>
            </w:tcBorders>
            <w:shd w:val="clear" w:color="auto" w:fill="FFFFFF"/>
            <w:noWrap w:val="0"/>
            <w:vAlign w:val="center"/>
          </w:tcPr>
          <w:p w14:paraId="224CB5D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≥38 </w:t>
            </w:r>
          </w:p>
        </w:tc>
        <w:tc>
          <w:tcPr>
            <w:tcW w:w="1636" w:type="dxa"/>
            <w:tcBorders>
              <w:top w:val="single" w:color="000000" w:sz="4" w:space="0"/>
              <w:left w:val="nil"/>
              <w:bottom w:val="nil"/>
              <w:right w:val="single" w:color="000000" w:sz="4" w:space="0"/>
            </w:tcBorders>
            <w:noWrap/>
            <w:vAlign w:val="bottom"/>
          </w:tcPr>
          <w:p w14:paraId="75FFD525">
            <w:pPr>
              <w:jc w:val="center"/>
              <w:rPr>
                <w:rFonts w:hint="eastAsia" w:ascii="仿宋" w:hAnsi="仿宋" w:eastAsia="仿宋" w:cs="仿宋"/>
                <w:i w:val="0"/>
                <w:iCs w:val="0"/>
                <w:color w:val="000000"/>
                <w:sz w:val="24"/>
                <w:szCs w:val="24"/>
                <w:u w:val="none"/>
              </w:rPr>
            </w:pPr>
          </w:p>
        </w:tc>
      </w:tr>
      <w:tr w14:paraId="58870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04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3912FAE0">
            <w:pPr>
              <w:jc w:val="center"/>
              <w:rPr>
                <w:rFonts w:hint="eastAsia" w:ascii="仿宋" w:hAnsi="仿宋" w:eastAsia="仿宋" w:cs="仿宋"/>
                <w:b/>
                <w:bCs/>
                <w:i w:val="0"/>
                <w:iCs w:val="0"/>
                <w:color w:val="000000"/>
                <w:sz w:val="24"/>
                <w:szCs w:val="24"/>
                <w:u w:val="none"/>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676A80F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上装电机总功率（kW）</w:t>
            </w:r>
          </w:p>
        </w:tc>
        <w:tc>
          <w:tcPr>
            <w:tcW w:w="2751" w:type="dxa"/>
            <w:tcBorders>
              <w:top w:val="nil"/>
              <w:left w:val="nil"/>
              <w:bottom w:val="single" w:color="000000" w:sz="4" w:space="0"/>
              <w:right w:val="single" w:color="000000" w:sz="4" w:space="0"/>
            </w:tcBorders>
            <w:shd w:val="clear" w:color="auto" w:fill="FFFFFF"/>
            <w:noWrap w:val="0"/>
            <w:vAlign w:val="center"/>
          </w:tcPr>
          <w:p w14:paraId="0512053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1636" w:type="dxa"/>
            <w:tcBorders>
              <w:top w:val="single" w:color="000000" w:sz="4" w:space="0"/>
              <w:left w:val="nil"/>
              <w:bottom w:val="nil"/>
              <w:right w:val="single" w:color="000000" w:sz="4" w:space="0"/>
            </w:tcBorders>
            <w:noWrap/>
            <w:vAlign w:val="bottom"/>
          </w:tcPr>
          <w:p w14:paraId="39F5B2F7">
            <w:pPr>
              <w:jc w:val="center"/>
              <w:rPr>
                <w:rFonts w:hint="eastAsia" w:ascii="仿宋" w:hAnsi="仿宋" w:eastAsia="仿宋" w:cs="仿宋"/>
                <w:i w:val="0"/>
                <w:iCs w:val="0"/>
                <w:color w:val="000000"/>
                <w:sz w:val="24"/>
                <w:szCs w:val="24"/>
                <w:u w:val="none"/>
              </w:rPr>
            </w:pPr>
          </w:p>
        </w:tc>
      </w:tr>
      <w:tr w14:paraId="722DB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BEA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22</w:t>
            </w:r>
          </w:p>
        </w:tc>
        <w:tc>
          <w:tcPr>
            <w:tcW w:w="698" w:type="dxa"/>
            <w:vMerge w:val="continue"/>
            <w:tcBorders>
              <w:top w:val="single" w:color="000000" w:sz="4" w:space="0"/>
              <w:left w:val="single" w:color="000000" w:sz="4" w:space="0"/>
              <w:bottom w:val="nil"/>
              <w:right w:val="nil"/>
            </w:tcBorders>
            <w:shd w:val="clear" w:color="auto" w:fill="auto"/>
            <w:noWrap w:val="0"/>
            <w:vAlign w:val="center"/>
          </w:tcPr>
          <w:p w14:paraId="75C11C3B">
            <w:pPr>
              <w:jc w:val="center"/>
              <w:rPr>
                <w:rFonts w:hint="eastAsia" w:ascii="仿宋" w:hAnsi="仿宋" w:eastAsia="仿宋" w:cs="仿宋"/>
                <w:b/>
                <w:bCs/>
                <w:i w:val="0"/>
                <w:iCs w:val="0"/>
                <w:color w:val="000000"/>
                <w:sz w:val="24"/>
                <w:szCs w:val="24"/>
                <w:u w:val="none"/>
              </w:rPr>
            </w:pPr>
          </w:p>
        </w:tc>
        <w:tc>
          <w:tcPr>
            <w:tcW w:w="3134" w:type="dxa"/>
            <w:tcBorders>
              <w:top w:val="nil"/>
              <w:left w:val="single" w:color="000000" w:sz="4" w:space="0"/>
              <w:bottom w:val="single" w:color="000000" w:sz="4" w:space="0"/>
              <w:right w:val="single" w:color="000000" w:sz="4" w:space="0"/>
            </w:tcBorders>
            <w:shd w:val="clear" w:color="auto" w:fill="FFFFFF"/>
            <w:noWrap w:val="0"/>
            <w:vAlign w:val="center"/>
          </w:tcPr>
          <w:p w14:paraId="0C32935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前鸭嘴冲洗宽度(m)</w:t>
            </w:r>
          </w:p>
        </w:tc>
        <w:tc>
          <w:tcPr>
            <w:tcW w:w="2751" w:type="dxa"/>
            <w:tcBorders>
              <w:top w:val="nil"/>
              <w:left w:val="nil"/>
              <w:bottom w:val="single" w:color="000000" w:sz="4" w:space="0"/>
              <w:right w:val="single" w:color="000000" w:sz="4" w:space="0"/>
            </w:tcBorders>
            <w:shd w:val="clear" w:color="auto" w:fill="FFFFFF"/>
            <w:noWrap w:val="0"/>
            <w:vAlign w:val="center"/>
          </w:tcPr>
          <w:p w14:paraId="1C463DF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636" w:type="dxa"/>
            <w:tcBorders>
              <w:top w:val="single" w:color="000000" w:sz="4" w:space="0"/>
              <w:left w:val="nil"/>
              <w:bottom w:val="nil"/>
              <w:right w:val="single" w:color="000000" w:sz="4" w:space="0"/>
            </w:tcBorders>
            <w:noWrap/>
            <w:vAlign w:val="bottom"/>
          </w:tcPr>
          <w:p w14:paraId="003CECC5">
            <w:pPr>
              <w:jc w:val="center"/>
              <w:rPr>
                <w:rFonts w:hint="eastAsia" w:ascii="仿宋" w:hAnsi="仿宋" w:eastAsia="仿宋" w:cs="仿宋"/>
                <w:i w:val="0"/>
                <w:iCs w:val="0"/>
                <w:color w:val="000000"/>
                <w:sz w:val="24"/>
                <w:szCs w:val="24"/>
                <w:u w:val="none"/>
              </w:rPr>
            </w:pPr>
          </w:p>
        </w:tc>
      </w:tr>
      <w:tr w14:paraId="0F27B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8917" w:type="dxa"/>
            <w:gridSpan w:val="5"/>
            <w:tcBorders>
              <w:top w:val="single" w:color="000000" w:sz="4" w:space="0"/>
              <w:left w:val="single" w:color="000000" w:sz="4" w:space="0"/>
              <w:bottom w:val="nil"/>
              <w:right w:val="single" w:color="000000" w:sz="4" w:space="0"/>
            </w:tcBorders>
            <w:noWrap/>
            <w:vAlign w:val="center"/>
          </w:tcPr>
          <w:p w14:paraId="0056207F">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（2）主要性能要求：</w:t>
            </w:r>
          </w:p>
        </w:tc>
      </w:tr>
      <w:tr w14:paraId="67FC7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CFE3D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60BFD78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需具备24h监控系统，通过氢浓度传感器对氢泄露进行24小时不间断监控，发现风险及时预警。</w:t>
            </w:r>
          </w:p>
        </w:tc>
      </w:tr>
      <w:tr w14:paraId="09C80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B2CCA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412790A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需采用双电源耦合能量分配系统，在低温时系统直接启动发电，多余电量自动用于取暖、照明等。</w:t>
            </w:r>
          </w:p>
        </w:tc>
      </w:tr>
      <w:tr w14:paraId="19A01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505172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144967B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车辆电池箱体、高低压线束、接插件均使用阻燃材料，阻燃性能满足水平燃烧达到HB级，垂直燃烧达到V-0级。</w:t>
            </w:r>
          </w:p>
        </w:tc>
      </w:tr>
      <w:tr w14:paraId="1298D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D63B1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608DA89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底盘动力电池需采用国家提倡的安全电池品牌，电池能量密度不低于150Wh/kg,安全可靠性好，质保期不小于5年。</w:t>
            </w:r>
          </w:p>
        </w:tc>
      </w:tr>
      <w:tr w14:paraId="3CE88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3B800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11F5B89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底盘采用的电池、驱动电机、整车控制器防护等级均需达到IP67等级，确保整车安全。</w:t>
            </w:r>
          </w:p>
        </w:tc>
      </w:tr>
      <w:tr w14:paraId="3BC8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00A28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77CEC3E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为保证车辆的通过性能，车辆需保证可以涉水行驶，要求涉水深度不小于300mm的情况下保证车辆可以以10km/h的时速正常行驶。</w:t>
            </w:r>
          </w:p>
        </w:tc>
      </w:tr>
      <w:tr w14:paraId="28D5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44E5AE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7670D10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为提高驾驶的舒适性，底盘驾驶室内需配备冷暖空调。</w:t>
            </w:r>
          </w:p>
        </w:tc>
      </w:tr>
      <w:tr w14:paraId="5F93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23843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13D0F0D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车辆喷雾风机应采用高强度尼龙叶轮，风力大，能耗低。</w:t>
            </w:r>
          </w:p>
        </w:tc>
      </w:tr>
      <w:tr w14:paraId="4EAB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CCD33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5F849DA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具备低压洒水、对冲功能，可以实现洒水、抑尘作业。</w:t>
            </w:r>
          </w:p>
        </w:tc>
      </w:tr>
      <w:tr w14:paraId="4154F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762924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120948C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喷雾风机具备无线遥控功能和自动复位功能，自动化程度高、操作便捷。</w:t>
            </w:r>
          </w:p>
        </w:tc>
      </w:tr>
      <w:tr w14:paraId="0C9F3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300B26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6B57CCF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车辆的水箱内应设置低水位传感报警系统，无水时自动报警，防止水泵缺水损坏。</w:t>
            </w:r>
          </w:p>
        </w:tc>
      </w:tr>
      <w:tr w14:paraId="5A359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106A22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26FA777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一次充气纯作业时间不低于5个小时，续航里程大于400公里(等速法)；</w:t>
            </w:r>
          </w:p>
        </w:tc>
      </w:tr>
      <w:tr w14:paraId="39885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46D792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76C4675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具备基于氢气浓度、氢瓶压力实时监测碰撞、充电及加氢状态，需制定氢-电-结构耦合安全控制策略，当整车氢、电、结构检测超出判定条件时，实现断电、断氢，提升整车安全性。</w:t>
            </w:r>
          </w:p>
        </w:tc>
      </w:tr>
      <w:tr w14:paraId="540E7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14:paraId="26D4BC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8219" w:type="dxa"/>
            <w:gridSpan w:val="4"/>
            <w:tcBorders>
              <w:top w:val="single" w:color="000000" w:sz="4" w:space="0"/>
              <w:left w:val="single" w:color="000000" w:sz="4" w:space="0"/>
              <w:bottom w:val="single" w:color="000000" w:sz="4" w:space="0"/>
              <w:right w:val="single" w:color="000000" w:sz="4" w:space="0"/>
            </w:tcBorders>
            <w:noWrap w:val="0"/>
            <w:vAlign w:val="center"/>
          </w:tcPr>
          <w:p w14:paraId="18484CE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所投车辆采用的燃料电池堆额定功率密度不低于2.5kW/L。</w:t>
            </w:r>
          </w:p>
        </w:tc>
      </w:tr>
    </w:tbl>
    <w:p w14:paraId="5D84A3F1">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kern w:val="44"/>
          <w:sz w:val="28"/>
          <w:szCs w:val="28"/>
          <w:highlight w:val="none"/>
          <w:lang w:val="en-US" w:eastAsia="zh-CN"/>
        </w:rPr>
      </w:pPr>
      <w:bookmarkStart w:id="10" w:name="_Toc16415"/>
      <w:bookmarkStart w:id="11" w:name="_Toc27056"/>
      <w:r>
        <w:rPr>
          <w:rFonts w:hint="eastAsia" w:ascii="仿宋" w:hAnsi="仿宋" w:eastAsia="仿宋" w:cs="仿宋"/>
          <w:b/>
          <w:bCs w:val="0"/>
          <w:kern w:val="44"/>
          <w:sz w:val="28"/>
          <w:szCs w:val="28"/>
          <w:highlight w:val="none"/>
          <w:lang w:val="en-US" w:eastAsia="zh-CN"/>
        </w:rPr>
        <w:t>6、吸污车</w:t>
      </w:r>
      <w:bookmarkEnd w:id="10"/>
      <w:bookmarkEnd w:id="11"/>
    </w:p>
    <w:tbl>
      <w:tblPr>
        <w:tblStyle w:val="4"/>
        <w:tblW w:w="887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1"/>
        <w:gridCol w:w="6987"/>
        <w:gridCol w:w="1200"/>
      </w:tblGrid>
      <w:tr w14:paraId="2796A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91" w:type="dxa"/>
            <w:tcBorders>
              <w:top w:val="single" w:color="000000" w:sz="4" w:space="0"/>
              <w:left w:val="single" w:color="000000" w:sz="4" w:space="0"/>
              <w:bottom w:val="single" w:color="000000" w:sz="4" w:space="0"/>
              <w:right w:val="single" w:color="000000" w:sz="4" w:space="0"/>
            </w:tcBorders>
            <w:noWrap/>
            <w:vAlign w:val="center"/>
          </w:tcPr>
          <w:p w14:paraId="17A3F88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6987" w:type="dxa"/>
            <w:tcBorders>
              <w:top w:val="single" w:color="000000" w:sz="4" w:space="0"/>
              <w:left w:val="single" w:color="000000" w:sz="4" w:space="0"/>
              <w:bottom w:val="single" w:color="000000" w:sz="4" w:space="0"/>
              <w:right w:val="single" w:color="000000" w:sz="4" w:space="0"/>
            </w:tcBorders>
            <w:noWrap/>
            <w:vAlign w:val="center"/>
          </w:tcPr>
          <w:p w14:paraId="5FDBCBB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主要参数</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645269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14:paraId="4E4E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3CF2F589">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9BA8369">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底盘电机额定功率(kW)≥70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F3B518D">
            <w:pPr>
              <w:rPr>
                <w:rFonts w:hint="eastAsia" w:ascii="仿宋" w:hAnsi="仿宋" w:eastAsia="仿宋" w:cs="仿宋"/>
                <w:i w:val="0"/>
                <w:iCs w:val="0"/>
                <w:color w:val="000000"/>
                <w:sz w:val="22"/>
                <w:szCs w:val="22"/>
                <w:u w:val="none"/>
              </w:rPr>
            </w:pPr>
          </w:p>
        </w:tc>
      </w:tr>
      <w:tr w14:paraId="6F251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058BC513">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3F63C2A">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底盘电机峰值功率(kW)≥120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96078BA">
            <w:pPr>
              <w:rPr>
                <w:rFonts w:hint="eastAsia" w:ascii="仿宋" w:hAnsi="仿宋" w:eastAsia="仿宋" w:cs="仿宋"/>
                <w:i w:val="0"/>
                <w:iCs w:val="0"/>
                <w:color w:val="000000"/>
                <w:sz w:val="22"/>
                <w:szCs w:val="22"/>
                <w:u w:val="none"/>
              </w:rPr>
            </w:pPr>
          </w:p>
        </w:tc>
      </w:tr>
      <w:tr w14:paraId="6D535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488CE7F6">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5572A6D">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底盘电机类型:永磁同步电机</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5070473">
            <w:pPr>
              <w:rPr>
                <w:rFonts w:hint="eastAsia" w:ascii="仿宋" w:hAnsi="仿宋" w:eastAsia="仿宋" w:cs="仿宋"/>
                <w:i w:val="0"/>
                <w:iCs w:val="0"/>
                <w:color w:val="000000"/>
                <w:sz w:val="22"/>
                <w:szCs w:val="22"/>
                <w:u w:val="none"/>
              </w:rPr>
            </w:pPr>
          </w:p>
        </w:tc>
      </w:tr>
      <w:tr w14:paraId="4BA0E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02768755">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FCB48E3">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总质量(kg)≥9800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D61DE09">
            <w:pPr>
              <w:rPr>
                <w:rFonts w:hint="eastAsia" w:ascii="仿宋" w:hAnsi="仿宋" w:eastAsia="仿宋" w:cs="仿宋"/>
                <w:i w:val="0"/>
                <w:iCs w:val="0"/>
                <w:color w:val="000000"/>
                <w:sz w:val="22"/>
                <w:szCs w:val="22"/>
                <w:u w:val="none"/>
              </w:rPr>
            </w:pPr>
          </w:p>
        </w:tc>
      </w:tr>
      <w:tr w14:paraId="3A85A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1603073C">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B5635E4">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最高车速(km/h)≥90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BFFE395">
            <w:pPr>
              <w:rPr>
                <w:rFonts w:hint="eastAsia" w:ascii="仿宋" w:hAnsi="仿宋" w:eastAsia="仿宋" w:cs="仿宋"/>
                <w:i w:val="0"/>
                <w:iCs w:val="0"/>
                <w:color w:val="000000"/>
                <w:sz w:val="22"/>
                <w:szCs w:val="22"/>
                <w:u w:val="none"/>
              </w:rPr>
            </w:pPr>
          </w:p>
        </w:tc>
      </w:tr>
      <w:tr w14:paraId="72C4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317ED78D">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4C04DB7">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额定载质量(kg)≥3500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D7195D7">
            <w:pPr>
              <w:rPr>
                <w:rFonts w:hint="eastAsia" w:ascii="仿宋" w:hAnsi="仿宋" w:eastAsia="仿宋" w:cs="仿宋"/>
                <w:i w:val="0"/>
                <w:iCs w:val="0"/>
                <w:color w:val="000000"/>
                <w:sz w:val="22"/>
                <w:szCs w:val="22"/>
                <w:u w:val="none"/>
              </w:rPr>
            </w:pPr>
          </w:p>
        </w:tc>
      </w:tr>
      <w:tr w14:paraId="32402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5E448EF9">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95EC35B">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车辆外形尺寸(mm)≥6040×2000×2600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1ED3BE1">
            <w:pPr>
              <w:rPr>
                <w:rFonts w:hint="eastAsia" w:ascii="仿宋" w:hAnsi="仿宋" w:eastAsia="仿宋" w:cs="仿宋"/>
                <w:i w:val="0"/>
                <w:iCs w:val="0"/>
                <w:color w:val="000000"/>
                <w:sz w:val="22"/>
                <w:szCs w:val="22"/>
                <w:u w:val="none"/>
              </w:rPr>
            </w:pPr>
          </w:p>
        </w:tc>
      </w:tr>
      <w:tr w14:paraId="102DD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0C2AC0F7">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D873468">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罐体容量(m³)≥4.5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E364DD">
            <w:pPr>
              <w:rPr>
                <w:rFonts w:hint="eastAsia" w:ascii="仿宋" w:hAnsi="仿宋" w:eastAsia="仿宋" w:cs="仿宋"/>
                <w:i w:val="0"/>
                <w:iCs w:val="0"/>
                <w:color w:val="000000"/>
                <w:sz w:val="22"/>
                <w:szCs w:val="22"/>
                <w:u w:val="none"/>
              </w:rPr>
            </w:pPr>
          </w:p>
        </w:tc>
      </w:tr>
      <w:tr w14:paraId="27F1B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041ED395">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15D94CF">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电池种类: 磷酸铁锂或优于</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97E2F55">
            <w:pPr>
              <w:rPr>
                <w:rFonts w:hint="eastAsia" w:ascii="仿宋" w:hAnsi="仿宋" w:eastAsia="仿宋" w:cs="仿宋"/>
                <w:i w:val="0"/>
                <w:iCs w:val="0"/>
                <w:color w:val="000000"/>
                <w:sz w:val="22"/>
                <w:szCs w:val="22"/>
                <w:u w:val="none"/>
              </w:rPr>
            </w:pPr>
          </w:p>
        </w:tc>
      </w:tr>
      <w:tr w14:paraId="12A47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50EBEDE2">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D87B87B">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电池总储电量(kwh)≥160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6AF137C">
            <w:pPr>
              <w:rPr>
                <w:rFonts w:hint="eastAsia" w:ascii="仿宋" w:hAnsi="仿宋" w:eastAsia="仿宋" w:cs="仿宋"/>
                <w:i w:val="0"/>
                <w:iCs w:val="0"/>
                <w:color w:val="000000"/>
                <w:sz w:val="22"/>
                <w:szCs w:val="22"/>
                <w:u w:val="none"/>
              </w:rPr>
            </w:pPr>
          </w:p>
        </w:tc>
      </w:tr>
      <w:tr w14:paraId="46991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6D5A1C4C">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1E391B6">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续驶里程(km，等速法)≥420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B86A70C">
            <w:pPr>
              <w:rPr>
                <w:rFonts w:hint="eastAsia" w:ascii="仿宋" w:hAnsi="仿宋" w:eastAsia="仿宋" w:cs="仿宋"/>
                <w:i w:val="0"/>
                <w:iCs w:val="0"/>
                <w:color w:val="000000"/>
                <w:sz w:val="22"/>
                <w:szCs w:val="22"/>
                <w:u w:val="none"/>
              </w:rPr>
            </w:pPr>
          </w:p>
        </w:tc>
      </w:tr>
      <w:tr w14:paraId="5B754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44F67F13">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AA98E9C">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轴距(mm)≤3400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C49E46">
            <w:pPr>
              <w:rPr>
                <w:rFonts w:hint="eastAsia" w:ascii="仿宋" w:hAnsi="仿宋" w:eastAsia="仿宋" w:cs="仿宋"/>
                <w:i w:val="0"/>
                <w:iCs w:val="0"/>
                <w:color w:val="000000"/>
                <w:sz w:val="22"/>
                <w:szCs w:val="22"/>
                <w:u w:val="none"/>
              </w:rPr>
            </w:pPr>
          </w:p>
        </w:tc>
      </w:tr>
      <w:tr w14:paraId="53A40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6B94C38A">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71B05BA">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最小转弯直径(m)≤13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77FA2F">
            <w:pPr>
              <w:rPr>
                <w:rFonts w:hint="eastAsia" w:ascii="仿宋" w:hAnsi="仿宋" w:eastAsia="仿宋" w:cs="仿宋"/>
                <w:i w:val="0"/>
                <w:iCs w:val="0"/>
                <w:color w:val="000000"/>
                <w:sz w:val="22"/>
                <w:szCs w:val="22"/>
                <w:u w:val="none"/>
              </w:rPr>
            </w:pPr>
          </w:p>
        </w:tc>
      </w:tr>
      <w:tr w14:paraId="2E92A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3323099C">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574FEA1">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抽吸深度(m)≥4.5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01CE82C">
            <w:pPr>
              <w:rPr>
                <w:rFonts w:hint="eastAsia" w:ascii="仿宋" w:hAnsi="仿宋" w:eastAsia="仿宋" w:cs="仿宋"/>
                <w:i w:val="0"/>
                <w:iCs w:val="0"/>
                <w:color w:val="000000"/>
                <w:sz w:val="22"/>
                <w:szCs w:val="22"/>
                <w:u w:val="none"/>
              </w:rPr>
            </w:pPr>
          </w:p>
        </w:tc>
      </w:tr>
      <w:tr w14:paraId="73AD8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5D1D38EC">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70BA0D5">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抽满罐时间(min)≤5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76B6CD7">
            <w:pPr>
              <w:rPr>
                <w:rFonts w:hint="eastAsia" w:ascii="仿宋" w:hAnsi="仿宋" w:eastAsia="仿宋" w:cs="仿宋"/>
                <w:i w:val="0"/>
                <w:iCs w:val="0"/>
                <w:color w:val="000000"/>
                <w:sz w:val="22"/>
                <w:szCs w:val="22"/>
                <w:u w:val="none"/>
              </w:rPr>
            </w:pPr>
          </w:p>
        </w:tc>
      </w:tr>
      <w:tr w14:paraId="0E530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16B718CC">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0075EF">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水箱容量(L)≥100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231968B">
            <w:pPr>
              <w:rPr>
                <w:rFonts w:hint="eastAsia" w:ascii="仿宋" w:hAnsi="仿宋" w:eastAsia="仿宋" w:cs="仿宋"/>
                <w:i w:val="0"/>
                <w:iCs w:val="0"/>
                <w:color w:val="000000"/>
                <w:sz w:val="22"/>
                <w:szCs w:val="22"/>
                <w:u w:val="none"/>
              </w:rPr>
            </w:pPr>
          </w:p>
        </w:tc>
      </w:tr>
      <w:tr w14:paraId="32420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5FE017FD">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6987" w:type="dxa"/>
            <w:tcBorders>
              <w:top w:val="single" w:color="000000" w:sz="4" w:space="0"/>
              <w:left w:val="single" w:color="000000" w:sz="4" w:space="0"/>
              <w:bottom w:val="single" w:color="000000" w:sz="4" w:space="0"/>
              <w:right w:val="single" w:color="000000" w:sz="4" w:space="0"/>
            </w:tcBorders>
            <w:noWrap w:val="0"/>
            <w:vAlign w:val="bottom"/>
          </w:tcPr>
          <w:p w14:paraId="7D215F9E">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车辆需可适用于化粪池粪渣液、养殖场粪渣液等液体的高效吸、排和运输。</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250F2E7">
            <w:pPr>
              <w:rPr>
                <w:rFonts w:hint="eastAsia" w:ascii="仿宋" w:hAnsi="仿宋" w:eastAsia="仿宋" w:cs="仿宋"/>
                <w:i w:val="0"/>
                <w:iCs w:val="0"/>
                <w:color w:val="000000"/>
                <w:sz w:val="22"/>
                <w:szCs w:val="22"/>
                <w:u w:val="none"/>
              </w:rPr>
            </w:pPr>
          </w:p>
        </w:tc>
      </w:tr>
      <w:tr w14:paraId="1B522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714B5811">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6987" w:type="dxa"/>
            <w:tcBorders>
              <w:top w:val="single" w:color="000000" w:sz="4" w:space="0"/>
              <w:left w:val="single" w:color="000000" w:sz="4" w:space="0"/>
              <w:bottom w:val="single" w:color="000000" w:sz="4" w:space="0"/>
              <w:right w:val="single" w:color="000000" w:sz="4" w:space="0"/>
            </w:tcBorders>
            <w:noWrap w:val="0"/>
            <w:vAlign w:val="bottom"/>
          </w:tcPr>
          <w:p w14:paraId="4B445E5A">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需配有水枪，配备快速接头，可随时插接并进行车辆或冲搅粪渣的冲洗作业。</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93E2EC">
            <w:pPr>
              <w:rPr>
                <w:rFonts w:hint="eastAsia" w:ascii="仿宋" w:hAnsi="仿宋" w:eastAsia="仿宋" w:cs="仿宋"/>
                <w:i w:val="0"/>
                <w:iCs w:val="0"/>
                <w:color w:val="000000"/>
                <w:sz w:val="22"/>
                <w:szCs w:val="22"/>
                <w:u w:val="none"/>
              </w:rPr>
            </w:pPr>
          </w:p>
        </w:tc>
      </w:tr>
      <w:tr w14:paraId="410B5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7C98C7FF">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6987" w:type="dxa"/>
            <w:tcBorders>
              <w:top w:val="single" w:color="000000" w:sz="4" w:space="0"/>
              <w:left w:val="single" w:color="000000" w:sz="4" w:space="0"/>
              <w:bottom w:val="single" w:color="000000" w:sz="4" w:space="0"/>
              <w:right w:val="single" w:color="000000" w:sz="4" w:space="0"/>
            </w:tcBorders>
            <w:noWrap w:val="0"/>
            <w:vAlign w:val="bottom"/>
          </w:tcPr>
          <w:p w14:paraId="7870057C">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配有吸污管卷盘，采用合成材质吸污管，轻质坚韧，卷管盘驱动方式需为电机驱动，吸污管直径不小于110mm，长度不小于9m。</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B8B06C7">
            <w:pPr>
              <w:rPr>
                <w:rFonts w:hint="eastAsia" w:ascii="仿宋" w:hAnsi="仿宋" w:eastAsia="仿宋" w:cs="仿宋"/>
                <w:i w:val="0"/>
                <w:iCs w:val="0"/>
                <w:color w:val="000000"/>
                <w:sz w:val="22"/>
                <w:szCs w:val="22"/>
                <w:u w:val="none"/>
              </w:rPr>
            </w:pPr>
          </w:p>
        </w:tc>
      </w:tr>
      <w:tr w14:paraId="5D904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4C6F14AE">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6987" w:type="dxa"/>
            <w:tcBorders>
              <w:top w:val="single" w:color="000000" w:sz="4" w:space="0"/>
              <w:left w:val="single" w:color="000000" w:sz="4" w:space="0"/>
              <w:bottom w:val="single" w:color="000000" w:sz="4" w:space="0"/>
              <w:right w:val="single" w:color="000000" w:sz="4" w:space="0"/>
            </w:tcBorders>
            <w:noWrap w:val="0"/>
            <w:vAlign w:val="bottom"/>
          </w:tcPr>
          <w:p w14:paraId="3F9F2CBA">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真空泵抽吸管路需设有防溢阀、真空溢流阀、过压安全阀和过滤器等安全保护装置。</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DBF6AF2">
            <w:pPr>
              <w:rPr>
                <w:rFonts w:hint="eastAsia" w:ascii="仿宋" w:hAnsi="仿宋" w:eastAsia="仿宋" w:cs="仿宋"/>
                <w:i w:val="0"/>
                <w:iCs w:val="0"/>
                <w:color w:val="000000"/>
                <w:sz w:val="22"/>
                <w:szCs w:val="22"/>
                <w:u w:val="none"/>
              </w:rPr>
            </w:pPr>
          </w:p>
        </w:tc>
      </w:tr>
      <w:tr w14:paraId="27BA5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29EDF9FB">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6987" w:type="dxa"/>
            <w:tcBorders>
              <w:top w:val="single" w:color="000000" w:sz="4" w:space="0"/>
              <w:left w:val="single" w:color="000000" w:sz="4" w:space="0"/>
              <w:bottom w:val="single" w:color="000000" w:sz="4" w:space="0"/>
              <w:right w:val="single" w:color="000000" w:sz="4" w:space="0"/>
            </w:tcBorders>
            <w:noWrap w:val="0"/>
            <w:vAlign w:val="bottom"/>
          </w:tcPr>
          <w:p w14:paraId="1A126EB5">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管路尾部需设置有除臭罐，处理能力≥50cmm，利用除臭罐内活性炭超强的吸附性能对吸粪车作业时排出的臭气进行吸附，有效净化空气、改善环境。</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720AA12">
            <w:pPr>
              <w:rPr>
                <w:rFonts w:hint="eastAsia" w:ascii="仿宋" w:hAnsi="仿宋" w:eastAsia="仿宋" w:cs="仿宋"/>
                <w:i w:val="0"/>
                <w:iCs w:val="0"/>
                <w:color w:val="000000"/>
                <w:sz w:val="22"/>
                <w:szCs w:val="22"/>
                <w:u w:val="none"/>
              </w:rPr>
            </w:pPr>
          </w:p>
        </w:tc>
      </w:tr>
      <w:tr w14:paraId="24CF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0094311F">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6987" w:type="dxa"/>
            <w:tcBorders>
              <w:top w:val="single" w:color="000000" w:sz="4" w:space="0"/>
              <w:left w:val="single" w:color="000000" w:sz="4" w:space="0"/>
              <w:bottom w:val="single" w:color="000000" w:sz="4" w:space="0"/>
              <w:right w:val="single" w:color="000000" w:sz="4" w:space="0"/>
            </w:tcBorders>
            <w:noWrap w:val="0"/>
            <w:vAlign w:val="bottom"/>
          </w:tcPr>
          <w:p w14:paraId="20366182">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放粪管径需不小于150mm，可远程控制放粪装置的开合、锁紧。</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237CEF">
            <w:pPr>
              <w:rPr>
                <w:rFonts w:hint="eastAsia" w:ascii="仿宋" w:hAnsi="仿宋" w:eastAsia="仿宋" w:cs="仿宋"/>
                <w:i w:val="0"/>
                <w:iCs w:val="0"/>
                <w:color w:val="000000"/>
                <w:sz w:val="22"/>
                <w:szCs w:val="22"/>
                <w:u w:val="none"/>
              </w:rPr>
            </w:pPr>
          </w:p>
        </w:tc>
      </w:tr>
      <w:tr w14:paraId="0C32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7857073F">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6987" w:type="dxa"/>
            <w:tcBorders>
              <w:top w:val="single" w:color="000000" w:sz="4" w:space="0"/>
              <w:left w:val="single" w:color="000000" w:sz="4" w:space="0"/>
              <w:bottom w:val="single" w:color="000000" w:sz="4" w:space="0"/>
              <w:right w:val="single" w:color="000000" w:sz="4" w:space="0"/>
            </w:tcBorders>
            <w:noWrap w:val="0"/>
            <w:vAlign w:val="bottom"/>
          </w:tcPr>
          <w:p w14:paraId="7EA561BF">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车辆尾部需设有开关盒，可控制放粪口开合、吸污管排气、卷盘的收放、水泵的开关动作。</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46D648">
            <w:pPr>
              <w:rPr>
                <w:rFonts w:hint="eastAsia" w:ascii="仿宋" w:hAnsi="仿宋" w:eastAsia="仿宋" w:cs="仿宋"/>
                <w:i w:val="0"/>
                <w:iCs w:val="0"/>
                <w:color w:val="000000"/>
                <w:sz w:val="22"/>
                <w:szCs w:val="22"/>
                <w:u w:val="none"/>
              </w:rPr>
            </w:pPr>
          </w:p>
        </w:tc>
      </w:tr>
      <w:tr w14:paraId="77D56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2BC02F63">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6987" w:type="dxa"/>
            <w:tcBorders>
              <w:top w:val="single" w:color="000000" w:sz="4" w:space="0"/>
              <w:left w:val="single" w:color="000000" w:sz="4" w:space="0"/>
              <w:bottom w:val="single" w:color="000000" w:sz="4" w:space="0"/>
              <w:right w:val="single" w:color="000000" w:sz="4" w:space="0"/>
            </w:tcBorders>
            <w:noWrap w:val="0"/>
            <w:vAlign w:val="bottom"/>
          </w:tcPr>
          <w:p w14:paraId="00D6D3B7">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车辆需配有四通阀及转化手柄，用于吸、排污作业方式的转换。</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495DA0D">
            <w:pPr>
              <w:rPr>
                <w:rFonts w:hint="eastAsia" w:ascii="仿宋" w:hAnsi="仿宋" w:eastAsia="仿宋" w:cs="仿宋"/>
                <w:i w:val="0"/>
                <w:iCs w:val="0"/>
                <w:color w:val="000000"/>
                <w:sz w:val="22"/>
                <w:szCs w:val="22"/>
                <w:u w:val="none"/>
              </w:rPr>
            </w:pPr>
          </w:p>
        </w:tc>
      </w:tr>
      <w:tr w14:paraId="153B8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2B5B825F">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6987" w:type="dxa"/>
            <w:tcBorders>
              <w:top w:val="single" w:color="000000" w:sz="4" w:space="0"/>
              <w:left w:val="single" w:color="000000" w:sz="4" w:space="0"/>
              <w:bottom w:val="single" w:color="000000" w:sz="4" w:space="0"/>
              <w:right w:val="single" w:color="000000" w:sz="4" w:space="0"/>
            </w:tcBorders>
            <w:noWrap w:val="0"/>
            <w:vAlign w:val="bottom"/>
          </w:tcPr>
          <w:p w14:paraId="14D740AA">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车辆需设置电动卷盘、收放管强制导向装置及排气卸荷装置，吸污操作时预先操作排气卸荷，吸污管可轻松伸出或者收回。</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F86D9CF">
            <w:pPr>
              <w:rPr>
                <w:rFonts w:hint="eastAsia" w:ascii="仿宋" w:hAnsi="仿宋" w:eastAsia="仿宋" w:cs="仿宋"/>
                <w:i w:val="0"/>
                <w:iCs w:val="0"/>
                <w:color w:val="000000"/>
                <w:sz w:val="22"/>
                <w:szCs w:val="22"/>
                <w:u w:val="none"/>
              </w:rPr>
            </w:pPr>
          </w:p>
        </w:tc>
      </w:tr>
      <w:tr w14:paraId="1CA90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14:paraId="7D8E0924">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6987" w:type="dxa"/>
            <w:tcBorders>
              <w:top w:val="single" w:color="000000" w:sz="4" w:space="0"/>
              <w:left w:val="single" w:color="000000" w:sz="4" w:space="0"/>
              <w:bottom w:val="single" w:color="000000" w:sz="4" w:space="0"/>
              <w:right w:val="single" w:color="000000" w:sz="4" w:space="0"/>
            </w:tcBorders>
            <w:noWrap w:val="0"/>
            <w:vAlign w:val="bottom"/>
          </w:tcPr>
          <w:p w14:paraId="74F291F7">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需配备液位开关和浮球开关。液位开关可以实现清洗水箱低水位报警并保护水泵，浮球开关可实现罐体内污水高水位监测并报警。</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CD7EBCB">
            <w:pPr>
              <w:rPr>
                <w:rFonts w:hint="eastAsia" w:ascii="仿宋" w:hAnsi="仿宋" w:eastAsia="仿宋" w:cs="仿宋"/>
                <w:i w:val="0"/>
                <w:iCs w:val="0"/>
                <w:color w:val="000000"/>
                <w:sz w:val="22"/>
                <w:szCs w:val="22"/>
                <w:u w:val="none"/>
              </w:rPr>
            </w:pPr>
          </w:p>
        </w:tc>
      </w:tr>
    </w:tbl>
    <w:p w14:paraId="3415EBDE">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kern w:val="44"/>
          <w:sz w:val="28"/>
          <w:szCs w:val="28"/>
          <w:highlight w:val="none"/>
          <w:lang w:val="en-US" w:eastAsia="zh-CN"/>
        </w:rPr>
      </w:pPr>
      <w:bookmarkStart w:id="12" w:name="_Toc19542"/>
      <w:bookmarkStart w:id="13" w:name="_Toc18747"/>
      <w:r>
        <w:rPr>
          <w:rFonts w:hint="eastAsia" w:ascii="仿宋" w:hAnsi="仿宋" w:eastAsia="仿宋" w:cs="仿宋"/>
          <w:b/>
          <w:bCs w:val="0"/>
          <w:kern w:val="44"/>
          <w:sz w:val="28"/>
          <w:szCs w:val="28"/>
          <w:highlight w:val="none"/>
          <w:lang w:val="en-US" w:eastAsia="zh-CN"/>
        </w:rPr>
        <w:t>7、中转站对接垃圾车</w:t>
      </w:r>
      <w:bookmarkEnd w:id="12"/>
      <w:bookmarkEnd w:id="13"/>
    </w:p>
    <w:tbl>
      <w:tblPr>
        <w:tblStyle w:val="4"/>
        <w:tblW w:w="86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8"/>
        <w:gridCol w:w="701"/>
        <w:gridCol w:w="2674"/>
        <w:gridCol w:w="3275"/>
        <w:gridCol w:w="1332"/>
      </w:tblGrid>
      <w:tr w14:paraId="0D053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1" w:hRule="atLeast"/>
        </w:trPr>
        <w:tc>
          <w:tcPr>
            <w:tcW w:w="8680" w:type="dxa"/>
            <w:gridSpan w:val="5"/>
            <w:tcBorders>
              <w:top w:val="single" w:color="000000" w:sz="4" w:space="0"/>
              <w:left w:val="single" w:color="000000" w:sz="4" w:space="0"/>
              <w:bottom w:val="single" w:color="000000" w:sz="4" w:space="0"/>
              <w:right w:val="single" w:color="000000" w:sz="4" w:space="0"/>
            </w:tcBorders>
            <w:noWrap/>
            <w:vAlign w:val="center"/>
          </w:tcPr>
          <w:p w14:paraId="68196C0F">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（1）主要参数要求：</w:t>
            </w:r>
          </w:p>
        </w:tc>
      </w:tr>
      <w:tr w14:paraId="75FAE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77153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1E556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65C6E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85691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技术参数要求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89DC5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647EE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26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CB92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整车参数</w:t>
            </w:r>
          </w:p>
        </w:tc>
        <w:tc>
          <w:tcPr>
            <w:tcW w:w="27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D5B6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长（mm）</w:t>
            </w:r>
          </w:p>
        </w:tc>
        <w:tc>
          <w:tcPr>
            <w:tcW w:w="32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AE1F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147D3B">
            <w:pPr>
              <w:jc w:val="center"/>
              <w:rPr>
                <w:rFonts w:hint="eastAsia" w:ascii="仿宋" w:hAnsi="仿宋" w:eastAsia="仿宋" w:cs="仿宋"/>
                <w:i w:val="0"/>
                <w:iCs w:val="0"/>
                <w:color w:val="000000"/>
                <w:sz w:val="24"/>
                <w:szCs w:val="24"/>
                <w:u w:val="none"/>
              </w:rPr>
            </w:pPr>
          </w:p>
        </w:tc>
      </w:tr>
      <w:tr w14:paraId="44A44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44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63D8F">
            <w:pPr>
              <w:jc w:val="center"/>
              <w:rPr>
                <w:rFonts w:hint="eastAsia" w:ascii="仿宋" w:hAnsi="仿宋" w:eastAsia="仿宋" w:cs="仿宋"/>
                <w:b/>
                <w:bCs/>
                <w:i w:val="0"/>
                <w:iCs w:val="0"/>
                <w:color w:val="000000"/>
                <w:sz w:val="24"/>
                <w:szCs w:val="24"/>
                <w:u w:val="none"/>
              </w:rPr>
            </w:pPr>
          </w:p>
        </w:tc>
        <w:tc>
          <w:tcPr>
            <w:tcW w:w="2757" w:type="dxa"/>
            <w:tcBorders>
              <w:top w:val="nil"/>
              <w:left w:val="single" w:color="000000" w:sz="4" w:space="0"/>
              <w:bottom w:val="single" w:color="000000" w:sz="4" w:space="0"/>
              <w:right w:val="single" w:color="000000" w:sz="4" w:space="0"/>
            </w:tcBorders>
            <w:shd w:val="clear" w:color="auto" w:fill="FFFFFF"/>
            <w:noWrap w:val="0"/>
            <w:vAlign w:val="center"/>
          </w:tcPr>
          <w:p w14:paraId="05B4309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宽（mm）</w:t>
            </w:r>
          </w:p>
        </w:tc>
        <w:tc>
          <w:tcPr>
            <w:tcW w:w="3275" w:type="dxa"/>
            <w:tcBorders>
              <w:top w:val="nil"/>
              <w:left w:val="single" w:color="000000" w:sz="4" w:space="0"/>
              <w:bottom w:val="single" w:color="000000" w:sz="4" w:space="0"/>
              <w:right w:val="single" w:color="000000" w:sz="4" w:space="0"/>
            </w:tcBorders>
            <w:shd w:val="clear" w:color="auto" w:fill="FFFFFF"/>
            <w:noWrap w:val="0"/>
            <w:vAlign w:val="center"/>
          </w:tcPr>
          <w:p w14:paraId="3786DD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F9E9F5">
            <w:pPr>
              <w:jc w:val="center"/>
              <w:rPr>
                <w:rFonts w:hint="eastAsia" w:ascii="仿宋" w:hAnsi="仿宋" w:eastAsia="仿宋" w:cs="仿宋"/>
                <w:i w:val="0"/>
                <w:iCs w:val="0"/>
                <w:color w:val="000000"/>
                <w:sz w:val="24"/>
                <w:szCs w:val="24"/>
                <w:u w:val="none"/>
              </w:rPr>
            </w:pPr>
          </w:p>
        </w:tc>
      </w:tr>
      <w:tr w14:paraId="11A94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E4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C3D89">
            <w:pPr>
              <w:jc w:val="center"/>
              <w:rPr>
                <w:rFonts w:hint="eastAsia" w:ascii="仿宋" w:hAnsi="仿宋" w:eastAsia="仿宋" w:cs="仿宋"/>
                <w:b/>
                <w:bCs/>
                <w:i w:val="0"/>
                <w:iCs w:val="0"/>
                <w:color w:val="000000"/>
                <w:sz w:val="24"/>
                <w:szCs w:val="24"/>
                <w:u w:val="none"/>
              </w:rPr>
            </w:pPr>
          </w:p>
        </w:tc>
        <w:tc>
          <w:tcPr>
            <w:tcW w:w="2757" w:type="dxa"/>
            <w:tcBorders>
              <w:top w:val="nil"/>
              <w:left w:val="single" w:color="000000" w:sz="4" w:space="0"/>
              <w:bottom w:val="single" w:color="000000" w:sz="4" w:space="0"/>
              <w:right w:val="single" w:color="000000" w:sz="4" w:space="0"/>
            </w:tcBorders>
            <w:shd w:val="clear" w:color="auto" w:fill="FFFFFF"/>
            <w:noWrap w:val="0"/>
            <w:vAlign w:val="center"/>
          </w:tcPr>
          <w:p w14:paraId="4F7D10D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高（mm）</w:t>
            </w:r>
          </w:p>
        </w:tc>
        <w:tc>
          <w:tcPr>
            <w:tcW w:w="3275" w:type="dxa"/>
            <w:tcBorders>
              <w:top w:val="nil"/>
              <w:left w:val="single" w:color="000000" w:sz="4" w:space="0"/>
              <w:bottom w:val="single" w:color="000000" w:sz="4" w:space="0"/>
              <w:right w:val="single" w:color="000000" w:sz="4" w:space="0"/>
            </w:tcBorders>
            <w:shd w:val="clear" w:color="auto" w:fill="FFFFFF"/>
            <w:noWrap w:val="0"/>
            <w:vAlign w:val="center"/>
          </w:tcPr>
          <w:p w14:paraId="4CA7F31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E3246E">
            <w:pPr>
              <w:jc w:val="center"/>
              <w:rPr>
                <w:rFonts w:hint="eastAsia" w:ascii="仿宋" w:hAnsi="仿宋" w:eastAsia="仿宋" w:cs="仿宋"/>
                <w:i w:val="0"/>
                <w:iCs w:val="0"/>
                <w:color w:val="000000"/>
                <w:sz w:val="24"/>
                <w:szCs w:val="24"/>
                <w:u w:val="none"/>
              </w:rPr>
            </w:pPr>
          </w:p>
        </w:tc>
      </w:tr>
      <w:tr w14:paraId="3D91A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6B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5E4B4A">
            <w:pPr>
              <w:jc w:val="center"/>
              <w:rPr>
                <w:rFonts w:hint="eastAsia" w:ascii="仿宋" w:hAnsi="仿宋" w:eastAsia="仿宋" w:cs="仿宋"/>
                <w:b/>
                <w:bCs/>
                <w:i w:val="0"/>
                <w:iCs w:val="0"/>
                <w:color w:val="000000"/>
                <w:sz w:val="24"/>
                <w:szCs w:val="24"/>
                <w:u w:val="none"/>
              </w:rPr>
            </w:pPr>
          </w:p>
        </w:tc>
        <w:tc>
          <w:tcPr>
            <w:tcW w:w="2757" w:type="dxa"/>
            <w:tcBorders>
              <w:top w:val="nil"/>
              <w:left w:val="single" w:color="000000" w:sz="4" w:space="0"/>
              <w:bottom w:val="single" w:color="000000" w:sz="4" w:space="0"/>
              <w:right w:val="single" w:color="000000" w:sz="4" w:space="0"/>
            </w:tcBorders>
            <w:shd w:val="clear" w:color="auto" w:fill="FFFFFF"/>
            <w:noWrap w:val="0"/>
            <w:vAlign w:val="center"/>
          </w:tcPr>
          <w:p w14:paraId="662834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总质量（kg）</w:t>
            </w:r>
          </w:p>
        </w:tc>
        <w:tc>
          <w:tcPr>
            <w:tcW w:w="3275" w:type="dxa"/>
            <w:tcBorders>
              <w:top w:val="nil"/>
              <w:left w:val="single" w:color="000000" w:sz="4" w:space="0"/>
              <w:bottom w:val="single" w:color="000000" w:sz="4" w:space="0"/>
              <w:right w:val="single" w:color="000000" w:sz="4" w:space="0"/>
            </w:tcBorders>
            <w:shd w:val="clear" w:color="auto" w:fill="FFFFFF"/>
            <w:noWrap w:val="0"/>
            <w:vAlign w:val="center"/>
          </w:tcPr>
          <w:p w14:paraId="4DB46A2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B5A74E">
            <w:pPr>
              <w:jc w:val="center"/>
              <w:rPr>
                <w:rFonts w:hint="eastAsia" w:ascii="仿宋" w:hAnsi="仿宋" w:eastAsia="仿宋" w:cs="仿宋"/>
                <w:i w:val="0"/>
                <w:iCs w:val="0"/>
                <w:color w:val="000000"/>
                <w:sz w:val="24"/>
                <w:szCs w:val="24"/>
                <w:u w:val="none"/>
              </w:rPr>
            </w:pPr>
          </w:p>
        </w:tc>
      </w:tr>
      <w:tr w14:paraId="2EFFF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CE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0910E">
            <w:pPr>
              <w:jc w:val="center"/>
              <w:rPr>
                <w:rFonts w:hint="eastAsia" w:ascii="仿宋" w:hAnsi="仿宋" w:eastAsia="仿宋" w:cs="仿宋"/>
                <w:b/>
                <w:bCs/>
                <w:i w:val="0"/>
                <w:iCs w:val="0"/>
                <w:color w:val="000000"/>
                <w:sz w:val="24"/>
                <w:szCs w:val="24"/>
                <w:u w:val="none"/>
              </w:rPr>
            </w:pPr>
          </w:p>
        </w:tc>
        <w:tc>
          <w:tcPr>
            <w:tcW w:w="2757" w:type="dxa"/>
            <w:tcBorders>
              <w:top w:val="nil"/>
              <w:left w:val="single" w:color="000000" w:sz="4" w:space="0"/>
              <w:bottom w:val="single" w:color="000000" w:sz="4" w:space="0"/>
              <w:right w:val="single" w:color="000000" w:sz="4" w:space="0"/>
            </w:tcBorders>
            <w:shd w:val="clear" w:color="auto" w:fill="FFFFFF"/>
            <w:noWrap w:val="0"/>
            <w:vAlign w:val="center"/>
          </w:tcPr>
          <w:p w14:paraId="3038939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整备质量（kg）</w:t>
            </w:r>
          </w:p>
        </w:tc>
        <w:tc>
          <w:tcPr>
            <w:tcW w:w="3275" w:type="dxa"/>
            <w:tcBorders>
              <w:top w:val="nil"/>
              <w:left w:val="single" w:color="000000" w:sz="4" w:space="0"/>
              <w:bottom w:val="single" w:color="000000" w:sz="4" w:space="0"/>
              <w:right w:val="single" w:color="000000" w:sz="4" w:space="0"/>
            </w:tcBorders>
            <w:shd w:val="clear" w:color="auto" w:fill="FFFFFF"/>
            <w:noWrap w:val="0"/>
            <w:vAlign w:val="center"/>
          </w:tcPr>
          <w:p w14:paraId="7870BB2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593D4B">
            <w:pPr>
              <w:jc w:val="center"/>
              <w:rPr>
                <w:rFonts w:hint="eastAsia" w:ascii="仿宋" w:hAnsi="仿宋" w:eastAsia="仿宋" w:cs="仿宋"/>
                <w:i w:val="0"/>
                <w:iCs w:val="0"/>
                <w:color w:val="000000"/>
                <w:sz w:val="24"/>
                <w:szCs w:val="24"/>
                <w:u w:val="none"/>
              </w:rPr>
            </w:pPr>
          </w:p>
        </w:tc>
      </w:tr>
      <w:tr w14:paraId="0FFA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FE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259BB">
            <w:pPr>
              <w:jc w:val="center"/>
              <w:rPr>
                <w:rFonts w:hint="eastAsia" w:ascii="仿宋" w:hAnsi="仿宋" w:eastAsia="仿宋" w:cs="仿宋"/>
                <w:b/>
                <w:bCs/>
                <w:i w:val="0"/>
                <w:iCs w:val="0"/>
                <w:color w:val="000000"/>
                <w:sz w:val="24"/>
                <w:szCs w:val="24"/>
                <w:u w:val="none"/>
              </w:rPr>
            </w:pPr>
          </w:p>
        </w:tc>
        <w:tc>
          <w:tcPr>
            <w:tcW w:w="2757" w:type="dxa"/>
            <w:tcBorders>
              <w:top w:val="nil"/>
              <w:left w:val="single" w:color="000000" w:sz="4" w:space="0"/>
              <w:bottom w:val="single" w:color="000000" w:sz="4" w:space="0"/>
              <w:right w:val="single" w:color="000000" w:sz="4" w:space="0"/>
            </w:tcBorders>
            <w:shd w:val="clear" w:color="auto" w:fill="FFFFFF"/>
            <w:noWrap w:val="0"/>
            <w:vAlign w:val="center"/>
          </w:tcPr>
          <w:p w14:paraId="616A0D7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额定载质量（kg）</w:t>
            </w:r>
          </w:p>
        </w:tc>
        <w:tc>
          <w:tcPr>
            <w:tcW w:w="3275" w:type="dxa"/>
            <w:tcBorders>
              <w:top w:val="nil"/>
              <w:left w:val="single" w:color="000000" w:sz="4" w:space="0"/>
              <w:bottom w:val="single" w:color="000000" w:sz="4" w:space="0"/>
              <w:right w:val="single" w:color="000000" w:sz="4" w:space="0"/>
            </w:tcBorders>
            <w:shd w:val="clear" w:color="auto" w:fill="FFFFFF"/>
            <w:noWrap w:val="0"/>
            <w:vAlign w:val="center"/>
          </w:tcPr>
          <w:p w14:paraId="318AA67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DB3E24">
            <w:pPr>
              <w:jc w:val="center"/>
              <w:rPr>
                <w:rFonts w:hint="eastAsia" w:ascii="仿宋" w:hAnsi="仿宋" w:eastAsia="仿宋" w:cs="仿宋"/>
                <w:i w:val="0"/>
                <w:iCs w:val="0"/>
                <w:color w:val="000000"/>
                <w:sz w:val="24"/>
                <w:szCs w:val="24"/>
                <w:u w:val="none"/>
              </w:rPr>
            </w:pPr>
          </w:p>
        </w:tc>
      </w:tr>
      <w:tr w14:paraId="6C44A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4B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AF49A">
            <w:pPr>
              <w:jc w:val="center"/>
              <w:rPr>
                <w:rFonts w:hint="eastAsia" w:ascii="仿宋" w:hAnsi="仿宋" w:eastAsia="仿宋" w:cs="仿宋"/>
                <w:b/>
                <w:bCs/>
                <w:i w:val="0"/>
                <w:iCs w:val="0"/>
                <w:color w:val="000000"/>
                <w:sz w:val="24"/>
                <w:szCs w:val="24"/>
                <w:u w:val="none"/>
              </w:rPr>
            </w:pPr>
          </w:p>
        </w:tc>
        <w:tc>
          <w:tcPr>
            <w:tcW w:w="2757" w:type="dxa"/>
            <w:tcBorders>
              <w:top w:val="nil"/>
              <w:left w:val="single" w:color="000000" w:sz="4" w:space="0"/>
              <w:bottom w:val="single" w:color="000000" w:sz="4" w:space="0"/>
              <w:right w:val="single" w:color="000000" w:sz="4" w:space="0"/>
            </w:tcBorders>
            <w:shd w:val="clear" w:color="auto" w:fill="FFFFFF"/>
            <w:noWrap w:val="0"/>
            <w:vAlign w:val="center"/>
          </w:tcPr>
          <w:p w14:paraId="468EAF3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轴距（mm）</w:t>
            </w:r>
          </w:p>
        </w:tc>
        <w:tc>
          <w:tcPr>
            <w:tcW w:w="3275" w:type="dxa"/>
            <w:tcBorders>
              <w:top w:val="nil"/>
              <w:left w:val="single" w:color="000000" w:sz="4" w:space="0"/>
              <w:bottom w:val="single" w:color="000000" w:sz="4" w:space="0"/>
              <w:right w:val="single" w:color="000000" w:sz="4" w:space="0"/>
            </w:tcBorders>
            <w:shd w:val="clear" w:color="auto" w:fill="FFFFFF"/>
            <w:noWrap w:val="0"/>
            <w:vAlign w:val="center"/>
          </w:tcPr>
          <w:p w14:paraId="5182181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0C6BAC">
            <w:pPr>
              <w:jc w:val="center"/>
              <w:rPr>
                <w:rFonts w:hint="eastAsia" w:ascii="仿宋" w:hAnsi="仿宋" w:eastAsia="仿宋" w:cs="仿宋"/>
                <w:i w:val="0"/>
                <w:iCs w:val="0"/>
                <w:color w:val="000000"/>
                <w:sz w:val="24"/>
                <w:szCs w:val="24"/>
                <w:u w:val="none"/>
              </w:rPr>
            </w:pPr>
          </w:p>
        </w:tc>
      </w:tr>
      <w:tr w14:paraId="39267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D3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C5418">
            <w:pPr>
              <w:jc w:val="center"/>
              <w:rPr>
                <w:rFonts w:hint="eastAsia" w:ascii="仿宋" w:hAnsi="仿宋" w:eastAsia="仿宋" w:cs="仿宋"/>
                <w:b/>
                <w:bCs/>
                <w:i w:val="0"/>
                <w:iCs w:val="0"/>
                <w:color w:val="000000"/>
                <w:sz w:val="24"/>
                <w:szCs w:val="24"/>
                <w:u w:val="none"/>
              </w:rPr>
            </w:pPr>
          </w:p>
        </w:tc>
        <w:tc>
          <w:tcPr>
            <w:tcW w:w="2757" w:type="dxa"/>
            <w:tcBorders>
              <w:top w:val="nil"/>
              <w:left w:val="single" w:color="000000" w:sz="4" w:space="0"/>
              <w:bottom w:val="single" w:color="000000" w:sz="4" w:space="0"/>
              <w:right w:val="single" w:color="000000" w:sz="4" w:space="0"/>
            </w:tcBorders>
            <w:shd w:val="clear" w:color="auto" w:fill="FFFFFF"/>
            <w:noWrap w:val="0"/>
            <w:vAlign w:val="center"/>
          </w:tcPr>
          <w:p w14:paraId="04F1EEB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前悬/后悬(mm)</w:t>
            </w:r>
          </w:p>
        </w:tc>
        <w:tc>
          <w:tcPr>
            <w:tcW w:w="3275" w:type="dxa"/>
            <w:tcBorders>
              <w:top w:val="nil"/>
              <w:left w:val="single" w:color="000000" w:sz="4" w:space="0"/>
              <w:bottom w:val="single" w:color="000000" w:sz="4" w:space="0"/>
              <w:right w:val="single" w:color="000000" w:sz="4" w:space="0"/>
            </w:tcBorders>
            <w:shd w:val="clear" w:color="auto" w:fill="FFFFFF"/>
            <w:noWrap w:val="0"/>
            <w:vAlign w:val="center"/>
          </w:tcPr>
          <w:p w14:paraId="6D7EB3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≥1250/≥1700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FA5263">
            <w:pPr>
              <w:jc w:val="center"/>
              <w:rPr>
                <w:rFonts w:hint="eastAsia" w:ascii="仿宋" w:hAnsi="仿宋" w:eastAsia="仿宋" w:cs="仿宋"/>
                <w:i w:val="0"/>
                <w:iCs w:val="0"/>
                <w:color w:val="000000"/>
                <w:sz w:val="24"/>
                <w:szCs w:val="24"/>
                <w:u w:val="none"/>
              </w:rPr>
            </w:pPr>
          </w:p>
        </w:tc>
      </w:tr>
      <w:tr w14:paraId="3638C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24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289C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电动部分</w:t>
            </w:r>
          </w:p>
        </w:tc>
        <w:tc>
          <w:tcPr>
            <w:tcW w:w="27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16F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电池电量</w:t>
            </w:r>
          </w:p>
        </w:tc>
        <w:tc>
          <w:tcPr>
            <w:tcW w:w="3275" w:type="dxa"/>
            <w:tcBorders>
              <w:top w:val="single" w:color="000000" w:sz="4" w:space="0"/>
              <w:left w:val="nil"/>
              <w:bottom w:val="single" w:color="000000" w:sz="4" w:space="0"/>
              <w:right w:val="single" w:color="000000" w:sz="4" w:space="0"/>
            </w:tcBorders>
            <w:shd w:val="clear" w:color="auto" w:fill="FFFFFF"/>
            <w:noWrap w:val="0"/>
            <w:vAlign w:val="center"/>
          </w:tcPr>
          <w:p w14:paraId="34E5DEE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燃料电池系统额定功率≥110kW+动力电池≥100kwh或者单独动力电池≥240kWh</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3DA690">
            <w:pPr>
              <w:jc w:val="center"/>
              <w:rPr>
                <w:rFonts w:hint="eastAsia" w:ascii="仿宋" w:hAnsi="仿宋" w:eastAsia="仿宋" w:cs="仿宋"/>
                <w:i w:val="0"/>
                <w:iCs w:val="0"/>
                <w:color w:val="000000"/>
                <w:sz w:val="24"/>
                <w:szCs w:val="24"/>
                <w:u w:val="none"/>
              </w:rPr>
            </w:pPr>
          </w:p>
        </w:tc>
      </w:tr>
      <w:tr w14:paraId="23B8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C7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8C1CD">
            <w:pPr>
              <w:jc w:val="center"/>
              <w:rPr>
                <w:rFonts w:hint="eastAsia" w:ascii="仿宋" w:hAnsi="仿宋" w:eastAsia="仿宋" w:cs="仿宋"/>
                <w:b/>
                <w:bCs/>
                <w:i w:val="0"/>
                <w:iCs w:val="0"/>
                <w:color w:val="000000"/>
                <w:sz w:val="24"/>
                <w:szCs w:val="24"/>
                <w:u w:val="none"/>
              </w:rPr>
            </w:pPr>
          </w:p>
        </w:tc>
        <w:tc>
          <w:tcPr>
            <w:tcW w:w="2757" w:type="dxa"/>
            <w:tcBorders>
              <w:top w:val="nil"/>
              <w:left w:val="single" w:color="000000" w:sz="4" w:space="0"/>
              <w:bottom w:val="single" w:color="000000" w:sz="4" w:space="0"/>
              <w:right w:val="single" w:color="000000" w:sz="4" w:space="0"/>
            </w:tcBorders>
            <w:shd w:val="clear" w:color="auto" w:fill="FFFFFF"/>
            <w:noWrap w:val="0"/>
            <w:vAlign w:val="center"/>
          </w:tcPr>
          <w:p w14:paraId="4B561DFD">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底盘驱动电机峰值功率（kW）</w:t>
            </w:r>
          </w:p>
        </w:tc>
        <w:tc>
          <w:tcPr>
            <w:tcW w:w="3275" w:type="dxa"/>
            <w:tcBorders>
              <w:top w:val="nil"/>
              <w:left w:val="nil"/>
              <w:bottom w:val="single" w:color="000000" w:sz="4" w:space="0"/>
              <w:right w:val="single" w:color="000000" w:sz="4" w:space="0"/>
            </w:tcBorders>
            <w:shd w:val="clear" w:color="auto" w:fill="FFFFFF"/>
            <w:noWrap w:val="0"/>
            <w:vAlign w:val="center"/>
          </w:tcPr>
          <w:p w14:paraId="0A83792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F6C641">
            <w:pPr>
              <w:jc w:val="center"/>
              <w:rPr>
                <w:rFonts w:hint="eastAsia" w:ascii="仿宋" w:hAnsi="仿宋" w:eastAsia="仿宋" w:cs="仿宋"/>
                <w:i w:val="0"/>
                <w:iCs w:val="0"/>
                <w:color w:val="000000"/>
                <w:sz w:val="24"/>
                <w:szCs w:val="24"/>
                <w:u w:val="none"/>
              </w:rPr>
            </w:pPr>
          </w:p>
        </w:tc>
      </w:tr>
      <w:tr w14:paraId="50921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7B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A607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专用部分</w:t>
            </w:r>
          </w:p>
        </w:tc>
        <w:tc>
          <w:tcPr>
            <w:tcW w:w="2757" w:type="dxa"/>
            <w:tcBorders>
              <w:top w:val="nil"/>
              <w:left w:val="single" w:color="000000" w:sz="4" w:space="0"/>
              <w:bottom w:val="single" w:color="000000" w:sz="4" w:space="0"/>
              <w:right w:val="single" w:color="000000" w:sz="4" w:space="0"/>
            </w:tcBorders>
            <w:shd w:val="clear" w:color="auto" w:fill="FFFFFF"/>
            <w:noWrap w:val="0"/>
            <w:vAlign w:val="center"/>
          </w:tcPr>
          <w:p w14:paraId="303ADFB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箱体容积（m³）</w:t>
            </w:r>
          </w:p>
        </w:tc>
        <w:tc>
          <w:tcPr>
            <w:tcW w:w="3275" w:type="dxa"/>
            <w:tcBorders>
              <w:top w:val="nil"/>
              <w:left w:val="nil"/>
              <w:bottom w:val="single" w:color="000000" w:sz="4" w:space="0"/>
              <w:right w:val="single" w:color="000000" w:sz="4" w:space="0"/>
            </w:tcBorders>
            <w:shd w:val="clear" w:color="auto" w:fill="FFFFFF"/>
            <w:noWrap w:val="0"/>
            <w:vAlign w:val="center"/>
          </w:tcPr>
          <w:p w14:paraId="3EB70C0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762CA4">
            <w:pPr>
              <w:jc w:val="center"/>
              <w:rPr>
                <w:rFonts w:hint="eastAsia" w:ascii="仿宋" w:hAnsi="仿宋" w:eastAsia="仿宋" w:cs="仿宋"/>
                <w:i w:val="0"/>
                <w:iCs w:val="0"/>
                <w:color w:val="000000"/>
                <w:sz w:val="24"/>
                <w:szCs w:val="24"/>
                <w:u w:val="none"/>
              </w:rPr>
            </w:pPr>
          </w:p>
        </w:tc>
      </w:tr>
      <w:tr w14:paraId="7119F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A6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3EC00">
            <w:pPr>
              <w:jc w:val="center"/>
              <w:rPr>
                <w:rFonts w:hint="eastAsia" w:ascii="仿宋" w:hAnsi="仿宋" w:eastAsia="仿宋" w:cs="仿宋"/>
                <w:b/>
                <w:bCs/>
                <w:i w:val="0"/>
                <w:iCs w:val="0"/>
                <w:color w:val="000000"/>
                <w:sz w:val="24"/>
                <w:szCs w:val="24"/>
                <w:u w:val="none"/>
              </w:rPr>
            </w:pPr>
          </w:p>
        </w:tc>
        <w:tc>
          <w:tcPr>
            <w:tcW w:w="2757" w:type="dxa"/>
            <w:tcBorders>
              <w:top w:val="nil"/>
              <w:left w:val="single" w:color="000000" w:sz="4" w:space="0"/>
              <w:bottom w:val="single" w:color="000000" w:sz="4" w:space="0"/>
              <w:right w:val="single" w:color="000000" w:sz="4" w:space="0"/>
            </w:tcBorders>
            <w:shd w:val="clear" w:color="auto" w:fill="FFFFFF"/>
            <w:noWrap w:val="0"/>
            <w:vAlign w:val="center"/>
          </w:tcPr>
          <w:p w14:paraId="7A08A3E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举箱时间（s）</w:t>
            </w:r>
          </w:p>
        </w:tc>
        <w:tc>
          <w:tcPr>
            <w:tcW w:w="3275" w:type="dxa"/>
            <w:tcBorders>
              <w:top w:val="nil"/>
              <w:left w:val="nil"/>
              <w:bottom w:val="single" w:color="000000" w:sz="4" w:space="0"/>
              <w:right w:val="single" w:color="000000" w:sz="4" w:space="0"/>
            </w:tcBorders>
            <w:shd w:val="clear" w:color="auto" w:fill="FFFFFF"/>
            <w:noWrap w:val="0"/>
            <w:vAlign w:val="center"/>
          </w:tcPr>
          <w:p w14:paraId="54397C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0D78CB">
            <w:pPr>
              <w:jc w:val="center"/>
              <w:rPr>
                <w:rFonts w:hint="eastAsia" w:ascii="仿宋" w:hAnsi="仿宋" w:eastAsia="仿宋" w:cs="仿宋"/>
                <w:i w:val="0"/>
                <w:iCs w:val="0"/>
                <w:color w:val="000000"/>
                <w:sz w:val="24"/>
                <w:szCs w:val="24"/>
                <w:u w:val="none"/>
              </w:rPr>
            </w:pPr>
          </w:p>
        </w:tc>
      </w:tr>
      <w:tr w14:paraId="3E8E5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C9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E3251B">
            <w:pPr>
              <w:jc w:val="center"/>
              <w:rPr>
                <w:rFonts w:hint="eastAsia" w:ascii="仿宋" w:hAnsi="仿宋" w:eastAsia="仿宋" w:cs="仿宋"/>
                <w:b/>
                <w:bCs/>
                <w:i w:val="0"/>
                <w:iCs w:val="0"/>
                <w:color w:val="000000"/>
                <w:sz w:val="24"/>
                <w:szCs w:val="24"/>
                <w:u w:val="none"/>
              </w:rPr>
            </w:pPr>
          </w:p>
        </w:tc>
        <w:tc>
          <w:tcPr>
            <w:tcW w:w="2757" w:type="dxa"/>
            <w:tcBorders>
              <w:top w:val="nil"/>
              <w:left w:val="single" w:color="000000" w:sz="4" w:space="0"/>
              <w:bottom w:val="single" w:color="000000" w:sz="4" w:space="0"/>
              <w:right w:val="single" w:color="000000" w:sz="4" w:space="0"/>
            </w:tcBorders>
            <w:shd w:val="clear" w:color="auto" w:fill="FFFFFF"/>
            <w:noWrap w:val="0"/>
            <w:vAlign w:val="center"/>
          </w:tcPr>
          <w:p w14:paraId="7EC45C6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落箱时间（s）</w:t>
            </w:r>
          </w:p>
        </w:tc>
        <w:tc>
          <w:tcPr>
            <w:tcW w:w="3275" w:type="dxa"/>
            <w:tcBorders>
              <w:top w:val="nil"/>
              <w:left w:val="nil"/>
              <w:bottom w:val="single" w:color="000000" w:sz="4" w:space="0"/>
              <w:right w:val="single" w:color="000000" w:sz="4" w:space="0"/>
            </w:tcBorders>
            <w:shd w:val="clear" w:color="auto" w:fill="FFFFFF"/>
            <w:noWrap w:val="0"/>
            <w:vAlign w:val="center"/>
          </w:tcPr>
          <w:p w14:paraId="158D09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4752CD">
            <w:pPr>
              <w:jc w:val="center"/>
              <w:rPr>
                <w:rFonts w:hint="eastAsia" w:ascii="仿宋" w:hAnsi="仿宋" w:eastAsia="仿宋" w:cs="仿宋"/>
                <w:i w:val="0"/>
                <w:iCs w:val="0"/>
                <w:color w:val="000000"/>
                <w:sz w:val="24"/>
                <w:szCs w:val="24"/>
                <w:u w:val="none"/>
              </w:rPr>
            </w:pPr>
          </w:p>
        </w:tc>
      </w:tr>
      <w:tr w14:paraId="31D94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2B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53B10E">
            <w:pPr>
              <w:jc w:val="center"/>
              <w:rPr>
                <w:rFonts w:hint="eastAsia" w:ascii="仿宋" w:hAnsi="仿宋" w:eastAsia="仿宋" w:cs="仿宋"/>
                <w:b/>
                <w:bCs/>
                <w:i w:val="0"/>
                <w:iCs w:val="0"/>
                <w:color w:val="000000"/>
                <w:sz w:val="24"/>
                <w:szCs w:val="24"/>
                <w:u w:val="none"/>
              </w:rPr>
            </w:pPr>
          </w:p>
        </w:tc>
        <w:tc>
          <w:tcPr>
            <w:tcW w:w="2757" w:type="dxa"/>
            <w:tcBorders>
              <w:top w:val="nil"/>
              <w:left w:val="single" w:color="000000" w:sz="4" w:space="0"/>
              <w:bottom w:val="single" w:color="000000" w:sz="4" w:space="0"/>
              <w:right w:val="single" w:color="000000" w:sz="4" w:space="0"/>
            </w:tcBorders>
            <w:shd w:val="clear" w:color="auto" w:fill="FFFFFF"/>
            <w:noWrap w:val="0"/>
            <w:vAlign w:val="center"/>
          </w:tcPr>
          <w:p w14:paraId="7E4897D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装料平面高度（mm）</w:t>
            </w:r>
          </w:p>
        </w:tc>
        <w:tc>
          <w:tcPr>
            <w:tcW w:w="3275" w:type="dxa"/>
            <w:tcBorders>
              <w:top w:val="nil"/>
              <w:left w:val="nil"/>
              <w:bottom w:val="single" w:color="000000" w:sz="4" w:space="0"/>
              <w:right w:val="single" w:color="000000" w:sz="4" w:space="0"/>
            </w:tcBorders>
            <w:shd w:val="clear" w:color="auto" w:fill="FFFFFF"/>
            <w:noWrap w:val="0"/>
            <w:vAlign w:val="center"/>
          </w:tcPr>
          <w:p w14:paraId="64F19DA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038520">
            <w:pPr>
              <w:jc w:val="center"/>
              <w:rPr>
                <w:rFonts w:hint="eastAsia" w:ascii="仿宋" w:hAnsi="仿宋" w:eastAsia="仿宋" w:cs="仿宋"/>
                <w:i w:val="0"/>
                <w:iCs w:val="0"/>
                <w:color w:val="000000"/>
                <w:sz w:val="24"/>
                <w:szCs w:val="24"/>
                <w:u w:val="none"/>
              </w:rPr>
            </w:pPr>
          </w:p>
        </w:tc>
      </w:tr>
      <w:tr w14:paraId="1E42E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E8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0A77E">
            <w:pPr>
              <w:jc w:val="center"/>
              <w:rPr>
                <w:rFonts w:hint="eastAsia" w:ascii="仿宋" w:hAnsi="仿宋" w:eastAsia="仿宋" w:cs="仿宋"/>
                <w:b/>
                <w:bCs/>
                <w:i w:val="0"/>
                <w:iCs w:val="0"/>
                <w:color w:val="000000"/>
                <w:sz w:val="24"/>
                <w:szCs w:val="24"/>
                <w:u w:val="none"/>
              </w:rPr>
            </w:pPr>
          </w:p>
        </w:tc>
        <w:tc>
          <w:tcPr>
            <w:tcW w:w="2757" w:type="dxa"/>
            <w:tcBorders>
              <w:top w:val="nil"/>
              <w:left w:val="single" w:color="000000" w:sz="4" w:space="0"/>
              <w:bottom w:val="single" w:color="000000" w:sz="4" w:space="0"/>
              <w:right w:val="single" w:color="000000" w:sz="4" w:space="0"/>
            </w:tcBorders>
            <w:shd w:val="clear" w:color="auto" w:fill="FFFFFF"/>
            <w:noWrap w:val="0"/>
            <w:vAlign w:val="center"/>
          </w:tcPr>
          <w:p w14:paraId="5061B1A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后门开启总高度（mm）</w:t>
            </w:r>
          </w:p>
        </w:tc>
        <w:tc>
          <w:tcPr>
            <w:tcW w:w="3275" w:type="dxa"/>
            <w:tcBorders>
              <w:top w:val="nil"/>
              <w:left w:val="nil"/>
              <w:bottom w:val="single" w:color="000000" w:sz="4" w:space="0"/>
              <w:right w:val="single" w:color="000000" w:sz="4" w:space="0"/>
            </w:tcBorders>
            <w:shd w:val="clear" w:color="auto" w:fill="FFFFFF"/>
            <w:noWrap w:val="0"/>
            <w:vAlign w:val="center"/>
          </w:tcPr>
          <w:p w14:paraId="0792906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169E4F">
            <w:pPr>
              <w:jc w:val="center"/>
              <w:rPr>
                <w:rFonts w:hint="eastAsia" w:ascii="仿宋" w:hAnsi="仿宋" w:eastAsia="仿宋" w:cs="仿宋"/>
                <w:i w:val="0"/>
                <w:iCs w:val="0"/>
                <w:color w:val="000000"/>
                <w:sz w:val="24"/>
                <w:szCs w:val="24"/>
                <w:u w:val="none"/>
              </w:rPr>
            </w:pPr>
          </w:p>
        </w:tc>
      </w:tr>
      <w:tr w14:paraId="0B48D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gridSpan w:val="5"/>
            <w:tcBorders>
              <w:top w:val="single" w:color="000000" w:sz="4" w:space="0"/>
              <w:left w:val="single" w:color="000000" w:sz="4" w:space="0"/>
              <w:bottom w:val="nil"/>
              <w:right w:val="single" w:color="000000" w:sz="4" w:space="0"/>
            </w:tcBorders>
            <w:noWrap/>
            <w:vAlign w:val="center"/>
          </w:tcPr>
          <w:p w14:paraId="3F603589">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（2）主要性能要求：</w:t>
            </w:r>
          </w:p>
        </w:tc>
      </w:tr>
      <w:tr w14:paraId="0633D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FAF22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065" w:type="dxa"/>
            <w:gridSpan w:val="4"/>
            <w:tcBorders>
              <w:top w:val="single" w:color="000000" w:sz="4" w:space="0"/>
              <w:left w:val="single" w:color="000000" w:sz="4" w:space="0"/>
              <w:bottom w:val="single" w:color="000000" w:sz="4" w:space="0"/>
              <w:right w:val="single" w:color="000000" w:sz="4" w:space="0"/>
            </w:tcBorders>
            <w:noWrap w:val="0"/>
            <w:vAlign w:val="center"/>
          </w:tcPr>
          <w:p w14:paraId="759EA59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箱体后端设置有污水箱及污水收集槽，收集槽与箱体底板外伸平齐，在收集污水滴漏的同时能防止垃圾进行收集槽，彻底杜绝二次污染；</w:t>
            </w:r>
          </w:p>
        </w:tc>
      </w:tr>
      <w:tr w14:paraId="123E2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143D8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065" w:type="dxa"/>
            <w:gridSpan w:val="4"/>
            <w:tcBorders>
              <w:top w:val="single" w:color="000000" w:sz="4" w:space="0"/>
              <w:left w:val="single" w:color="000000" w:sz="4" w:space="0"/>
              <w:bottom w:val="single" w:color="000000" w:sz="4" w:space="0"/>
              <w:right w:val="single" w:color="000000" w:sz="4" w:space="0"/>
            </w:tcBorders>
            <w:noWrap w:val="0"/>
            <w:vAlign w:val="center"/>
          </w:tcPr>
          <w:p w14:paraId="45ACF5F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液压系统选用国内知名厂家液压阀、液压泵、液压油缸；</w:t>
            </w:r>
          </w:p>
        </w:tc>
      </w:tr>
      <w:tr w14:paraId="05A02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61F788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065" w:type="dxa"/>
            <w:gridSpan w:val="4"/>
            <w:tcBorders>
              <w:top w:val="single" w:color="000000" w:sz="4" w:space="0"/>
              <w:left w:val="single" w:color="000000" w:sz="4" w:space="0"/>
              <w:bottom w:val="single" w:color="000000" w:sz="4" w:space="0"/>
              <w:right w:val="single" w:color="000000" w:sz="4" w:space="0"/>
            </w:tcBorders>
            <w:noWrap w:val="0"/>
            <w:vAlign w:val="center"/>
          </w:tcPr>
          <w:p w14:paraId="4608EA8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驾驶室内可以控制箱体升降、后门开合；</w:t>
            </w:r>
          </w:p>
        </w:tc>
      </w:tr>
      <w:tr w14:paraId="49C1F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8770A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8065" w:type="dxa"/>
            <w:gridSpan w:val="4"/>
            <w:tcBorders>
              <w:top w:val="single" w:color="000000" w:sz="4" w:space="0"/>
              <w:left w:val="single" w:color="000000" w:sz="4" w:space="0"/>
              <w:bottom w:val="single" w:color="000000" w:sz="4" w:space="0"/>
              <w:right w:val="single" w:color="000000" w:sz="4" w:space="0"/>
            </w:tcBorders>
            <w:noWrap w:val="0"/>
            <w:vAlign w:val="center"/>
          </w:tcPr>
          <w:p w14:paraId="7920D9A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底盘动力电池需采用磷酸铁锂，安全可靠性好，质保期不小于五年,电池品牌采用国内一线品牌；</w:t>
            </w:r>
          </w:p>
        </w:tc>
      </w:tr>
      <w:tr w14:paraId="7BA0C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745637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8065" w:type="dxa"/>
            <w:gridSpan w:val="4"/>
            <w:tcBorders>
              <w:top w:val="single" w:color="000000" w:sz="4" w:space="0"/>
              <w:left w:val="single" w:color="000000" w:sz="4" w:space="0"/>
              <w:bottom w:val="single" w:color="000000" w:sz="4" w:space="0"/>
              <w:right w:val="single" w:color="000000" w:sz="4" w:space="0"/>
            </w:tcBorders>
            <w:noWrap w:val="0"/>
            <w:vAlign w:val="center"/>
          </w:tcPr>
          <w:p w14:paraId="3DE7B78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为确保整车安全性，电池防护等级达到IP68，驱动电机、整车控制器防护等级达到IP67，并提供相应的证明材料；</w:t>
            </w:r>
          </w:p>
        </w:tc>
      </w:tr>
      <w:tr w14:paraId="31611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AE7D2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8065" w:type="dxa"/>
            <w:gridSpan w:val="4"/>
            <w:tcBorders>
              <w:top w:val="single" w:color="000000" w:sz="4" w:space="0"/>
              <w:left w:val="single" w:color="000000" w:sz="4" w:space="0"/>
              <w:bottom w:val="single" w:color="000000" w:sz="4" w:space="0"/>
              <w:right w:val="single" w:color="000000" w:sz="4" w:space="0"/>
            </w:tcBorders>
            <w:noWrap w:val="0"/>
            <w:vAlign w:val="center"/>
          </w:tcPr>
          <w:p w14:paraId="60BF236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后门采用加强结构，防止侧架开裂、后门变形；</w:t>
            </w:r>
          </w:p>
        </w:tc>
      </w:tr>
      <w:tr w14:paraId="59182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292537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8065" w:type="dxa"/>
            <w:gridSpan w:val="4"/>
            <w:tcBorders>
              <w:top w:val="single" w:color="000000" w:sz="4" w:space="0"/>
              <w:left w:val="single" w:color="000000" w:sz="4" w:space="0"/>
              <w:bottom w:val="single" w:color="000000" w:sz="4" w:space="0"/>
              <w:right w:val="single" w:color="000000" w:sz="4" w:space="0"/>
            </w:tcBorders>
            <w:noWrap w:val="0"/>
            <w:vAlign w:val="center"/>
          </w:tcPr>
          <w:p w14:paraId="3060A57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全密封式箱体采用圆弧侧板结构，侧板与顶板直角连接，保证车辆可与现存垂直压缩站、水平举升压缩站配套使用；</w:t>
            </w:r>
          </w:p>
        </w:tc>
      </w:tr>
      <w:tr w14:paraId="7EE08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158E9B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8065" w:type="dxa"/>
            <w:gridSpan w:val="4"/>
            <w:tcBorders>
              <w:top w:val="single" w:color="000000" w:sz="4" w:space="0"/>
              <w:left w:val="single" w:color="000000" w:sz="4" w:space="0"/>
              <w:bottom w:val="single" w:color="000000" w:sz="4" w:space="0"/>
              <w:right w:val="single" w:color="000000" w:sz="4" w:space="0"/>
            </w:tcBorders>
            <w:noWrap w:val="0"/>
            <w:vAlign w:val="center"/>
          </w:tcPr>
          <w:p w14:paraId="2A76B76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侧防护及尾部防护采用Q355材质（或优于其性能），有效的保护车辆的重要部位，如油箱、电瓶、气包等，保证车辆的安全；</w:t>
            </w:r>
          </w:p>
        </w:tc>
      </w:tr>
      <w:tr w14:paraId="7988A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57B2D8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8065" w:type="dxa"/>
            <w:gridSpan w:val="4"/>
            <w:tcBorders>
              <w:top w:val="single" w:color="000000" w:sz="4" w:space="0"/>
              <w:left w:val="single" w:color="000000" w:sz="4" w:space="0"/>
              <w:bottom w:val="single" w:color="000000" w:sz="4" w:space="0"/>
              <w:right w:val="single" w:color="000000" w:sz="4" w:space="0"/>
            </w:tcBorders>
            <w:noWrap w:val="0"/>
            <w:vAlign w:val="center"/>
          </w:tcPr>
          <w:p w14:paraId="06CB04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如含燃料电池系统需具备基于氢气浓度、氢瓶压力实时监测碰撞、充电及加氢状态，需制定氢-电-结构耦合安全控制策略，当整车氢、电、结构检测超出判定条件时，实现断电、断氢，提升整车安全性。</w:t>
            </w:r>
          </w:p>
        </w:tc>
      </w:tr>
      <w:tr w14:paraId="2D365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14:paraId="35F1CE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8065" w:type="dxa"/>
            <w:gridSpan w:val="4"/>
            <w:tcBorders>
              <w:top w:val="single" w:color="000000" w:sz="4" w:space="0"/>
              <w:left w:val="single" w:color="000000" w:sz="4" w:space="0"/>
              <w:bottom w:val="single" w:color="000000" w:sz="4" w:space="0"/>
              <w:right w:val="single" w:color="000000" w:sz="4" w:space="0"/>
            </w:tcBorders>
            <w:noWrap w:val="0"/>
            <w:vAlign w:val="center"/>
          </w:tcPr>
          <w:p w14:paraId="75BF347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车辆一次充电或者一次加氢需保证400km以上的实际运营里程。（投标厂家需提供车辆的能耗数据）</w:t>
            </w:r>
          </w:p>
        </w:tc>
      </w:tr>
    </w:tbl>
    <w:p w14:paraId="6867192B">
      <w:pPr>
        <w:keepNext/>
        <w:keepLines/>
        <w:pageBreakBefore w:val="0"/>
        <w:numPr>
          <w:ilvl w:val="0"/>
          <w:numId w:val="0"/>
        </w:numPr>
        <w:shd w:val="clear" w:color="auto" w:fill="auto"/>
        <w:kinsoku/>
        <w:wordWrap w:val="0"/>
        <w:bidi w:val="0"/>
        <w:adjustRightInd w:val="0"/>
        <w:spacing w:before="160" w:after="160" w:line="160" w:lineRule="atLeast"/>
        <w:jc w:val="center"/>
        <w:textAlignment w:val="baseline"/>
        <w:outlineLvl w:val="2"/>
        <w:rPr>
          <w:rFonts w:hint="eastAsia" w:ascii="仿宋" w:hAnsi="仿宋" w:eastAsia="仿宋" w:cs="仿宋"/>
          <w:b/>
          <w:bCs w:val="0"/>
          <w:kern w:val="44"/>
          <w:sz w:val="28"/>
          <w:szCs w:val="28"/>
          <w:highlight w:val="none"/>
          <w:lang w:val="en-US" w:eastAsia="zh-CN"/>
        </w:rPr>
      </w:pPr>
      <w:bookmarkStart w:id="14" w:name="_Toc8269"/>
      <w:bookmarkStart w:id="15" w:name="_Toc2308"/>
      <w:r>
        <w:rPr>
          <w:rFonts w:hint="eastAsia" w:ascii="仿宋" w:hAnsi="仿宋" w:eastAsia="仿宋" w:cs="仿宋"/>
          <w:b/>
          <w:bCs w:val="0"/>
          <w:kern w:val="44"/>
          <w:sz w:val="28"/>
          <w:szCs w:val="28"/>
          <w:highlight w:val="none"/>
          <w:lang w:val="en-US" w:eastAsia="zh-CN"/>
        </w:rPr>
        <w:t>8、垃圾中转站压缩设备</w:t>
      </w:r>
      <w:bookmarkEnd w:id="14"/>
      <w:bookmarkEnd w:id="15"/>
    </w:p>
    <w:tbl>
      <w:tblPr>
        <w:tblStyle w:val="4"/>
        <w:tblW w:w="88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8"/>
        <w:gridCol w:w="661"/>
        <w:gridCol w:w="1937"/>
        <w:gridCol w:w="793"/>
        <w:gridCol w:w="3482"/>
        <w:gridCol w:w="1249"/>
      </w:tblGrid>
      <w:tr w14:paraId="1D4540F9">
        <w:tblPrEx>
          <w:tblCellMar>
            <w:top w:w="0" w:type="dxa"/>
            <w:left w:w="108" w:type="dxa"/>
            <w:bottom w:w="0" w:type="dxa"/>
            <w:right w:w="108" w:type="dxa"/>
          </w:tblCellMar>
        </w:tblPrEx>
        <w:trPr>
          <w:trHeight w:val="562" w:hRule="atLeast"/>
        </w:trPr>
        <w:tc>
          <w:tcPr>
            <w:tcW w:w="8820" w:type="dxa"/>
            <w:gridSpan w:val="6"/>
            <w:tcBorders>
              <w:top w:val="single" w:color="000000" w:sz="8" w:space="0"/>
              <w:left w:val="single" w:color="000000" w:sz="8" w:space="0"/>
              <w:bottom w:val="nil"/>
              <w:right w:val="single" w:color="000000" w:sz="4" w:space="0"/>
            </w:tcBorders>
            <w:noWrap/>
            <w:vAlign w:val="center"/>
          </w:tcPr>
          <w:p w14:paraId="5CD8676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（1）主要技术指标：</w:t>
            </w:r>
          </w:p>
        </w:tc>
      </w:tr>
      <w:tr w14:paraId="0A1B7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8" w:space="0"/>
              <w:left w:val="single" w:color="000000" w:sz="8" w:space="0"/>
              <w:bottom w:val="single" w:color="000000" w:sz="4" w:space="0"/>
              <w:right w:val="single" w:color="000000" w:sz="4" w:space="0"/>
            </w:tcBorders>
            <w:noWrap/>
            <w:vAlign w:val="center"/>
          </w:tcPr>
          <w:p w14:paraId="590FFFC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0" w:type="auto"/>
            <w:gridSpan w:val="2"/>
            <w:tcBorders>
              <w:top w:val="single" w:color="000000" w:sz="8" w:space="0"/>
              <w:left w:val="single" w:color="000000" w:sz="4" w:space="0"/>
              <w:bottom w:val="single" w:color="000000" w:sz="4" w:space="0"/>
              <w:right w:val="single" w:color="000000" w:sz="4" w:space="0"/>
            </w:tcBorders>
            <w:noWrap/>
            <w:vAlign w:val="center"/>
          </w:tcPr>
          <w:p w14:paraId="0B2D583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w:t>
            </w:r>
          </w:p>
        </w:tc>
        <w:tc>
          <w:tcPr>
            <w:tcW w:w="0" w:type="auto"/>
            <w:tcBorders>
              <w:top w:val="single" w:color="000000" w:sz="8" w:space="0"/>
              <w:left w:val="single" w:color="000000" w:sz="4" w:space="0"/>
              <w:bottom w:val="single" w:color="000000" w:sz="4" w:space="0"/>
              <w:right w:val="single" w:color="000000" w:sz="4" w:space="0"/>
            </w:tcBorders>
            <w:noWrap/>
            <w:vAlign w:val="center"/>
          </w:tcPr>
          <w:p w14:paraId="3E02746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0" w:type="auto"/>
            <w:tcBorders>
              <w:top w:val="single" w:color="000000" w:sz="8" w:space="0"/>
              <w:left w:val="single" w:color="000000" w:sz="4" w:space="0"/>
              <w:bottom w:val="single" w:color="000000" w:sz="4" w:space="0"/>
              <w:right w:val="single" w:color="000000" w:sz="4" w:space="0"/>
            </w:tcBorders>
            <w:noWrap/>
            <w:vAlign w:val="center"/>
          </w:tcPr>
          <w:p w14:paraId="619C86A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参数</w:t>
            </w:r>
          </w:p>
        </w:tc>
        <w:tc>
          <w:tcPr>
            <w:tcW w:w="0" w:type="auto"/>
            <w:tcBorders>
              <w:top w:val="single" w:color="000000" w:sz="8" w:space="0"/>
              <w:left w:val="single" w:color="000000" w:sz="4" w:space="0"/>
              <w:bottom w:val="single" w:color="000000" w:sz="4" w:space="0"/>
              <w:right w:val="single" w:color="000000" w:sz="8" w:space="0"/>
            </w:tcBorders>
            <w:noWrap/>
            <w:vAlign w:val="center"/>
          </w:tcPr>
          <w:p w14:paraId="324A077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6F202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21E9416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w:t>
            </w:r>
          </w:p>
        </w:tc>
        <w:tc>
          <w:tcPr>
            <w:tcW w:w="2620" w:type="dxa"/>
            <w:gridSpan w:val="2"/>
            <w:tcBorders>
              <w:top w:val="single" w:color="000000" w:sz="4" w:space="0"/>
              <w:left w:val="single" w:color="000000" w:sz="4" w:space="0"/>
              <w:bottom w:val="single" w:color="000000" w:sz="4" w:space="0"/>
              <w:right w:val="single" w:color="000000" w:sz="4" w:space="0"/>
            </w:tcBorders>
            <w:noWrap w:val="0"/>
            <w:vAlign w:val="center"/>
          </w:tcPr>
          <w:p w14:paraId="34EF2A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工作压力</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30C2565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Mpa</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377809F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18-21</w:t>
            </w:r>
          </w:p>
        </w:tc>
        <w:tc>
          <w:tcPr>
            <w:tcW w:w="1249" w:type="dxa"/>
            <w:tcBorders>
              <w:top w:val="single" w:color="000000" w:sz="4" w:space="0"/>
              <w:left w:val="single" w:color="000000" w:sz="4" w:space="0"/>
              <w:bottom w:val="single" w:color="000000" w:sz="4" w:space="0"/>
              <w:right w:val="single" w:color="000000" w:sz="8" w:space="0"/>
            </w:tcBorders>
            <w:noWrap w:val="0"/>
            <w:vAlign w:val="center"/>
          </w:tcPr>
          <w:p w14:paraId="35B08169">
            <w:pPr>
              <w:jc w:val="center"/>
              <w:rPr>
                <w:rFonts w:hint="eastAsia" w:ascii="仿宋" w:hAnsi="仿宋" w:eastAsia="仿宋" w:cs="仿宋"/>
                <w:i w:val="0"/>
                <w:iCs w:val="0"/>
                <w:color w:val="000000"/>
                <w:sz w:val="21"/>
                <w:szCs w:val="21"/>
                <w:u w:val="none"/>
              </w:rPr>
            </w:pPr>
          </w:p>
        </w:tc>
      </w:tr>
      <w:tr w14:paraId="777AD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5C43108C">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w:t>
            </w:r>
          </w:p>
        </w:tc>
        <w:tc>
          <w:tcPr>
            <w:tcW w:w="2620" w:type="dxa"/>
            <w:gridSpan w:val="2"/>
            <w:tcBorders>
              <w:top w:val="single" w:color="000000" w:sz="4" w:space="0"/>
              <w:left w:val="single" w:color="000000" w:sz="4" w:space="0"/>
              <w:bottom w:val="single" w:color="000000" w:sz="4" w:space="0"/>
              <w:right w:val="single" w:color="000000" w:sz="4" w:space="0"/>
            </w:tcBorders>
            <w:noWrap w:val="0"/>
            <w:vAlign w:val="center"/>
          </w:tcPr>
          <w:p w14:paraId="3FC16C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垃圾块最大重量</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5AA689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238C4A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249" w:type="dxa"/>
            <w:tcBorders>
              <w:top w:val="single" w:color="000000" w:sz="4" w:space="0"/>
              <w:left w:val="single" w:color="000000" w:sz="4" w:space="0"/>
              <w:bottom w:val="single" w:color="000000" w:sz="4" w:space="0"/>
              <w:right w:val="single" w:color="000000" w:sz="8" w:space="0"/>
            </w:tcBorders>
            <w:noWrap w:val="0"/>
            <w:vAlign w:val="center"/>
          </w:tcPr>
          <w:p w14:paraId="3EE8641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27F0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4E14E9F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3</w:t>
            </w:r>
          </w:p>
        </w:tc>
        <w:tc>
          <w:tcPr>
            <w:tcW w:w="2620" w:type="dxa"/>
            <w:gridSpan w:val="2"/>
            <w:tcBorders>
              <w:top w:val="single" w:color="000000" w:sz="4" w:space="0"/>
              <w:left w:val="single" w:color="000000" w:sz="4" w:space="0"/>
              <w:bottom w:val="single" w:color="000000" w:sz="4" w:space="0"/>
              <w:right w:val="single" w:color="000000" w:sz="4" w:space="0"/>
            </w:tcBorders>
            <w:noWrap w:val="0"/>
            <w:vAlign w:val="center"/>
          </w:tcPr>
          <w:p w14:paraId="7F6C04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工作电压</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6D5817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V</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53F3CF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380</w:t>
            </w:r>
          </w:p>
        </w:tc>
        <w:tc>
          <w:tcPr>
            <w:tcW w:w="1249" w:type="dxa"/>
            <w:tcBorders>
              <w:top w:val="single" w:color="000000" w:sz="4" w:space="0"/>
              <w:left w:val="single" w:color="000000" w:sz="4" w:space="0"/>
              <w:bottom w:val="single" w:color="000000" w:sz="4" w:space="0"/>
              <w:right w:val="single" w:color="000000" w:sz="8" w:space="0"/>
            </w:tcBorders>
            <w:noWrap w:val="0"/>
            <w:vAlign w:val="center"/>
          </w:tcPr>
          <w:p w14:paraId="37E85E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三相交流</w:t>
            </w:r>
          </w:p>
        </w:tc>
      </w:tr>
      <w:tr w14:paraId="51FC7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05DDE27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4</w:t>
            </w:r>
          </w:p>
        </w:tc>
        <w:tc>
          <w:tcPr>
            <w:tcW w:w="2620" w:type="dxa"/>
            <w:gridSpan w:val="2"/>
            <w:tcBorders>
              <w:top w:val="single" w:color="000000" w:sz="4" w:space="0"/>
              <w:left w:val="single" w:color="000000" w:sz="4" w:space="0"/>
              <w:bottom w:val="single" w:color="000000" w:sz="4" w:space="0"/>
              <w:right w:val="single" w:color="000000" w:sz="4" w:space="0"/>
            </w:tcBorders>
            <w:noWrap w:val="0"/>
            <w:vAlign w:val="center"/>
          </w:tcPr>
          <w:p w14:paraId="2BE418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配套电机功率</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3570B8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kw</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239B25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11+15</w:t>
            </w:r>
          </w:p>
        </w:tc>
        <w:tc>
          <w:tcPr>
            <w:tcW w:w="1249" w:type="dxa"/>
            <w:tcBorders>
              <w:top w:val="single" w:color="000000" w:sz="4" w:space="0"/>
              <w:left w:val="single" w:color="000000" w:sz="4" w:space="0"/>
              <w:bottom w:val="single" w:color="000000" w:sz="4" w:space="0"/>
              <w:right w:val="single" w:color="000000" w:sz="8" w:space="0"/>
            </w:tcBorders>
            <w:noWrap w:val="0"/>
            <w:vAlign w:val="center"/>
          </w:tcPr>
          <w:p w14:paraId="3F74E2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12FE4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21FCFCE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5</w:t>
            </w:r>
          </w:p>
        </w:tc>
        <w:tc>
          <w:tcPr>
            <w:tcW w:w="2620" w:type="dxa"/>
            <w:gridSpan w:val="2"/>
            <w:tcBorders>
              <w:top w:val="single" w:color="000000" w:sz="4" w:space="0"/>
              <w:left w:val="single" w:color="000000" w:sz="4" w:space="0"/>
              <w:bottom w:val="single" w:color="000000" w:sz="4" w:space="0"/>
              <w:right w:val="single" w:color="000000" w:sz="4" w:space="0"/>
            </w:tcBorders>
            <w:noWrap w:val="0"/>
            <w:vAlign w:val="center"/>
          </w:tcPr>
          <w:p w14:paraId="2634BC3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垃圾日处理能力</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4D90E5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7A43D8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249" w:type="dxa"/>
            <w:tcBorders>
              <w:top w:val="single" w:color="000000" w:sz="4" w:space="0"/>
              <w:left w:val="single" w:color="000000" w:sz="4" w:space="0"/>
              <w:bottom w:val="nil"/>
              <w:right w:val="single" w:color="000000" w:sz="8" w:space="0"/>
            </w:tcBorders>
            <w:noWrap w:val="0"/>
            <w:vAlign w:val="center"/>
          </w:tcPr>
          <w:p w14:paraId="2C4670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工作时间为8小时工作制</w:t>
            </w:r>
          </w:p>
        </w:tc>
      </w:tr>
      <w:tr w14:paraId="1D838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25B1B22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6</w:t>
            </w:r>
          </w:p>
        </w:tc>
        <w:tc>
          <w:tcPr>
            <w:tcW w:w="661" w:type="dxa"/>
            <w:vMerge w:val="restart"/>
            <w:tcBorders>
              <w:top w:val="single" w:color="000000" w:sz="4" w:space="0"/>
              <w:left w:val="single" w:color="000000" w:sz="4" w:space="0"/>
              <w:bottom w:val="single" w:color="000000" w:sz="4" w:space="0"/>
              <w:right w:val="single" w:color="000000" w:sz="4" w:space="0"/>
            </w:tcBorders>
            <w:noWrap w:val="0"/>
            <w:vAlign w:val="center"/>
          </w:tcPr>
          <w:p w14:paraId="7A61FD9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压缩装置</w:t>
            </w:r>
          </w:p>
        </w:tc>
        <w:tc>
          <w:tcPr>
            <w:tcW w:w="1959" w:type="dxa"/>
            <w:tcBorders>
              <w:top w:val="single" w:color="000000" w:sz="4" w:space="0"/>
              <w:left w:val="single" w:color="000000" w:sz="4" w:space="0"/>
              <w:bottom w:val="single" w:color="000000" w:sz="4" w:space="0"/>
              <w:right w:val="single" w:color="000000" w:sz="4" w:space="0"/>
            </w:tcBorders>
            <w:noWrap w:val="0"/>
            <w:vAlign w:val="center"/>
          </w:tcPr>
          <w:p w14:paraId="11C1DD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额定压缩力</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5401B9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w:t>
            </w:r>
          </w:p>
        </w:tc>
        <w:tc>
          <w:tcPr>
            <w:tcW w:w="3482" w:type="dxa"/>
            <w:tcBorders>
              <w:top w:val="single" w:color="000000" w:sz="4" w:space="0"/>
              <w:left w:val="single" w:color="000000" w:sz="4" w:space="0"/>
              <w:bottom w:val="single" w:color="000000" w:sz="4" w:space="0"/>
              <w:right w:val="nil"/>
            </w:tcBorders>
            <w:noWrap w:val="0"/>
            <w:vAlign w:val="center"/>
          </w:tcPr>
          <w:p w14:paraId="3CE82CA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8" w:space="0"/>
            </w:tcBorders>
            <w:noWrap/>
            <w:vAlign w:val="bottom"/>
          </w:tcPr>
          <w:p w14:paraId="7C1DF24D">
            <w:pPr>
              <w:rPr>
                <w:rFonts w:hint="eastAsia" w:ascii="仿宋" w:hAnsi="仿宋" w:eastAsia="仿宋" w:cs="仿宋"/>
                <w:i w:val="0"/>
                <w:iCs w:val="0"/>
                <w:color w:val="000000"/>
                <w:sz w:val="22"/>
                <w:szCs w:val="22"/>
                <w:u w:val="none"/>
              </w:rPr>
            </w:pPr>
          </w:p>
        </w:tc>
      </w:tr>
      <w:tr w14:paraId="7EA3A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2BD0B41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7</w:t>
            </w: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9F409">
            <w:pPr>
              <w:jc w:val="center"/>
              <w:rPr>
                <w:rFonts w:hint="eastAsia" w:ascii="仿宋" w:hAnsi="仿宋" w:eastAsia="仿宋" w:cs="仿宋"/>
                <w:b/>
                <w:bCs/>
                <w:i w:val="0"/>
                <w:iCs w:val="0"/>
                <w:color w:val="000000"/>
                <w:sz w:val="24"/>
                <w:szCs w:val="24"/>
                <w:u w:val="none"/>
              </w:rPr>
            </w:pPr>
          </w:p>
        </w:tc>
        <w:tc>
          <w:tcPr>
            <w:tcW w:w="1959" w:type="dxa"/>
            <w:tcBorders>
              <w:top w:val="single" w:color="000000" w:sz="4" w:space="0"/>
              <w:left w:val="single" w:color="000000" w:sz="4" w:space="0"/>
              <w:bottom w:val="single" w:color="000000" w:sz="4" w:space="0"/>
              <w:right w:val="single" w:color="000000" w:sz="4" w:space="0"/>
            </w:tcBorders>
            <w:noWrap w:val="0"/>
            <w:vAlign w:val="center"/>
          </w:tcPr>
          <w:p w14:paraId="57DD63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压缩缸最大行程</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7A1C2AD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mm</w:t>
            </w:r>
          </w:p>
        </w:tc>
        <w:tc>
          <w:tcPr>
            <w:tcW w:w="3482" w:type="dxa"/>
            <w:tcBorders>
              <w:top w:val="single" w:color="000000" w:sz="4" w:space="0"/>
              <w:left w:val="single" w:color="000000" w:sz="4" w:space="0"/>
              <w:bottom w:val="single" w:color="000000" w:sz="4" w:space="0"/>
              <w:right w:val="nil"/>
            </w:tcBorders>
            <w:noWrap w:val="0"/>
            <w:vAlign w:val="center"/>
          </w:tcPr>
          <w:p w14:paraId="523D4B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3800</w:t>
            </w:r>
          </w:p>
        </w:tc>
        <w:tc>
          <w:tcPr>
            <w:tcW w:w="0" w:type="auto"/>
            <w:tcBorders>
              <w:top w:val="single" w:color="000000" w:sz="4" w:space="0"/>
              <w:left w:val="single" w:color="000000" w:sz="4" w:space="0"/>
              <w:bottom w:val="single" w:color="000000" w:sz="4" w:space="0"/>
              <w:right w:val="single" w:color="000000" w:sz="8" w:space="0"/>
            </w:tcBorders>
            <w:noWrap/>
            <w:vAlign w:val="bottom"/>
          </w:tcPr>
          <w:p w14:paraId="1D2D3DAA">
            <w:pPr>
              <w:rPr>
                <w:rFonts w:hint="eastAsia" w:ascii="仿宋" w:hAnsi="仿宋" w:eastAsia="仿宋" w:cs="仿宋"/>
                <w:i w:val="0"/>
                <w:iCs w:val="0"/>
                <w:color w:val="000000"/>
                <w:sz w:val="22"/>
                <w:szCs w:val="22"/>
                <w:u w:val="none"/>
              </w:rPr>
            </w:pPr>
          </w:p>
        </w:tc>
      </w:tr>
      <w:tr w14:paraId="4467F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7C39749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8</w:t>
            </w: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11C060">
            <w:pPr>
              <w:jc w:val="center"/>
              <w:rPr>
                <w:rFonts w:hint="eastAsia" w:ascii="仿宋" w:hAnsi="仿宋" w:eastAsia="仿宋" w:cs="仿宋"/>
                <w:b/>
                <w:bCs/>
                <w:i w:val="0"/>
                <w:iCs w:val="0"/>
                <w:color w:val="000000"/>
                <w:sz w:val="24"/>
                <w:szCs w:val="24"/>
                <w:u w:val="none"/>
              </w:rPr>
            </w:pPr>
          </w:p>
        </w:tc>
        <w:tc>
          <w:tcPr>
            <w:tcW w:w="1959" w:type="dxa"/>
            <w:tcBorders>
              <w:top w:val="single" w:color="000000" w:sz="4" w:space="0"/>
              <w:left w:val="single" w:color="000000" w:sz="4" w:space="0"/>
              <w:bottom w:val="single" w:color="000000" w:sz="4" w:space="0"/>
              <w:right w:val="single" w:color="000000" w:sz="4" w:space="0"/>
            </w:tcBorders>
            <w:noWrap w:val="0"/>
            <w:vAlign w:val="center"/>
          </w:tcPr>
          <w:p w14:paraId="49E9E3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上升速度</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41C452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m/min</w:t>
            </w:r>
          </w:p>
        </w:tc>
        <w:tc>
          <w:tcPr>
            <w:tcW w:w="3482" w:type="dxa"/>
            <w:tcBorders>
              <w:top w:val="single" w:color="000000" w:sz="4" w:space="0"/>
              <w:left w:val="single" w:color="000000" w:sz="4" w:space="0"/>
              <w:bottom w:val="single" w:color="000000" w:sz="4" w:space="0"/>
              <w:right w:val="nil"/>
            </w:tcBorders>
            <w:noWrap w:val="0"/>
            <w:vAlign w:val="center"/>
          </w:tcPr>
          <w:p w14:paraId="5E30D9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8" w:space="0"/>
            </w:tcBorders>
            <w:noWrap/>
            <w:vAlign w:val="bottom"/>
          </w:tcPr>
          <w:p w14:paraId="4EC30969">
            <w:pPr>
              <w:rPr>
                <w:rFonts w:hint="eastAsia" w:ascii="仿宋" w:hAnsi="仿宋" w:eastAsia="仿宋" w:cs="仿宋"/>
                <w:i w:val="0"/>
                <w:iCs w:val="0"/>
                <w:color w:val="000000"/>
                <w:sz w:val="22"/>
                <w:szCs w:val="22"/>
                <w:u w:val="none"/>
              </w:rPr>
            </w:pPr>
          </w:p>
        </w:tc>
      </w:tr>
      <w:tr w14:paraId="086C0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1F99DDB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9</w:t>
            </w:r>
          </w:p>
        </w:tc>
        <w:tc>
          <w:tcPr>
            <w:tcW w:w="661" w:type="dxa"/>
            <w:vMerge w:val="restart"/>
            <w:tcBorders>
              <w:top w:val="single" w:color="000000" w:sz="4" w:space="0"/>
              <w:left w:val="single" w:color="000000" w:sz="4" w:space="0"/>
              <w:bottom w:val="single" w:color="000000" w:sz="4" w:space="0"/>
              <w:right w:val="single" w:color="000000" w:sz="4" w:space="0"/>
            </w:tcBorders>
            <w:noWrap w:val="0"/>
            <w:vAlign w:val="center"/>
          </w:tcPr>
          <w:p w14:paraId="165078B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装车装置</w:t>
            </w:r>
          </w:p>
        </w:tc>
        <w:tc>
          <w:tcPr>
            <w:tcW w:w="1959" w:type="dxa"/>
            <w:tcBorders>
              <w:top w:val="single" w:color="000000" w:sz="4" w:space="0"/>
              <w:left w:val="single" w:color="000000" w:sz="4" w:space="0"/>
              <w:bottom w:val="single" w:color="000000" w:sz="4" w:space="0"/>
              <w:right w:val="single" w:color="000000" w:sz="4" w:space="0"/>
            </w:tcBorders>
            <w:noWrap w:val="0"/>
            <w:vAlign w:val="center"/>
          </w:tcPr>
          <w:p w14:paraId="5A23180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额定推出力</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0AC60E3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w:t>
            </w:r>
          </w:p>
        </w:tc>
        <w:tc>
          <w:tcPr>
            <w:tcW w:w="3482" w:type="dxa"/>
            <w:tcBorders>
              <w:top w:val="single" w:color="000000" w:sz="4" w:space="0"/>
              <w:left w:val="single" w:color="000000" w:sz="4" w:space="0"/>
              <w:bottom w:val="single" w:color="000000" w:sz="4" w:space="0"/>
              <w:right w:val="nil"/>
            </w:tcBorders>
            <w:noWrap w:val="0"/>
            <w:vAlign w:val="center"/>
          </w:tcPr>
          <w:p w14:paraId="173BE29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8" w:space="0"/>
            </w:tcBorders>
            <w:noWrap/>
            <w:vAlign w:val="bottom"/>
          </w:tcPr>
          <w:p w14:paraId="687B7670">
            <w:pPr>
              <w:rPr>
                <w:rFonts w:hint="eastAsia" w:ascii="仿宋" w:hAnsi="仿宋" w:eastAsia="仿宋" w:cs="仿宋"/>
                <w:i w:val="0"/>
                <w:iCs w:val="0"/>
                <w:color w:val="000000"/>
                <w:sz w:val="22"/>
                <w:szCs w:val="22"/>
                <w:u w:val="none"/>
              </w:rPr>
            </w:pPr>
          </w:p>
        </w:tc>
      </w:tr>
      <w:tr w14:paraId="2376D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08F1184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w:t>
            </w: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6BDAA">
            <w:pPr>
              <w:jc w:val="center"/>
              <w:rPr>
                <w:rFonts w:hint="eastAsia" w:ascii="仿宋" w:hAnsi="仿宋" w:eastAsia="仿宋" w:cs="仿宋"/>
                <w:b/>
                <w:bCs/>
                <w:i w:val="0"/>
                <w:iCs w:val="0"/>
                <w:color w:val="000000"/>
                <w:sz w:val="24"/>
                <w:szCs w:val="24"/>
                <w:u w:val="none"/>
              </w:rPr>
            </w:pPr>
          </w:p>
        </w:tc>
        <w:tc>
          <w:tcPr>
            <w:tcW w:w="1959" w:type="dxa"/>
            <w:tcBorders>
              <w:top w:val="single" w:color="000000" w:sz="4" w:space="0"/>
              <w:left w:val="single" w:color="000000" w:sz="4" w:space="0"/>
              <w:bottom w:val="single" w:color="000000" w:sz="4" w:space="0"/>
              <w:right w:val="single" w:color="000000" w:sz="4" w:space="0"/>
            </w:tcBorders>
            <w:noWrap w:val="0"/>
            <w:vAlign w:val="center"/>
          </w:tcPr>
          <w:p w14:paraId="45E92D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推出油缸最大行程</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3A5DEC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mm</w:t>
            </w:r>
          </w:p>
        </w:tc>
        <w:tc>
          <w:tcPr>
            <w:tcW w:w="3482" w:type="dxa"/>
            <w:tcBorders>
              <w:top w:val="single" w:color="000000" w:sz="4" w:space="0"/>
              <w:left w:val="single" w:color="000000" w:sz="4" w:space="0"/>
              <w:bottom w:val="single" w:color="000000" w:sz="4" w:space="0"/>
              <w:right w:val="nil"/>
            </w:tcBorders>
            <w:noWrap w:val="0"/>
            <w:vAlign w:val="center"/>
          </w:tcPr>
          <w:p w14:paraId="5B17C4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3710</w:t>
            </w:r>
          </w:p>
        </w:tc>
        <w:tc>
          <w:tcPr>
            <w:tcW w:w="0" w:type="auto"/>
            <w:tcBorders>
              <w:top w:val="single" w:color="000000" w:sz="4" w:space="0"/>
              <w:left w:val="single" w:color="000000" w:sz="4" w:space="0"/>
              <w:bottom w:val="single" w:color="000000" w:sz="4" w:space="0"/>
              <w:right w:val="single" w:color="000000" w:sz="8" w:space="0"/>
            </w:tcBorders>
            <w:noWrap/>
            <w:vAlign w:val="bottom"/>
          </w:tcPr>
          <w:p w14:paraId="60534C27">
            <w:pPr>
              <w:rPr>
                <w:rFonts w:hint="eastAsia" w:ascii="仿宋" w:hAnsi="仿宋" w:eastAsia="仿宋" w:cs="仿宋"/>
                <w:i w:val="0"/>
                <w:iCs w:val="0"/>
                <w:color w:val="000000"/>
                <w:sz w:val="22"/>
                <w:szCs w:val="22"/>
                <w:u w:val="none"/>
              </w:rPr>
            </w:pPr>
          </w:p>
        </w:tc>
      </w:tr>
      <w:tr w14:paraId="43F58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4D3FFA2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11</w:t>
            </w: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DC081">
            <w:pPr>
              <w:jc w:val="center"/>
              <w:rPr>
                <w:rFonts w:hint="eastAsia" w:ascii="仿宋" w:hAnsi="仿宋" w:eastAsia="仿宋" w:cs="仿宋"/>
                <w:b/>
                <w:bCs/>
                <w:i w:val="0"/>
                <w:iCs w:val="0"/>
                <w:color w:val="000000"/>
                <w:sz w:val="24"/>
                <w:szCs w:val="24"/>
                <w:u w:val="none"/>
              </w:rPr>
            </w:pPr>
          </w:p>
        </w:tc>
        <w:tc>
          <w:tcPr>
            <w:tcW w:w="1959" w:type="dxa"/>
            <w:tcBorders>
              <w:top w:val="single" w:color="000000" w:sz="4" w:space="0"/>
              <w:left w:val="single" w:color="000000" w:sz="4" w:space="0"/>
              <w:bottom w:val="single" w:color="000000" w:sz="4" w:space="0"/>
              <w:right w:val="single" w:color="000000" w:sz="4" w:space="0"/>
            </w:tcBorders>
            <w:noWrap w:val="0"/>
            <w:vAlign w:val="center"/>
          </w:tcPr>
          <w:p w14:paraId="2E348D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推出速度</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2A71A9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m/min</w:t>
            </w:r>
          </w:p>
        </w:tc>
        <w:tc>
          <w:tcPr>
            <w:tcW w:w="3482" w:type="dxa"/>
            <w:tcBorders>
              <w:top w:val="single" w:color="000000" w:sz="4" w:space="0"/>
              <w:left w:val="single" w:color="000000" w:sz="4" w:space="0"/>
              <w:bottom w:val="single" w:color="000000" w:sz="4" w:space="0"/>
              <w:right w:val="nil"/>
            </w:tcBorders>
            <w:noWrap w:val="0"/>
            <w:vAlign w:val="center"/>
          </w:tcPr>
          <w:p w14:paraId="011C08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8" w:space="0"/>
            </w:tcBorders>
            <w:noWrap/>
            <w:vAlign w:val="bottom"/>
          </w:tcPr>
          <w:p w14:paraId="4A8E57E4">
            <w:pPr>
              <w:rPr>
                <w:rFonts w:hint="eastAsia" w:ascii="仿宋" w:hAnsi="仿宋" w:eastAsia="仿宋" w:cs="仿宋"/>
                <w:i w:val="0"/>
                <w:iCs w:val="0"/>
                <w:color w:val="000000"/>
                <w:sz w:val="22"/>
                <w:szCs w:val="22"/>
                <w:u w:val="none"/>
              </w:rPr>
            </w:pPr>
          </w:p>
        </w:tc>
      </w:tr>
      <w:tr w14:paraId="24670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288417B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12</w:t>
            </w:r>
          </w:p>
        </w:tc>
        <w:tc>
          <w:tcPr>
            <w:tcW w:w="2620" w:type="dxa"/>
            <w:gridSpan w:val="2"/>
            <w:tcBorders>
              <w:top w:val="single" w:color="000000" w:sz="4" w:space="0"/>
              <w:left w:val="single" w:color="000000" w:sz="4" w:space="0"/>
              <w:bottom w:val="single" w:color="000000" w:sz="4" w:space="0"/>
              <w:right w:val="single" w:color="000000" w:sz="4" w:space="0"/>
            </w:tcBorders>
            <w:noWrap w:val="0"/>
            <w:vAlign w:val="center"/>
          </w:tcPr>
          <w:p w14:paraId="7CAF57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垃圾块最大尺寸</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669E8D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mm</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46B5AF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1800±50×1600±50×1400±50</w:t>
            </w:r>
          </w:p>
        </w:tc>
        <w:tc>
          <w:tcPr>
            <w:tcW w:w="1249" w:type="dxa"/>
            <w:tcBorders>
              <w:top w:val="nil"/>
              <w:left w:val="single" w:color="000000" w:sz="4" w:space="0"/>
              <w:bottom w:val="single" w:color="000000" w:sz="4" w:space="0"/>
              <w:right w:val="single" w:color="000000" w:sz="8" w:space="0"/>
            </w:tcBorders>
            <w:noWrap w:val="0"/>
            <w:vAlign w:val="center"/>
          </w:tcPr>
          <w:p w14:paraId="2A3413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14:paraId="52D61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6FB1733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13</w:t>
            </w:r>
          </w:p>
        </w:tc>
        <w:tc>
          <w:tcPr>
            <w:tcW w:w="2620" w:type="dxa"/>
            <w:gridSpan w:val="2"/>
            <w:tcBorders>
              <w:top w:val="single" w:color="000000" w:sz="4" w:space="0"/>
              <w:left w:val="single" w:color="000000" w:sz="4" w:space="0"/>
              <w:bottom w:val="single" w:color="000000" w:sz="4" w:space="0"/>
              <w:right w:val="single" w:color="000000" w:sz="4" w:space="0"/>
            </w:tcBorders>
            <w:noWrap w:val="0"/>
            <w:vAlign w:val="center"/>
          </w:tcPr>
          <w:p w14:paraId="264F6E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最大压实密度</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7793B05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t/m3</w:t>
            </w: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30080E6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≥0.9</w:t>
            </w:r>
          </w:p>
        </w:tc>
        <w:tc>
          <w:tcPr>
            <w:tcW w:w="1249" w:type="dxa"/>
            <w:tcBorders>
              <w:top w:val="single" w:color="000000" w:sz="4" w:space="0"/>
              <w:left w:val="single" w:color="000000" w:sz="4" w:space="0"/>
              <w:bottom w:val="single" w:color="000000" w:sz="4" w:space="0"/>
              <w:right w:val="single" w:color="000000" w:sz="8" w:space="0"/>
            </w:tcBorders>
            <w:noWrap w:val="0"/>
            <w:vAlign w:val="center"/>
          </w:tcPr>
          <w:p w14:paraId="7B5B4D97">
            <w:pPr>
              <w:jc w:val="center"/>
              <w:rPr>
                <w:rFonts w:hint="eastAsia" w:ascii="仿宋" w:hAnsi="仿宋" w:eastAsia="仿宋" w:cs="仿宋"/>
                <w:i w:val="0"/>
                <w:iCs w:val="0"/>
                <w:color w:val="000000"/>
                <w:sz w:val="21"/>
                <w:szCs w:val="21"/>
                <w:u w:val="none"/>
              </w:rPr>
            </w:pPr>
          </w:p>
        </w:tc>
      </w:tr>
      <w:tr w14:paraId="07353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8" w:space="0"/>
              <w:bottom w:val="single" w:color="000000" w:sz="4" w:space="0"/>
              <w:right w:val="single" w:color="000000" w:sz="4" w:space="0"/>
            </w:tcBorders>
            <w:noWrap/>
            <w:vAlign w:val="center"/>
          </w:tcPr>
          <w:p w14:paraId="1EBF7F0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14</w:t>
            </w:r>
          </w:p>
        </w:tc>
        <w:tc>
          <w:tcPr>
            <w:tcW w:w="2620" w:type="dxa"/>
            <w:gridSpan w:val="2"/>
            <w:tcBorders>
              <w:top w:val="single" w:color="000000" w:sz="4" w:space="0"/>
              <w:left w:val="single" w:color="000000" w:sz="4" w:space="0"/>
              <w:bottom w:val="single" w:color="000000" w:sz="4" w:space="0"/>
              <w:right w:val="single" w:color="000000" w:sz="4" w:space="0"/>
            </w:tcBorders>
            <w:noWrap w:val="0"/>
            <w:vAlign w:val="center"/>
          </w:tcPr>
          <w:p w14:paraId="302BEE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压缩比</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300350E5">
            <w:pPr>
              <w:jc w:val="center"/>
              <w:rPr>
                <w:rFonts w:hint="eastAsia" w:ascii="仿宋" w:hAnsi="仿宋" w:eastAsia="仿宋" w:cs="仿宋"/>
                <w:i w:val="0"/>
                <w:iCs w:val="0"/>
                <w:color w:val="000000"/>
                <w:sz w:val="21"/>
                <w:szCs w:val="21"/>
                <w:u w:val="none"/>
              </w:rPr>
            </w:pPr>
          </w:p>
        </w:tc>
        <w:tc>
          <w:tcPr>
            <w:tcW w:w="3482" w:type="dxa"/>
            <w:tcBorders>
              <w:top w:val="single" w:color="000000" w:sz="4" w:space="0"/>
              <w:left w:val="single" w:color="000000" w:sz="4" w:space="0"/>
              <w:bottom w:val="single" w:color="000000" w:sz="4" w:space="0"/>
              <w:right w:val="single" w:color="000000" w:sz="4" w:space="0"/>
            </w:tcBorders>
            <w:noWrap w:val="0"/>
            <w:vAlign w:val="center"/>
          </w:tcPr>
          <w:p w14:paraId="74A399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1：2--1：4</w:t>
            </w:r>
          </w:p>
        </w:tc>
        <w:tc>
          <w:tcPr>
            <w:tcW w:w="1249" w:type="dxa"/>
            <w:tcBorders>
              <w:top w:val="single" w:color="000000" w:sz="4" w:space="0"/>
              <w:left w:val="single" w:color="000000" w:sz="4" w:space="0"/>
              <w:bottom w:val="single" w:color="000000" w:sz="4" w:space="0"/>
              <w:right w:val="single" w:color="000000" w:sz="8" w:space="0"/>
            </w:tcBorders>
            <w:noWrap w:val="0"/>
            <w:vAlign w:val="center"/>
          </w:tcPr>
          <w:p w14:paraId="46BFADFC">
            <w:pPr>
              <w:jc w:val="center"/>
              <w:rPr>
                <w:rFonts w:hint="eastAsia" w:ascii="仿宋" w:hAnsi="仿宋" w:eastAsia="仿宋" w:cs="仿宋"/>
                <w:i w:val="0"/>
                <w:iCs w:val="0"/>
                <w:color w:val="000000"/>
                <w:sz w:val="21"/>
                <w:szCs w:val="21"/>
                <w:u w:val="none"/>
              </w:rPr>
            </w:pPr>
          </w:p>
        </w:tc>
      </w:tr>
      <w:tr w14:paraId="063E3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0" w:type="auto"/>
            <w:tcBorders>
              <w:top w:val="single" w:color="000000" w:sz="4" w:space="0"/>
              <w:left w:val="single" w:color="000000" w:sz="8" w:space="0"/>
              <w:bottom w:val="single" w:color="000000" w:sz="8" w:space="0"/>
              <w:right w:val="single" w:color="000000" w:sz="4" w:space="0"/>
            </w:tcBorders>
            <w:noWrap/>
            <w:vAlign w:val="center"/>
          </w:tcPr>
          <w:p w14:paraId="76588A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15</w:t>
            </w:r>
          </w:p>
        </w:tc>
        <w:tc>
          <w:tcPr>
            <w:tcW w:w="2620" w:type="dxa"/>
            <w:gridSpan w:val="2"/>
            <w:tcBorders>
              <w:top w:val="single" w:color="000000" w:sz="4" w:space="0"/>
              <w:left w:val="single" w:color="000000" w:sz="4" w:space="0"/>
              <w:bottom w:val="single" w:color="000000" w:sz="8" w:space="0"/>
              <w:right w:val="single" w:color="000000" w:sz="4" w:space="0"/>
            </w:tcBorders>
            <w:noWrap w:val="0"/>
            <w:vAlign w:val="center"/>
          </w:tcPr>
          <w:p w14:paraId="0BFCFC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最大装车高度</w:t>
            </w:r>
          </w:p>
        </w:tc>
        <w:tc>
          <w:tcPr>
            <w:tcW w:w="793" w:type="dxa"/>
            <w:tcBorders>
              <w:top w:val="single" w:color="000000" w:sz="4" w:space="0"/>
              <w:left w:val="single" w:color="000000" w:sz="4" w:space="0"/>
              <w:bottom w:val="single" w:color="000000" w:sz="8" w:space="0"/>
              <w:right w:val="single" w:color="000000" w:sz="4" w:space="0"/>
            </w:tcBorders>
            <w:noWrap w:val="0"/>
            <w:vAlign w:val="center"/>
          </w:tcPr>
          <w:p w14:paraId="35B0FF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3482" w:type="dxa"/>
            <w:tcBorders>
              <w:top w:val="single" w:color="000000" w:sz="4" w:space="0"/>
              <w:left w:val="single" w:color="000000" w:sz="4" w:space="0"/>
              <w:bottom w:val="single" w:color="000000" w:sz="8" w:space="0"/>
              <w:right w:val="single" w:color="000000" w:sz="4" w:space="0"/>
            </w:tcBorders>
            <w:noWrap w:val="0"/>
            <w:vAlign w:val="center"/>
          </w:tcPr>
          <w:p w14:paraId="135F36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8" w:space="0"/>
              <w:right w:val="single" w:color="000000" w:sz="8" w:space="0"/>
            </w:tcBorders>
            <w:noWrap/>
            <w:vAlign w:val="bottom"/>
          </w:tcPr>
          <w:p w14:paraId="29B31E70">
            <w:pPr>
              <w:rPr>
                <w:rFonts w:hint="eastAsia" w:ascii="仿宋" w:hAnsi="仿宋" w:eastAsia="仿宋" w:cs="仿宋"/>
                <w:i w:val="0"/>
                <w:iCs w:val="0"/>
                <w:color w:val="000000"/>
                <w:sz w:val="22"/>
                <w:szCs w:val="22"/>
                <w:u w:val="none"/>
              </w:rPr>
            </w:pPr>
          </w:p>
        </w:tc>
      </w:tr>
      <w:tr w14:paraId="4ABC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gridSpan w:val="6"/>
            <w:tcBorders>
              <w:top w:val="nil"/>
              <w:left w:val="single" w:color="000000" w:sz="4" w:space="0"/>
              <w:bottom w:val="nil"/>
              <w:right w:val="single" w:color="000000" w:sz="4" w:space="0"/>
            </w:tcBorders>
            <w:noWrap/>
            <w:vAlign w:val="center"/>
          </w:tcPr>
          <w:p w14:paraId="7DA0E196">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（2）各部分要求：</w:t>
            </w:r>
          </w:p>
        </w:tc>
      </w:tr>
      <w:tr w14:paraId="01515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76" w:type="dxa"/>
            <w:tcBorders>
              <w:top w:val="single" w:color="000000" w:sz="8" w:space="0"/>
              <w:left w:val="single" w:color="000000" w:sz="8" w:space="0"/>
              <w:bottom w:val="single" w:color="000000" w:sz="4" w:space="0"/>
              <w:right w:val="single" w:color="000000" w:sz="4" w:space="0"/>
            </w:tcBorders>
            <w:noWrap w:val="0"/>
            <w:vAlign w:val="center"/>
          </w:tcPr>
          <w:p w14:paraId="70173EA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w:t>
            </w:r>
          </w:p>
        </w:tc>
        <w:tc>
          <w:tcPr>
            <w:tcW w:w="8144" w:type="dxa"/>
            <w:gridSpan w:val="5"/>
            <w:tcBorders>
              <w:top w:val="single" w:color="000000" w:sz="8" w:space="0"/>
              <w:left w:val="single" w:color="000000" w:sz="4" w:space="0"/>
              <w:bottom w:val="single" w:color="000000" w:sz="4" w:space="0"/>
              <w:right w:val="single" w:color="000000" w:sz="4" w:space="0"/>
            </w:tcBorders>
            <w:noWrap w:val="0"/>
            <w:vAlign w:val="center"/>
          </w:tcPr>
          <w:p w14:paraId="1510334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（1）主体架为4立柱形式，立柱材料为250 mm×250 mm×10 mm方管，主体架上必须设自动控制的防箱体坠落安全装置，确保人身安全和设备安全。</w:t>
            </w:r>
          </w:p>
        </w:tc>
      </w:tr>
      <w:tr w14:paraId="6AA8C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76" w:type="dxa"/>
            <w:tcBorders>
              <w:top w:val="single" w:color="000000" w:sz="4" w:space="0"/>
              <w:left w:val="single" w:color="000000" w:sz="8" w:space="0"/>
              <w:bottom w:val="single" w:color="000000" w:sz="4" w:space="0"/>
              <w:right w:val="single" w:color="000000" w:sz="4" w:space="0"/>
            </w:tcBorders>
            <w:noWrap w:val="0"/>
            <w:vAlign w:val="center"/>
          </w:tcPr>
          <w:p w14:paraId="6B8FBB6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8144" w:type="dxa"/>
            <w:gridSpan w:val="5"/>
            <w:tcBorders>
              <w:top w:val="single" w:color="000000" w:sz="4" w:space="0"/>
              <w:left w:val="single" w:color="000000" w:sz="4" w:space="0"/>
              <w:bottom w:val="single" w:color="000000" w:sz="4" w:space="0"/>
              <w:right w:val="single" w:color="000000" w:sz="4" w:space="0"/>
            </w:tcBorders>
            <w:noWrap w:val="0"/>
            <w:vAlign w:val="center"/>
          </w:tcPr>
          <w:p w14:paraId="71A1D48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压缩油缸连接形式：1条主压缩油缸与2条副压缩油缸连接而成。</w:t>
            </w:r>
          </w:p>
        </w:tc>
      </w:tr>
      <w:tr w14:paraId="29C96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76" w:type="dxa"/>
            <w:tcBorders>
              <w:top w:val="single" w:color="000000" w:sz="4" w:space="0"/>
              <w:left w:val="single" w:color="000000" w:sz="8" w:space="0"/>
              <w:bottom w:val="single" w:color="000000" w:sz="4" w:space="0"/>
              <w:right w:val="single" w:color="000000" w:sz="4" w:space="0"/>
            </w:tcBorders>
            <w:noWrap w:val="0"/>
            <w:vAlign w:val="center"/>
          </w:tcPr>
          <w:p w14:paraId="6526003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w:t>
            </w:r>
          </w:p>
        </w:tc>
        <w:tc>
          <w:tcPr>
            <w:tcW w:w="8144" w:type="dxa"/>
            <w:gridSpan w:val="5"/>
            <w:tcBorders>
              <w:top w:val="single" w:color="000000" w:sz="4" w:space="0"/>
              <w:left w:val="single" w:color="000000" w:sz="4" w:space="0"/>
              <w:bottom w:val="single" w:color="000000" w:sz="4" w:space="0"/>
              <w:right w:val="single" w:color="000000" w:sz="4" w:space="0"/>
            </w:tcBorders>
            <w:noWrap w:val="0"/>
            <w:vAlign w:val="center"/>
          </w:tcPr>
          <w:p w14:paraId="1820012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压头体通过尼龙滑块导向沿立柱滑动，不得用钢制滚轮，以防止立柱磨损。（须提供证书原件或结构实物照片或图片）</w:t>
            </w:r>
          </w:p>
        </w:tc>
      </w:tr>
      <w:tr w14:paraId="0CB4C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6" w:type="dxa"/>
            <w:tcBorders>
              <w:top w:val="single" w:color="000000" w:sz="4" w:space="0"/>
              <w:left w:val="single" w:color="000000" w:sz="8" w:space="0"/>
              <w:bottom w:val="single" w:color="000000" w:sz="4" w:space="0"/>
              <w:right w:val="single" w:color="000000" w:sz="4" w:space="0"/>
            </w:tcBorders>
            <w:noWrap w:val="0"/>
            <w:vAlign w:val="center"/>
          </w:tcPr>
          <w:p w14:paraId="554426C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4</w:t>
            </w:r>
          </w:p>
        </w:tc>
        <w:tc>
          <w:tcPr>
            <w:tcW w:w="8144" w:type="dxa"/>
            <w:gridSpan w:val="5"/>
            <w:tcBorders>
              <w:top w:val="single" w:color="000000" w:sz="4" w:space="0"/>
              <w:left w:val="single" w:color="000000" w:sz="4" w:space="0"/>
              <w:bottom w:val="single" w:color="000000" w:sz="4" w:space="0"/>
              <w:right w:val="single" w:color="000000" w:sz="4" w:space="0"/>
            </w:tcBorders>
            <w:noWrap w:val="0"/>
            <w:vAlign w:val="center"/>
          </w:tcPr>
          <w:p w14:paraId="4608A81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垃圾压缩箱必须采用整体式：即压缩仓、储存仓、推铲放置仓连为一体，整体落于地下；箱体前闸门必须采用内置式结构，以增加与转运车的对接长度，防止垃圾块装车过程中垃圾散落。（须提供证书原件或结构实物照片或图片）</w:t>
            </w:r>
          </w:p>
        </w:tc>
      </w:tr>
      <w:tr w14:paraId="4254D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76" w:type="dxa"/>
            <w:tcBorders>
              <w:top w:val="single" w:color="000000" w:sz="4" w:space="0"/>
              <w:left w:val="single" w:color="000000" w:sz="8" w:space="0"/>
              <w:bottom w:val="single" w:color="000000" w:sz="4" w:space="0"/>
              <w:right w:val="single" w:color="000000" w:sz="4" w:space="0"/>
            </w:tcBorders>
            <w:noWrap w:val="0"/>
            <w:vAlign w:val="center"/>
          </w:tcPr>
          <w:p w14:paraId="21CD9DA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w:t>
            </w:r>
          </w:p>
        </w:tc>
        <w:tc>
          <w:tcPr>
            <w:tcW w:w="8144" w:type="dxa"/>
            <w:gridSpan w:val="5"/>
            <w:tcBorders>
              <w:top w:val="single" w:color="000000" w:sz="4" w:space="0"/>
              <w:left w:val="single" w:color="000000" w:sz="4" w:space="0"/>
              <w:bottom w:val="single" w:color="000000" w:sz="4" w:space="0"/>
              <w:right w:val="single" w:color="000000" w:sz="4" w:space="0"/>
            </w:tcBorders>
            <w:noWrap w:val="0"/>
            <w:vAlign w:val="center"/>
          </w:tcPr>
          <w:p w14:paraId="4CCAB39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垃圾压缩箱钢板厚度不小于10 mm，箱体使用寿命不小于5年</w:t>
            </w:r>
          </w:p>
        </w:tc>
      </w:tr>
      <w:tr w14:paraId="08B4E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6" w:type="dxa"/>
            <w:tcBorders>
              <w:top w:val="single" w:color="000000" w:sz="4" w:space="0"/>
              <w:left w:val="single" w:color="000000" w:sz="8" w:space="0"/>
              <w:bottom w:val="single" w:color="000000" w:sz="4" w:space="0"/>
              <w:right w:val="single" w:color="000000" w:sz="4" w:space="0"/>
            </w:tcBorders>
            <w:noWrap w:val="0"/>
            <w:vAlign w:val="center"/>
          </w:tcPr>
          <w:p w14:paraId="5466D0E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6</w:t>
            </w:r>
          </w:p>
        </w:tc>
        <w:tc>
          <w:tcPr>
            <w:tcW w:w="8144" w:type="dxa"/>
            <w:gridSpan w:val="5"/>
            <w:tcBorders>
              <w:top w:val="single" w:color="000000" w:sz="4" w:space="0"/>
              <w:left w:val="single" w:color="000000" w:sz="4" w:space="0"/>
              <w:bottom w:val="single" w:color="000000" w:sz="4" w:space="0"/>
              <w:right w:val="single" w:color="000000" w:sz="4" w:space="0"/>
            </w:tcBorders>
            <w:noWrap w:val="0"/>
            <w:vAlign w:val="center"/>
          </w:tcPr>
          <w:p w14:paraId="25F0BB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液压系统需采用双电机高低压泵结构形式，压缩油缸空行程时双泵同时供油，油缸动作快、效率高；压缩油缸带负载时，低压泵卸荷，高压泵供油，油缸动作慢、压力大，节约能源。（须提供证书原件或结构实物照片或图片）</w:t>
            </w:r>
          </w:p>
        </w:tc>
      </w:tr>
      <w:tr w14:paraId="069FE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76" w:type="dxa"/>
            <w:tcBorders>
              <w:top w:val="single" w:color="000000" w:sz="4" w:space="0"/>
              <w:left w:val="single" w:color="000000" w:sz="8" w:space="0"/>
              <w:bottom w:val="single" w:color="000000" w:sz="4" w:space="0"/>
              <w:right w:val="single" w:color="000000" w:sz="4" w:space="0"/>
            </w:tcBorders>
            <w:noWrap w:val="0"/>
            <w:vAlign w:val="center"/>
          </w:tcPr>
          <w:p w14:paraId="29ABAAE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7</w:t>
            </w:r>
          </w:p>
        </w:tc>
        <w:tc>
          <w:tcPr>
            <w:tcW w:w="8144" w:type="dxa"/>
            <w:gridSpan w:val="5"/>
            <w:tcBorders>
              <w:top w:val="single" w:color="000000" w:sz="4" w:space="0"/>
              <w:left w:val="single" w:color="000000" w:sz="4" w:space="0"/>
              <w:bottom w:val="single" w:color="000000" w:sz="4" w:space="0"/>
              <w:right w:val="single" w:color="000000" w:sz="4" w:space="0"/>
            </w:tcBorders>
            <w:noWrap w:val="0"/>
            <w:vAlign w:val="center"/>
          </w:tcPr>
          <w:p w14:paraId="1382DC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液压系统需选用国内知名厂家生产的产品。</w:t>
            </w:r>
          </w:p>
        </w:tc>
      </w:tr>
      <w:tr w14:paraId="1D5BA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76" w:type="dxa"/>
            <w:tcBorders>
              <w:top w:val="single" w:color="000000" w:sz="4" w:space="0"/>
              <w:left w:val="single" w:color="000000" w:sz="8" w:space="0"/>
              <w:bottom w:val="single" w:color="000000" w:sz="4" w:space="0"/>
              <w:right w:val="single" w:color="000000" w:sz="4" w:space="0"/>
            </w:tcBorders>
            <w:noWrap w:val="0"/>
            <w:vAlign w:val="center"/>
          </w:tcPr>
          <w:p w14:paraId="572C815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8</w:t>
            </w:r>
          </w:p>
        </w:tc>
        <w:tc>
          <w:tcPr>
            <w:tcW w:w="8144" w:type="dxa"/>
            <w:gridSpan w:val="5"/>
            <w:tcBorders>
              <w:top w:val="single" w:color="000000" w:sz="4" w:space="0"/>
              <w:left w:val="single" w:color="000000" w:sz="4" w:space="0"/>
              <w:bottom w:val="single" w:color="000000" w:sz="4" w:space="0"/>
              <w:right w:val="single" w:color="000000" w:sz="4" w:space="0"/>
            </w:tcBorders>
            <w:noWrap w:val="0"/>
            <w:vAlign w:val="center"/>
          </w:tcPr>
          <w:p w14:paraId="253DA05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控制系统采用自动、手动两种模式，即当自动出现故障时，可采用手动操作继续工作，不影响压缩垃圾。</w:t>
            </w:r>
          </w:p>
        </w:tc>
      </w:tr>
      <w:tr w14:paraId="5C551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76" w:type="dxa"/>
            <w:tcBorders>
              <w:top w:val="single" w:color="000000" w:sz="4" w:space="0"/>
              <w:left w:val="single" w:color="000000" w:sz="8" w:space="0"/>
              <w:bottom w:val="single" w:color="000000" w:sz="4" w:space="0"/>
              <w:right w:val="single" w:color="000000" w:sz="4" w:space="0"/>
            </w:tcBorders>
            <w:noWrap w:val="0"/>
            <w:vAlign w:val="center"/>
          </w:tcPr>
          <w:p w14:paraId="079D4AA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9</w:t>
            </w:r>
          </w:p>
        </w:tc>
        <w:tc>
          <w:tcPr>
            <w:tcW w:w="8144" w:type="dxa"/>
            <w:gridSpan w:val="5"/>
            <w:tcBorders>
              <w:top w:val="single" w:color="000000" w:sz="4" w:space="0"/>
              <w:left w:val="single" w:color="000000" w:sz="4" w:space="0"/>
              <w:bottom w:val="single" w:color="000000" w:sz="4" w:space="0"/>
              <w:right w:val="single" w:color="000000" w:sz="4" w:space="0"/>
            </w:tcBorders>
            <w:noWrap w:val="0"/>
            <w:vAlign w:val="center"/>
          </w:tcPr>
          <w:p w14:paraId="6C8173E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必须采用由CAN总线组成的控制器控制。（须提供证书原件或结构实物照片或图片）</w:t>
            </w:r>
          </w:p>
        </w:tc>
      </w:tr>
      <w:tr w14:paraId="61D1D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76" w:type="dxa"/>
            <w:tcBorders>
              <w:top w:val="single" w:color="000000" w:sz="4" w:space="0"/>
              <w:left w:val="single" w:color="000000" w:sz="8" w:space="0"/>
              <w:bottom w:val="single" w:color="000000" w:sz="4" w:space="0"/>
              <w:right w:val="single" w:color="000000" w:sz="4" w:space="0"/>
            </w:tcBorders>
            <w:noWrap w:val="0"/>
            <w:vAlign w:val="center"/>
          </w:tcPr>
          <w:p w14:paraId="49975BA2">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10</w:t>
            </w:r>
          </w:p>
        </w:tc>
        <w:tc>
          <w:tcPr>
            <w:tcW w:w="8144" w:type="dxa"/>
            <w:gridSpan w:val="5"/>
            <w:tcBorders>
              <w:top w:val="single" w:color="000000" w:sz="4" w:space="0"/>
              <w:left w:val="single" w:color="000000" w:sz="4" w:space="0"/>
              <w:bottom w:val="single" w:color="000000" w:sz="4" w:space="0"/>
              <w:right w:val="single" w:color="000000" w:sz="4" w:space="0"/>
            </w:tcBorders>
            <w:noWrap w:val="0"/>
            <w:vAlign w:val="center"/>
          </w:tcPr>
          <w:p w14:paraId="28916B2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控制系统应设有前闸门保护装置，以防止误操作时损坏前闸门。（须提供证书原件或结构实物照片或图片）</w:t>
            </w:r>
          </w:p>
        </w:tc>
      </w:tr>
      <w:tr w14:paraId="50160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76" w:type="dxa"/>
            <w:tcBorders>
              <w:top w:val="single" w:color="000000" w:sz="4" w:space="0"/>
              <w:left w:val="single" w:color="000000" w:sz="8" w:space="0"/>
              <w:bottom w:val="single" w:color="000000" w:sz="4" w:space="0"/>
              <w:right w:val="single" w:color="000000" w:sz="4" w:space="0"/>
            </w:tcBorders>
            <w:noWrap w:val="0"/>
            <w:vAlign w:val="center"/>
          </w:tcPr>
          <w:p w14:paraId="7934C87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11</w:t>
            </w:r>
          </w:p>
        </w:tc>
        <w:tc>
          <w:tcPr>
            <w:tcW w:w="8144" w:type="dxa"/>
            <w:gridSpan w:val="5"/>
            <w:tcBorders>
              <w:top w:val="single" w:color="000000" w:sz="4" w:space="0"/>
              <w:left w:val="single" w:color="000000" w:sz="4" w:space="0"/>
              <w:bottom w:val="single" w:color="000000" w:sz="4" w:space="0"/>
              <w:right w:val="single" w:color="000000" w:sz="4" w:space="0"/>
            </w:tcBorders>
            <w:noWrap w:val="0"/>
            <w:vAlign w:val="center"/>
          </w:tcPr>
          <w:p w14:paraId="4495993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设有不小于30mA漏电保护装置，确保设备及人身安全。</w:t>
            </w:r>
          </w:p>
        </w:tc>
      </w:tr>
      <w:tr w14:paraId="087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76" w:type="dxa"/>
            <w:tcBorders>
              <w:top w:val="single" w:color="000000" w:sz="4" w:space="0"/>
              <w:left w:val="single" w:color="000000" w:sz="8" w:space="0"/>
              <w:bottom w:val="single" w:color="000000" w:sz="4" w:space="0"/>
              <w:right w:val="single" w:color="000000" w:sz="4" w:space="0"/>
            </w:tcBorders>
            <w:noWrap w:val="0"/>
            <w:vAlign w:val="center"/>
          </w:tcPr>
          <w:p w14:paraId="4C77281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12</w:t>
            </w:r>
          </w:p>
        </w:tc>
        <w:tc>
          <w:tcPr>
            <w:tcW w:w="8144" w:type="dxa"/>
            <w:gridSpan w:val="5"/>
            <w:tcBorders>
              <w:top w:val="single" w:color="000000" w:sz="4" w:space="0"/>
              <w:left w:val="single" w:color="000000" w:sz="4" w:space="0"/>
              <w:bottom w:val="single" w:color="000000" w:sz="4" w:space="0"/>
              <w:right w:val="single" w:color="000000" w:sz="4" w:space="0"/>
            </w:tcBorders>
            <w:noWrap w:val="0"/>
            <w:vAlign w:val="center"/>
          </w:tcPr>
          <w:p w14:paraId="096AE32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设有污水泵，以便将压缩垃圾产生的污水排到污水管网。</w:t>
            </w:r>
          </w:p>
        </w:tc>
      </w:tr>
      <w:tr w14:paraId="1A4C3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676" w:type="dxa"/>
            <w:tcBorders>
              <w:top w:val="single" w:color="000000" w:sz="4" w:space="0"/>
              <w:left w:val="single" w:color="000000" w:sz="8" w:space="0"/>
              <w:bottom w:val="single" w:color="000000" w:sz="8" w:space="0"/>
              <w:right w:val="single" w:color="000000" w:sz="4" w:space="0"/>
            </w:tcBorders>
            <w:noWrap w:val="0"/>
            <w:vAlign w:val="center"/>
          </w:tcPr>
          <w:p w14:paraId="7E38B36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13</w:t>
            </w:r>
          </w:p>
        </w:tc>
        <w:tc>
          <w:tcPr>
            <w:tcW w:w="8144" w:type="dxa"/>
            <w:gridSpan w:val="5"/>
            <w:tcBorders>
              <w:top w:val="single" w:color="000000" w:sz="4" w:space="0"/>
              <w:left w:val="single" w:color="000000" w:sz="4" w:space="0"/>
              <w:bottom w:val="single" w:color="000000" w:sz="8" w:space="0"/>
              <w:right w:val="single" w:color="000000" w:sz="4" w:space="0"/>
            </w:tcBorders>
            <w:noWrap w:val="0"/>
            <w:vAlign w:val="center"/>
          </w:tcPr>
          <w:p w14:paraId="693BDDA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应配套两套操作界面，一套安装在立柱上，供设备日常操作使用。操作按钮应采用国内外知名品牌旋钮开关，提高可靠性。</w:t>
            </w:r>
          </w:p>
        </w:tc>
      </w:tr>
    </w:tbl>
    <w:p w14:paraId="43EA72CB">
      <w:pPr>
        <w:keepNext/>
        <w:keepLines/>
        <w:pageBreakBefore w:val="0"/>
        <w:shd w:val="clear" w:color="auto" w:fill="auto"/>
        <w:kinsoku/>
        <w:wordWrap w:val="0"/>
        <w:bidi w:val="0"/>
        <w:adjustRightInd w:val="0"/>
        <w:spacing w:before="160" w:after="160" w:line="160" w:lineRule="atLeast"/>
        <w:jc w:val="both"/>
        <w:textAlignment w:val="baseline"/>
        <w:outlineLvl w:val="9"/>
      </w:pPr>
      <w:bookmarkStart w:id="16" w:name="_GoBack"/>
      <w:bookmarkEnd w:id="16"/>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843D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FC055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BFC055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3DFD7"/>
    <w:multiLevelType w:val="singleLevel"/>
    <w:tmpl w:val="F203DFD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EB1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2024-12-24T09:26:03Z</dcterms:created>
  <dc:creator>Administrator</dc:creator>
  <cp:lastModifiedBy>Administrator</cp:lastModifiedBy>
  <dcterms:modified xsi:type="dcterms:W3CDTF">2024-12-24T09:27:06Z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958BED9855F6403AA67B41737F61A2D1_12</vt:lpwstr>
  </property>
</Properties>
</file>