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AF82A">
      <w:pPr>
        <w:kinsoku/>
        <w:topLinePunct/>
        <w:autoSpaceDN/>
        <w:spacing w:before="192" w:line="360" w:lineRule="auto"/>
        <w:ind w:firstLine="474" w:firstLineChars="200"/>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一、标段内容、范围</w:t>
      </w:r>
    </w:p>
    <w:p w14:paraId="2108EC5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（一）本次发包项目安阳县(示范区)范围内的市政道路清扫保洁、抑尘、路面污染清理、果皮箱管理、中转站管理、生活垃圾清运、公厕管理、小广告清理及冬季路面除雪，包含以下内容：</w:t>
      </w:r>
    </w:p>
    <w:p w14:paraId="295A9A4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1.道路清扫保洁范围含人行道（含果皮箱清洗）、非机动车道及机动车道，安阳县（示范区）的已移交面积合计约28.85万平米，其中一级道路6条，面积约14.33万平米；二级道路5条，面积约14.52万平米；</w:t>
      </w:r>
    </w:p>
    <w:p w14:paraId="1538746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2.2024年度安阳县（示范区）生活垃圾产生量约120吨/日；</w:t>
      </w:r>
    </w:p>
    <w:p w14:paraId="674FC58D">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3.本次安阳县（示范区）移交公厕共</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座，垃圾中转站8座。</w:t>
      </w:r>
    </w:p>
    <w:p w14:paraId="4F07F63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本项目旨在将示范区范围内主次干道清扫保洁、垃圾收运及公厕、垃圾中转站运营投入市场化。</w:t>
      </w:r>
    </w:p>
    <w:p w14:paraId="414F99C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具体服务范围包括:</w:t>
      </w:r>
    </w:p>
    <w:p w14:paraId="22E69675">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1、道路清扫保洁。</w:t>
      </w:r>
      <w:r>
        <w:rPr>
          <w:rFonts w:hint="eastAsia" w:ascii="宋体" w:hAnsi="宋体" w:eastAsia="宋体" w:cs="宋体"/>
          <w:spacing w:val="-2"/>
          <w:sz w:val="24"/>
          <w:szCs w:val="24"/>
          <w:lang w:eastAsia="zh-CN"/>
        </w:rPr>
        <w:t>道路清扫保洁总面积约28.85万平方米。作业内容主要包括：</w:t>
      </w:r>
    </w:p>
    <w:p w14:paraId="3DBED2A2">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(1)主次干道和街巷路面的清扫、除雪、清洗、保洁、洒水降尘的垃圾捡拾和保洁；</w:t>
      </w:r>
    </w:p>
    <w:p w14:paraId="761FA5B7">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(2)道路两侧人行道红线内的道路面积和构件两米以下范围内乱张贴和乱涂写的清理和保洁；</w:t>
      </w:r>
    </w:p>
    <w:p w14:paraId="2EF468E2">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(3)道路两侧人行道红线内的道路范围内树坑的保洁。</w:t>
      </w:r>
    </w:p>
    <w:p w14:paraId="0660E19D">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2、垃圾收集清运。</w:t>
      </w:r>
      <w:r>
        <w:rPr>
          <w:rFonts w:hint="eastAsia" w:ascii="宋体" w:hAnsi="宋体" w:eastAsia="宋体" w:cs="宋体"/>
          <w:spacing w:val="-2"/>
          <w:sz w:val="24"/>
          <w:szCs w:val="24"/>
          <w:lang w:eastAsia="zh-CN"/>
        </w:rPr>
        <w:t>将辖区范围内的生活垃圾收集并运输至二级转运站或直接运至垃圾终端处理厂(场)。作业内容主要包括：</w:t>
      </w:r>
    </w:p>
    <w:p w14:paraId="1CCF31FF">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(1)道路清扫作业和沿途垃圾收集容器清掏所产生生活垃圾的收集、清运；</w:t>
      </w:r>
    </w:p>
    <w:p w14:paraId="3A05AA65">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（2）示范区辖区内生活垃圾清运及高庄镇、白璧镇辖区内的生活垃圾集中转运；</w:t>
      </w:r>
    </w:p>
    <w:p w14:paraId="7AE0D8FC">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(3)辖区内无主生活垃圾的收集、清运。</w:t>
      </w:r>
    </w:p>
    <w:p w14:paraId="2D8B2C5C">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3、垃圾中转站运营管理。</w:t>
      </w:r>
      <w:r>
        <w:rPr>
          <w:rFonts w:hint="eastAsia" w:ascii="宋体" w:hAnsi="宋体" w:eastAsia="宋体" w:cs="宋体"/>
          <w:spacing w:val="-2"/>
          <w:sz w:val="24"/>
          <w:szCs w:val="24"/>
          <w:lang w:eastAsia="zh-CN"/>
        </w:rPr>
        <w:t>辖区范围内8座垃圾中转站的运营管理。作业内容主要包括：</w:t>
      </w:r>
    </w:p>
    <w:p w14:paraId="04584BAD">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(1)保持站内卫生，设备、设施整洁，墙面、地面无污迹、无垃圾，排污槽垃圾清理无异味，垃圾日产日清；</w:t>
      </w:r>
    </w:p>
    <w:p w14:paraId="636D2E44">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(2)中转站设施设备的维护。</w:t>
      </w:r>
    </w:p>
    <w:p w14:paraId="507271CE">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4、公共厕所运营管理。</w:t>
      </w:r>
      <w:r>
        <w:rPr>
          <w:rFonts w:hint="eastAsia" w:ascii="宋体" w:hAnsi="宋体" w:eastAsia="宋体" w:cs="宋体"/>
          <w:spacing w:val="-2"/>
          <w:sz w:val="24"/>
          <w:szCs w:val="24"/>
          <w:lang w:eastAsia="zh-CN"/>
        </w:rPr>
        <w:t>辖区范围内</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lang w:eastAsia="zh-CN"/>
        </w:rPr>
        <w:t>座固定公共厕所的运营管理。作业内容主要包括：</w:t>
      </w:r>
    </w:p>
    <w:p w14:paraId="1C233482">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(1)公厕有专人管理，向公众免费开放；</w:t>
      </w:r>
    </w:p>
    <w:p w14:paraId="2188C08C">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(2)公厕配套设施设备的维护、更新与改造；</w:t>
      </w:r>
    </w:p>
    <w:p w14:paraId="2C189363">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(3)公厕化粪池的清掏，粪渣的清运；</w:t>
      </w:r>
    </w:p>
    <w:p w14:paraId="0632FE56">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（4）公厕指示牌的设置与维护。</w:t>
      </w:r>
    </w:p>
    <w:p w14:paraId="00A6BE8E">
      <w:pPr>
        <w:widowControl w:val="0"/>
        <w:kinsoku/>
        <w:autoSpaceDE/>
        <w:autoSpaceDN/>
        <w:adjustRightInd/>
        <w:snapToGrid/>
        <w:spacing w:line="360" w:lineRule="auto"/>
        <w:ind w:firstLine="474" w:firstLineChars="200"/>
        <w:textAlignment w:val="auto"/>
        <w:rPr>
          <w:rFonts w:ascii="宋体" w:hAnsi="宋体" w:eastAsia="宋体" w:cs="宋体"/>
          <w:b/>
          <w:bCs/>
          <w:sz w:val="24"/>
          <w:szCs w:val="24"/>
          <w:lang w:eastAsia="zh-CN"/>
        </w:rPr>
      </w:pPr>
      <w:r>
        <w:rPr>
          <w:rFonts w:hint="eastAsia" w:ascii="宋体" w:hAnsi="宋体" w:eastAsia="宋体" w:cs="宋体"/>
          <w:b/>
          <w:bCs/>
          <w:spacing w:val="-2"/>
          <w:sz w:val="24"/>
          <w:szCs w:val="24"/>
          <w:lang w:eastAsia="zh-CN"/>
        </w:rPr>
        <w:t>5、</w:t>
      </w:r>
      <w:r>
        <w:rPr>
          <w:rFonts w:hint="eastAsia" w:ascii="宋体" w:hAnsi="宋体" w:eastAsia="宋体" w:cs="宋体"/>
          <w:b/>
          <w:bCs/>
          <w:sz w:val="24"/>
          <w:szCs w:val="24"/>
          <w:lang w:eastAsia="zh-CN"/>
        </w:rPr>
        <w:t>小广告清理</w:t>
      </w:r>
    </w:p>
    <w:p w14:paraId="622964C3">
      <w:pPr>
        <w:widowControl w:val="0"/>
        <w:kinsoku/>
        <w:autoSpaceDE/>
        <w:autoSpaceDN/>
        <w:adjustRightInd/>
        <w:snapToGrid/>
        <w:spacing w:line="360" w:lineRule="auto"/>
        <w:ind w:firstLine="480" w:firstLineChars="200"/>
        <w:textAlignment w:val="auto"/>
        <w:rPr>
          <w:rFonts w:ascii="宋体" w:hAnsi="宋体" w:eastAsia="宋体" w:cs="宋体"/>
          <w:b/>
          <w:bCs/>
          <w:spacing w:val="-2"/>
          <w:sz w:val="24"/>
          <w:szCs w:val="24"/>
          <w:lang w:eastAsia="zh-CN"/>
        </w:rPr>
      </w:pPr>
      <w:r>
        <w:rPr>
          <w:rFonts w:hint="eastAsia" w:ascii="宋体" w:hAnsi="宋体" w:eastAsia="宋体" w:cs="宋体"/>
          <w:sz w:val="24"/>
          <w:szCs w:val="24"/>
          <w:lang w:eastAsia="zh-CN"/>
        </w:rPr>
        <w:t>服务范围内的小广告清理，作业面积包括人行道、快慢车道和国控点范围面积，合计约28.85万平方米。</w:t>
      </w:r>
    </w:p>
    <w:p w14:paraId="6E06953D">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6、环卫专用车辆、设施设备的配置、更新与管理</w:t>
      </w:r>
      <w:r>
        <w:rPr>
          <w:rFonts w:hint="eastAsia" w:ascii="宋体" w:hAnsi="宋体" w:eastAsia="宋体" w:cs="宋体"/>
          <w:spacing w:val="-2"/>
          <w:sz w:val="24"/>
          <w:szCs w:val="24"/>
          <w:lang w:eastAsia="zh-CN"/>
        </w:rPr>
        <w:t>。</w:t>
      </w:r>
    </w:p>
    <w:p w14:paraId="550E8ECC">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环卫机械化作业所需清扫、除雪、洗扫、保洁、洒水、 冲洗和垃圾清运车辆的配置、更新、维护及日常管理。</w:t>
      </w:r>
    </w:p>
    <w:p w14:paraId="1937DA83">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kern w:val="2"/>
          <w:sz w:val="24"/>
          <w:szCs w:val="24"/>
          <w:lang w:eastAsia="zh-CN"/>
        </w:rPr>
        <w:t>7、</w:t>
      </w:r>
      <w:r>
        <w:rPr>
          <w:rFonts w:hint="eastAsia" w:ascii="宋体" w:hAnsi="宋体" w:eastAsia="宋体" w:cs="宋体"/>
          <w:b/>
          <w:bCs/>
          <w:sz w:val="24"/>
          <w:szCs w:val="24"/>
          <w:lang w:eastAsia="zh-CN"/>
        </w:rPr>
        <w:t>特殊情况下的环卫保障</w:t>
      </w:r>
    </w:p>
    <w:p w14:paraId="5B29ED3B">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突发应急事件或大型检查、重大活动保障等环卫应急保障。</w:t>
      </w:r>
    </w:p>
    <w:p w14:paraId="2DA14E02">
      <w:pPr>
        <w:widowControl w:val="0"/>
        <w:kinsoku/>
        <w:autoSpaceDE/>
        <w:autoSpaceDN/>
        <w:adjustRightInd/>
        <w:snapToGrid/>
        <w:spacing w:line="360" w:lineRule="auto"/>
        <w:ind w:firstLine="482" w:firstLineChars="200"/>
        <w:textAlignment w:val="auto"/>
        <w:rPr>
          <w:rFonts w:hint="eastAsia"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8、建立智慧环卫监管平台，对清扫保洁、垃圾清运、作业车辆及人员进行监管，实现智慧环卫一体化作业，并对城市管理局开放端口。</w:t>
      </w:r>
    </w:p>
    <w:p w14:paraId="5BCB3E16">
      <w:pPr>
        <w:widowControl w:val="0"/>
        <w:kinsoku/>
        <w:autoSpaceDE/>
        <w:autoSpaceDN/>
        <w:adjustRightInd/>
        <w:snapToGrid/>
        <w:spacing w:line="360" w:lineRule="auto"/>
        <w:ind w:firstLine="482" w:firstLineChars="200"/>
        <w:textAlignment w:val="auto"/>
        <w:rPr>
          <w:rFonts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9</w:t>
      </w:r>
      <w:r>
        <w:rPr>
          <w:rFonts w:hint="eastAsia" w:ascii="宋体" w:hAnsi="宋体" w:eastAsia="宋体" w:cs="宋体"/>
          <w:b/>
          <w:bCs/>
          <w:kern w:val="2"/>
          <w:sz w:val="24"/>
          <w:szCs w:val="24"/>
          <w:lang w:eastAsia="zh-CN"/>
        </w:rPr>
        <w:t>、根据《安阳市生态环境保护委员会办公室关于调整纯电动重型卡车推广应用指导性任务计划的通知》所提供的环卫车辆新能源车辆规格和数量需满足作业要求。</w:t>
      </w:r>
    </w:p>
    <w:p w14:paraId="0117427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二、各部分作业要求：</w:t>
      </w:r>
    </w:p>
    <w:p w14:paraId="15F04401">
      <w:pPr>
        <w:widowControl w:val="0"/>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1、道路清扫保洁。</w:t>
      </w:r>
    </w:p>
    <w:p w14:paraId="1B8E664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项目实施后，示范区主次干道全部提升保洁标准；示范区清扫保洁机械化率达到100%。全区生活垃圾做到日产日清。清洁质量标准如下：</w:t>
      </w:r>
    </w:p>
    <w:p w14:paraId="29BA85B3">
      <w:pPr>
        <w:widowControl w:val="0"/>
        <w:kinsoku/>
        <w:autoSpaceDE/>
        <w:autoSpaceDN/>
        <w:adjustRightInd/>
        <w:snapToGrid/>
        <w:spacing w:line="360" w:lineRule="auto"/>
        <w:ind w:firstLine="480" w:firstLineChars="200"/>
        <w:textAlignment w:val="auto"/>
        <w:rPr>
          <w:lang w:eastAsia="zh-CN"/>
        </w:rPr>
      </w:pPr>
      <w:r>
        <w:rPr>
          <w:rFonts w:ascii="宋体" w:hAnsi="宋体" w:eastAsia="宋体" w:cs="宋体"/>
          <w:sz w:val="24"/>
          <w:szCs w:val="24"/>
          <w:lang w:eastAsia="zh-CN"/>
        </w:rPr>
        <w:t>①</w:t>
      </w:r>
      <w:r>
        <w:rPr>
          <w:rFonts w:hint="eastAsia" w:ascii="宋体" w:hAnsi="宋体" w:eastAsia="宋体" w:cs="宋体"/>
          <w:sz w:val="24"/>
          <w:szCs w:val="24"/>
          <w:lang w:eastAsia="zh-CN"/>
        </w:rPr>
        <w:t>一级道路：清扫保洁时间不低于24小时，每天机械清扫六遍、洒水（冲洗）六遍、人行道每三天冲洗一遍。路面应见本色，全路段清扫无死角，垃圾无漏收，街巷交界处清扫保洁应各延伸5米。严格执行双五标准(垃圾滞留时间不超过5分钟，每平方米微尘不超过5克)。</w:t>
      </w:r>
    </w:p>
    <w:p w14:paraId="7558DEF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②二级道路:清扫保洁时间不低于16小时,每天机械清扫四遍、洒水(冲洗)四遍、人行道每三天冲洗一遍。路面基本见本色，清扫无死角，路面基本无杂物，垃圾无漏收，街巷交界处无遗漏。严格执行双五标准(垃圾滞留时间不超过5分钟，每平方米微尘不超过5克）。</w:t>
      </w:r>
    </w:p>
    <w:p w14:paraId="187F69E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大风扬尘或重污染预警应急管控期间，严格按照市</w:t>
      </w:r>
      <w:r>
        <w:rPr>
          <w:rFonts w:hint="eastAsia" w:ascii="宋体" w:hAnsi="宋体" w:eastAsia="宋体" w:cs="宋体"/>
          <w:sz w:val="24"/>
          <w:szCs w:val="24"/>
          <w:lang w:val="en-US" w:eastAsia="zh-CN"/>
        </w:rPr>
        <w:t>环委</w:t>
      </w:r>
      <w:r>
        <w:rPr>
          <w:rFonts w:hint="eastAsia" w:ascii="宋体" w:hAnsi="宋体" w:eastAsia="宋体" w:cs="宋体"/>
          <w:sz w:val="24"/>
          <w:szCs w:val="24"/>
          <w:lang w:eastAsia="zh-CN"/>
        </w:rPr>
        <w:t>办要求进行洒水、雾炮作业。</w:t>
      </w:r>
    </w:p>
    <w:p w14:paraId="1D9B9C0C">
      <w:pPr>
        <w:widowControl w:val="0"/>
        <w:kinsoku/>
        <w:autoSpaceDE/>
        <w:autoSpaceDN/>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道路清扫保洁</w:t>
      </w:r>
    </w:p>
    <w:p w14:paraId="7A4676A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1、清扫保洁作业人员配置</w:t>
      </w:r>
    </w:p>
    <w:p w14:paraId="2BC9691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(1)人工清扫保洁人员配置:</w:t>
      </w:r>
    </w:p>
    <w:p w14:paraId="710C3EF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人工清扫保洁人员配置根据机扫及工人清扫道路相应的人工清扫保洁面积、各级道路人工清扫保洁定额，保洁员每人每班次工作8小时。</w:t>
      </w:r>
    </w:p>
    <w:p w14:paraId="26D7486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城镇市容环境卫生劳动定额》一道路清扫标准，清扫保洁，则一级道路每人每班次的清扫面积为3125㎡，二级道路每人每次共清扫面积为3125㎡;三级道路每人每班次共清扫面积为3250㎡。单一清扫,则一级道路每人每班次的清扫面积为7500㎡，二级道路每人每次共清扫面积为7500㎡;三级道路每人每班次共清扫面积为7800㎡。</w:t>
      </w:r>
    </w:p>
    <w:p w14:paraId="0E01A26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考虑1.4的人员配置系数(每月每人休息8天)计算。其中一级道路每天按三个班次，其他道路等级及区域每天按两个班次配置人员。详述如下:</w:t>
      </w:r>
    </w:p>
    <w:p w14:paraId="40CA76C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根据统计数据，示范区各级道路面积、清扫保洁面积详见下表</w:t>
      </w:r>
    </w:p>
    <w:p w14:paraId="13B9CE2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ascii="宋体" w:hAnsi="宋体" w:eastAsia="宋体" w:cs="宋体"/>
          <w:sz w:val="24"/>
          <w:szCs w:val="24"/>
          <w:lang w:eastAsia="zh-CN"/>
        </w:rPr>
        <w:t>表1-1</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各级道路面积</w:t>
      </w: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658B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restart"/>
            <w:vAlign w:val="center"/>
          </w:tcPr>
          <w:p w14:paraId="7C9A17A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单位</w:t>
            </w:r>
          </w:p>
        </w:tc>
        <w:tc>
          <w:tcPr>
            <w:tcW w:w="4826" w:type="dxa"/>
            <w:gridSpan w:val="2"/>
            <w:vAlign w:val="center"/>
          </w:tcPr>
          <w:p w14:paraId="73C0285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清扫保洁面积（㎡）</w:t>
            </w:r>
          </w:p>
        </w:tc>
        <w:tc>
          <w:tcPr>
            <w:tcW w:w="2413" w:type="dxa"/>
            <w:vMerge w:val="restart"/>
            <w:vAlign w:val="center"/>
          </w:tcPr>
          <w:p w14:paraId="109B147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r>
      <w:tr w14:paraId="5671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continue"/>
            <w:vAlign w:val="center"/>
          </w:tcPr>
          <w:p w14:paraId="06048922">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413" w:type="dxa"/>
            <w:vAlign w:val="center"/>
          </w:tcPr>
          <w:p w14:paraId="2D3846B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一级道路面积</w:t>
            </w:r>
          </w:p>
        </w:tc>
        <w:tc>
          <w:tcPr>
            <w:tcW w:w="2413" w:type="dxa"/>
            <w:vAlign w:val="center"/>
          </w:tcPr>
          <w:p w14:paraId="415C491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二级道路面积</w:t>
            </w:r>
          </w:p>
        </w:tc>
        <w:tc>
          <w:tcPr>
            <w:tcW w:w="2413" w:type="dxa"/>
            <w:vMerge w:val="continue"/>
            <w:vAlign w:val="center"/>
          </w:tcPr>
          <w:p w14:paraId="31F6C6CF">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r w14:paraId="274A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05937BD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安阳县</w:t>
            </w:r>
          </w:p>
        </w:tc>
        <w:tc>
          <w:tcPr>
            <w:tcW w:w="2413" w:type="dxa"/>
            <w:vAlign w:val="center"/>
          </w:tcPr>
          <w:p w14:paraId="1F2D14C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143306.02</w:t>
            </w:r>
          </w:p>
        </w:tc>
        <w:tc>
          <w:tcPr>
            <w:tcW w:w="2413" w:type="dxa"/>
            <w:vAlign w:val="center"/>
          </w:tcPr>
          <w:p w14:paraId="6A5591D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145228.83</w:t>
            </w:r>
          </w:p>
        </w:tc>
        <w:tc>
          <w:tcPr>
            <w:tcW w:w="2413" w:type="dxa"/>
            <w:vAlign w:val="center"/>
          </w:tcPr>
          <w:p w14:paraId="7A40905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288534.85</w:t>
            </w:r>
          </w:p>
        </w:tc>
      </w:tr>
      <w:tr w14:paraId="513C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6C6218E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c>
          <w:tcPr>
            <w:tcW w:w="2413" w:type="dxa"/>
            <w:vAlign w:val="center"/>
          </w:tcPr>
          <w:p w14:paraId="3ACCACA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143306.02</w:t>
            </w:r>
          </w:p>
        </w:tc>
        <w:tc>
          <w:tcPr>
            <w:tcW w:w="2413" w:type="dxa"/>
            <w:vAlign w:val="center"/>
          </w:tcPr>
          <w:p w14:paraId="1B07C0A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145228.83</w:t>
            </w:r>
          </w:p>
        </w:tc>
        <w:tc>
          <w:tcPr>
            <w:tcW w:w="2413" w:type="dxa"/>
            <w:vAlign w:val="center"/>
          </w:tcPr>
          <w:p w14:paraId="1D6121B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288534.85</w:t>
            </w:r>
          </w:p>
        </w:tc>
      </w:tr>
    </w:tbl>
    <w:p w14:paraId="45FFF23B">
      <w:pPr>
        <w:widowControl w:val="0"/>
        <w:kinsoku/>
        <w:autoSpaceDE/>
        <w:autoSpaceDN/>
        <w:adjustRightInd/>
        <w:snapToGrid/>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其中人工清扫保洁面积：</w:t>
      </w:r>
    </w:p>
    <w:p w14:paraId="0DA4980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表1-2     人工清扫保洁面积</w:t>
      </w: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7A64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restart"/>
            <w:vAlign w:val="center"/>
          </w:tcPr>
          <w:p w14:paraId="353757D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单位</w:t>
            </w:r>
          </w:p>
        </w:tc>
        <w:tc>
          <w:tcPr>
            <w:tcW w:w="4826" w:type="dxa"/>
            <w:gridSpan w:val="2"/>
            <w:vAlign w:val="center"/>
          </w:tcPr>
          <w:p w14:paraId="272C4E2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清扫保洁面积（㎡）</w:t>
            </w:r>
          </w:p>
        </w:tc>
        <w:tc>
          <w:tcPr>
            <w:tcW w:w="2413" w:type="dxa"/>
            <w:vMerge w:val="restart"/>
            <w:vAlign w:val="center"/>
          </w:tcPr>
          <w:p w14:paraId="3BCF304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r>
      <w:tr w14:paraId="3551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Merge w:val="continue"/>
            <w:vAlign w:val="center"/>
          </w:tcPr>
          <w:p w14:paraId="1407B477">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413" w:type="dxa"/>
            <w:vAlign w:val="center"/>
          </w:tcPr>
          <w:p w14:paraId="2CA14E7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w:t>
            </w:r>
          </w:p>
        </w:tc>
        <w:tc>
          <w:tcPr>
            <w:tcW w:w="2413" w:type="dxa"/>
            <w:vAlign w:val="center"/>
          </w:tcPr>
          <w:p w14:paraId="3E66B91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w:t>
            </w:r>
          </w:p>
        </w:tc>
        <w:tc>
          <w:tcPr>
            <w:tcW w:w="2413" w:type="dxa"/>
            <w:vMerge w:val="continue"/>
            <w:vAlign w:val="center"/>
          </w:tcPr>
          <w:p w14:paraId="230D59C9">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r w14:paraId="74E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349FEED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人行道面积</w:t>
            </w:r>
          </w:p>
        </w:tc>
        <w:tc>
          <w:tcPr>
            <w:tcW w:w="2413" w:type="dxa"/>
            <w:vAlign w:val="center"/>
          </w:tcPr>
          <w:p w14:paraId="6694D00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13" w:type="dxa"/>
            <w:vAlign w:val="center"/>
          </w:tcPr>
          <w:p w14:paraId="1C2B1D2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13" w:type="dxa"/>
            <w:vAlign w:val="center"/>
          </w:tcPr>
          <w:p w14:paraId="7CFC693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51740.91</w:t>
            </w:r>
          </w:p>
        </w:tc>
      </w:tr>
      <w:tr w14:paraId="4A50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711A9E8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合计</w:t>
            </w:r>
          </w:p>
        </w:tc>
        <w:tc>
          <w:tcPr>
            <w:tcW w:w="2413" w:type="dxa"/>
            <w:vAlign w:val="center"/>
          </w:tcPr>
          <w:p w14:paraId="5A1F75A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13" w:type="dxa"/>
            <w:vAlign w:val="center"/>
          </w:tcPr>
          <w:p w14:paraId="62C50DB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13" w:type="dxa"/>
            <w:vAlign w:val="center"/>
          </w:tcPr>
          <w:p w14:paraId="55788AC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51740.91</w:t>
            </w:r>
          </w:p>
        </w:tc>
      </w:tr>
    </w:tbl>
    <w:p w14:paraId="36B6429A">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p>
    <w:p w14:paraId="51151F1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w:t>
      </w:r>
    </w:p>
    <w:p w14:paraId="54D2BAE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工清扫保洁人员配置原则为一、二、三级道路按照作业定额配置人员,考虑1.4的人员配置系数(每月每人休息8天)，一级道路每天按三个班次，其他道路等级及区域每天按二个班次配置人员。据此，各级道路及其它区域人工清扫保洁人员配备情况详见下表。</w:t>
      </w:r>
    </w:p>
    <w:p w14:paraId="04EDCF2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表1-3     清扫保洁人员配置</w:t>
      </w: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1541"/>
        <w:gridCol w:w="2496"/>
        <w:gridCol w:w="873"/>
        <w:gridCol w:w="1718"/>
        <w:gridCol w:w="877"/>
      </w:tblGrid>
      <w:tr w14:paraId="777C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171B39D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区域</w:t>
            </w:r>
          </w:p>
        </w:tc>
        <w:tc>
          <w:tcPr>
            <w:tcW w:w="1541" w:type="dxa"/>
            <w:vAlign w:val="center"/>
          </w:tcPr>
          <w:p w14:paraId="1736DE4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面积（㎡）</w:t>
            </w:r>
          </w:p>
        </w:tc>
        <w:tc>
          <w:tcPr>
            <w:tcW w:w="2496" w:type="dxa"/>
            <w:vAlign w:val="center"/>
          </w:tcPr>
          <w:p w14:paraId="1E5E353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定额（㎡/班）</w:t>
            </w:r>
          </w:p>
        </w:tc>
        <w:tc>
          <w:tcPr>
            <w:tcW w:w="873" w:type="dxa"/>
            <w:vAlign w:val="center"/>
          </w:tcPr>
          <w:p w14:paraId="62A2440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班次</w:t>
            </w:r>
          </w:p>
        </w:tc>
        <w:tc>
          <w:tcPr>
            <w:tcW w:w="1718" w:type="dxa"/>
            <w:vAlign w:val="center"/>
          </w:tcPr>
          <w:p w14:paraId="35DA15D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人员配置系数</w:t>
            </w:r>
          </w:p>
        </w:tc>
        <w:tc>
          <w:tcPr>
            <w:tcW w:w="877" w:type="dxa"/>
            <w:vAlign w:val="center"/>
          </w:tcPr>
          <w:p w14:paraId="27209F3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0DED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75DB280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一级道路</w:t>
            </w:r>
          </w:p>
        </w:tc>
        <w:tc>
          <w:tcPr>
            <w:tcW w:w="1541" w:type="dxa"/>
            <w:vAlign w:val="center"/>
          </w:tcPr>
          <w:p w14:paraId="4BE88FC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22321.97</w:t>
            </w:r>
          </w:p>
        </w:tc>
        <w:tc>
          <w:tcPr>
            <w:tcW w:w="2496" w:type="dxa"/>
            <w:vAlign w:val="center"/>
          </w:tcPr>
          <w:p w14:paraId="699A3F1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7500*2/3+3125*1/3</w:t>
            </w:r>
          </w:p>
        </w:tc>
        <w:tc>
          <w:tcPr>
            <w:tcW w:w="873" w:type="dxa"/>
            <w:vAlign w:val="center"/>
          </w:tcPr>
          <w:p w14:paraId="1502052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w:t>
            </w:r>
          </w:p>
        </w:tc>
        <w:tc>
          <w:tcPr>
            <w:tcW w:w="1718" w:type="dxa"/>
            <w:vAlign w:val="center"/>
          </w:tcPr>
          <w:p w14:paraId="75DA8CF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w:t>
            </w:r>
          </w:p>
        </w:tc>
        <w:tc>
          <w:tcPr>
            <w:tcW w:w="877" w:type="dxa"/>
            <w:vAlign w:val="center"/>
          </w:tcPr>
          <w:p w14:paraId="042768D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19</w:t>
            </w:r>
          </w:p>
        </w:tc>
      </w:tr>
      <w:tr w14:paraId="708C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21C2D1E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二级道路</w:t>
            </w:r>
          </w:p>
        </w:tc>
        <w:tc>
          <w:tcPr>
            <w:tcW w:w="1541" w:type="dxa"/>
            <w:vAlign w:val="center"/>
          </w:tcPr>
          <w:p w14:paraId="2AADD81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29418.84</w:t>
            </w:r>
          </w:p>
        </w:tc>
        <w:tc>
          <w:tcPr>
            <w:tcW w:w="2496" w:type="dxa"/>
            <w:vAlign w:val="center"/>
          </w:tcPr>
          <w:p w14:paraId="6E63949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7500*2/3+3125*1/3</w:t>
            </w:r>
          </w:p>
        </w:tc>
        <w:tc>
          <w:tcPr>
            <w:tcW w:w="873" w:type="dxa"/>
            <w:vAlign w:val="center"/>
          </w:tcPr>
          <w:p w14:paraId="34ED025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718" w:type="dxa"/>
            <w:vAlign w:val="center"/>
          </w:tcPr>
          <w:p w14:paraId="796A34C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1.4</w:t>
            </w:r>
          </w:p>
        </w:tc>
        <w:tc>
          <w:tcPr>
            <w:tcW w:w="877" w:type="dxa"/>
            <w:vAlign w:val="center"/>
          </w:tcPr>
          <w:p w14:paraId="0100251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17</w:t>
            </w:r>
          </w:p>
        </w:tc>
      </w:tr>
      <w:tr w14:paraId="14E2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35D7523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清扫保洁人员总和</w:t>
            </w:r>
          </w:p>
        </w:tc>
        <w:tc>
          <w:tcPr>
            <w:tcW w:w="1541" w:type="dxa"/>
            <w:vAlign w:val="center"/>
          </w:tcPr>
          <w:p w14:paraId="45E78D9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2496" w:type="dxa"/>
            <w:vAlign w:val="center"/>
          </w:tcPr>
          <w:p w14:paraId="2324BF1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873" w:type="dxa"/>
            <w:vAlign w:val="center"/>
          </w:tcPr>
          <w:p w14:paraId="31683EC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1718" w:type="dxa"/>
            <w:vAlign w:val="center"/>
          </w:tcPr>
          <w:p w14:paraId="465C753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w:t>
            </w:r>
          </w:p>
        </w:tc>
        <w:tc>
          <w:tcPr>
            <w:tcW w:w="877" w:type="dxa"/>
            <w:vAlign w:val="center"/>
          </w:tcPr>
          <w:p w14:paraId="1C881D0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36</w:t>
            </w:r>
          </w:p>
        </w:tc>
      </w:tr>
      <w:tr w14:paraId="0DB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Align w:val="center"/>
          </w:tcPr>
          <w:p w14:paraId="4B71AD8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电动三轮车总和</w:t>
            </w:r>
          </w:p>
        </w:tc>
        <w:tc>
          <w:tcPr>
            <w:tcW w:w="1541" w:type="dxa"/>
            <w:vAlign w:val="center"/>
          </w:tcPr>
          <w:p w14:paraId="2741FC7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2496" w:type="dxa"/>
            <w:vAlign w:val="center"/>
          </w:tcPr>
          <w:p w14:paraId="13F05C0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873" w:type="dxa"/>
            <w:vAlign w:val="center"/>
          </w:tcPr>
          <w:p w14:paraId="22E00C1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1718" w:type="dxa"/>
            <w:vAlign w:val="center"/>
          </w:tcPr>
          <w:p w14:paraId="32DE535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p>
        </w:tc>
        <w:tc>
          <w:tcPr>
            <w:tcW w:w="877" w:type="dxa"/>
            <w:vAlign w:val="center"/>
          </w:tcPr>
          <w:p w14:paraId="18680B8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36</w:t>
            </w:r>
          </w:p>
        </w:tc>
      </w:tr>
    </w:tbl>
    <w:p w14:paraId="2E01F88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p>
    <w:p w14:paraId="7E98D7D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（2）司机配置</w:t>
      </w:r>
    </w:p>
    <w:p w14:paraId="2A5C016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司机配置按各级道路机械化作业面积，每班作业里程定额，考虑1.4的人员配置系数(每月每人休息8天)计算。其中各级道路每天机扫、洒水、护栏清洗的频次详见下表。详述如下:</w:t>
      </w:r>
    </w:p>
    <w:p w14:paraId="0AAD550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作业工艺:主道路每日采用道路洗扫车、</w:t>
      </w:r>
      <w:r>
        <w:rPr>
          <w:rFonts w:hint="eastAsia" w:ascii="宋体" w:hAnsi="宋体" w:eastAsia="宋体" w:cs="宋体"/>
          <w:sz w:val="24"/>
          <w:szCs w:val="24"/>
          <w:lang w:eastAsia="zh-CN"/>
        </w:rPr>
        <w:t>洒水</w:t>
      </w:r>
      <w:r>
        <w:rPr>
          <w:rFonts w:ascii="宋体" w:hAnsi="宋体" w:eastAsia="宋体" w:cs="宋体"/>
          <w:sz w:val="24"/>
          <w:szCs w:val="24"/>
          <w:lang w:eastAsia="zh-CN"/>
        </w:rPr>
        <w:t>车联合作业早中晚各一班，每天完成三次机扫。</w:t>
      </w:r>
    </w:p>
    <w:p w14:paraId="3DEC225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ascii="宋体" w:hAnsi="宋体" w:eastAsia="宋体" w:cs="宋体"/>
          <w:sz w:val="24"/>
          <w:szCs w:val="24"/>
          <w:lang w:eastAsia="zh-CN"/>
        </w:rPr>
        <w:t>表1-4</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一级道路机扫所需车辆及人员</w:t>
      </w: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268"/>
        <w:gridCol w:w="1009"/>
        <w:gridCol w:w="2169"/>
        <w:gridCol w:w="2318"/>
        <w:gridCol w:w="1436"/>
      </w:tblGrid>
      <w:tr w14:paraId="310B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1780DF82">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1268" w:type="dxa"/>
            <w:vAlign w:val="center"/>
          </w:tcPr>
          <w:p w14:paraId="409EE9BA">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额定作业里程（KM/工日）</w:t>
            </w:r>
          </w:p>
        </w:tc>
        <w:tc>
          <w:tcPr>
            <w:tcW w:w="1009" w:type="dxa"/>
            <w:vAlign w:val="center"/>
          </w:tcPr>
          <w:p w14:paraId="26A35357">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每班作业里程（KM）</w:t>
            </w:r>
          </w:p>
        </w:tc>
        <w:tc>
          <w:tcPr>
            <w:tcW w:w="2169" w:type="dxa"/>
            <w:vAlign w:val="center"/>
          </w:tcPr>
          <w:p w14:paraId="5BD12164">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所需车辆（辆）（每班次作业车辆*2的车辆系数）</w:t>
            </w:r>
          </w:p>
        </w:tc>
        <w:tc>
          <w:tcPr>
            <w:tcW w:w="2318" w:type="dxa"/>
            <w:vAlign w:val="center"/>
          </w:tcPr>
          <w:p w14:paraId="0A46B072">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所需司机（人）每班次人数*1.4的人员配备系数*班次）</w:t>
            </w:r>
          </w:p>
        </w:tc>
        <w:tc>
          <w:tcPr>
            <w:tcW w:w="1436" w:type="dxa"/>
            <w:vAlign w:val="center"/>
          </w:tcPr>
          <w:p w14:paraId="425F56B0">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6809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028883DF">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1268" w:type="dxa"/>
            <w:vAlign w:val="center"/>
          </w:tcPr>
          <w:p w14:paraId="3F692AC3">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009" w:type="dxa"/>
            <w:vAlign w:val="center"/>
          </w:tcPr>
          <w:p w14:paraId="4C725E8F">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20</w:t>
            </w:r>
          </w:p>
        </w:tc>
        <w:tc>
          <w:tcPr>
            <w:tcW w:w="2169" w:type="dxa"/>
            <w:vAlign w:val="center"/>
          </w:tcPr>
          <w:p w14:paraId="69C6D2C6">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2318" w:type="dxa"/>
            <w:vAlign w:val="center"/>
          </w:tcPr>
          <w:p w14:paraId="7ED5B8FA">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436" w:type="dxa"/>
            <w:vAlign w:val="center"/>
          </w:tcPr>
          <w:p w14:paraId="40EE103A">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每天3班次</w:t>
            </w:r>
          </w:p>
        </w:tc>
      </w:tr>
      <w:tr w14:paraId="01B2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3E6F0DCA">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1268" w:type="dxa"/>
            <w:vAlign w:val="center"/>
          </w:tcPr>
          <w:p w14:paraId="74084980">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009" w:type="dxa"/>
            <w:vAlign w:val="center"/>
          </w:tcPr>
          <w:p w14:paraId="30A28441">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2169" w:type="dxa"/>
            <w:vAlign w:val="center"/>
          </w:tcPr>
          <w:p w14:paraId="064B38F7">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318" w:type="dxa"/>
            <w:vAlign w:val="center"/>
          </w:tcPr>
          <w:p w14:paraId="07EDA2AD">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436" w:type="dxa"/>
            <w:vAlign w:val="center"/>
          </w:tcPr>
          <w:p w14:paraId="4BAEA6FF">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每天3班次</w:t>
            </w:r>
          </w:p>
        </w:tc>
      </w:tr>
    </w:tbl>
    <w:p w14:paraId="059FA38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p>
    <w:p w14:paraId="1B0B77F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增加多功能抑尘车1辆、洒水车1辆(安环委办(2022)8号《安阳市生态环境保护委员会办公室关于加强全市重点区域标准化建设的通知》)</w:t>
      </w: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2109"/>
        <w:gridCol w:w="2413"/>
        <w:gridCol w:w="2413"/>
      </w:tblGrid>
      <w:tr w14:paraId="1FF7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526890B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2109" w:type="dxa"/>
            <w:vAlign w:val="center"/>
          </w:tcPr>
          <w:p w14:paraId="17D10FF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所需车辆（辆）</w:t>
            </w:r>
          </w:p>
        </w:tc>
        <w:tc>
          <w:tcPr>
            <w:tcW w:w="2413" w:type="dxa"/>
            <w:vAlign w:val="center"/>
          </w:tcPr>
          <w:p w14:paraId="675D2A5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所需司机（人)</w:t>
            </w:r>
          </w:p>
        </w:tc>
        <w:tc>
          <w:tcPr>
            <w:tcW w:w="2413" w:type="dxa"/>
            <w:vAlign w:val="center"/>
          </w:tcPr>
          <w:p w14:paraId="2B21E55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6542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3C6D8165">
            <w:pPr>
              <w:widowControl w:val="0"/>
              <w:kinsoku/>
              <w:autoSpaceDE/>
              <w:autoSpaceDN/>
              <w:adjustRightInd/>
              <w:snapToGrid/>
              <w:spacing w:line="360" w:lineRule="auto"/>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多功能抑尘车（18吨）</w:t>
            </w:r>
          </w:p>
        </w:tc>
        <w:tc>
          <w:tcPr>
            <w:tcW w:w="2109" w:type="dxa"/>
            <w:vAlign w:val="center"/>
          </w:tcPr>
          <w:p w14:paraId="5FB77CD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75B0679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48D5CBB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r w14:paraId="48EB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7" w:type="dxa"/>
            <w:vAlign w:val="center"/>
          </w:tcPr>
          <w:p w14:paraId="5E0F6C2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洒水车（7吨）</w:t>
            </w:r>
          </w:p>
        </w:tc>
        <w:tc>
          <w:tcPr>
            <w:tcW w:w="2109" w:type="dxa"/>
            <w:vAlign w:val="center"/>
          </w:tcPr>
          <w:p w14:paraId="71C35F3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3F65307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52A2354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bl>
    <w:p w14:paraId="3A494B5D">
      <w:pPr>
        <w:pStyle w:val="4"/>
        <w:ind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表1-5   </w:t>
      </w:r>
      <w:r>
        <w:rPr>
          <w:rFonts w:ascii="宋体" w:hAnsi="宋体" w:eastAsia="宋体" w:cs="宋体"/>
          <w:sz w:val="24"/>
          <w:szCs w:val="24"/>
          <w:lang w:eastAsia="zh-CN"/>
        </w:rPr>
        <w:t>二级道路机扫所需车辆及人员</w:t>
      </w: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41"/>
        <w:gridCol w:w="1146"/>
        <w:gridCol w:w="2209"/>
        <w:gridCol w:w="2291"/>
        <w:gridCol w:w="1330"/>
      </w:tblGrid>
      <w:tr w14:paraId="0B1E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2DE23037">
            <w:pPr>
              <w:pStyle w:val="5"/>
              <w:ind w:left="0" w:leftChars="0" w:firstLine="0" w:firstLineChars="0"/>
              <w:jc w:val="center"/>
              <w:rPr>
                <w:lang w:eastAsia="zh-CN"/>
              </w:rPr>
            </w:pPr>
            <w:r>
              <w:rPr>
                <w:rFonts w:hint="eastAsia" w:ascii="宋体" w:hAnsi="宋体" w:eastAsia="宋体" w:cs="宋体"/>
                <w:sz w:val="24"/>
                <w:szCs w:val="24"/>
                <w:lang w:eastAsia="zh-CN"/>
              </w:rPr>
              <w:t>车辆名称</w:t>
            </w:r>
          </w:p>
        </w:tc>
        <w:tc>
          <w:tcPr>
            <w:tcW w:w="1241" w:type="dxa"/>
            <w:vAlign w:val="center"/>
          </w:tcPr>
          <w:p w14:paraId="4B417603">
            <w:pPr>
              <w:pStyle w:val="5"/>
              <w:ind w:left="0" w:leftChars="0" w:firstLine="0" w:firstLineChars="0"/>
              <w:jc w:val="center"/>
              <w:rPr>
                <w:lang w:eastAsia="zh-CN"/>
              </w:rPr>
            </w:pPr>
            <w:r>
              <w:rPr>
                <w:rFonts w:hint="eastAsia" w:ascii="宋体" w:hAnsi="宋体" w:eastAsia="宋体" w:cs="宋体"/>
                <w:sz w:val="24"/>
                <w:szCs w:val="24"/>
                <w:lang w:eastAsia="zh-CN"/>
              </w:rPr>
              <w:t>额定作业里程（KM/工日）</w:t>
            </w:r>
          </w:p>
        </w:tc>
        <w:tc>
          <w:tcPr>
            <w:tcW w:w="1146" w:type="dxa"/>
            <w:vAlign w:val="center"/>
          </w:tcPr>
          <w:p w14:paraId="6D40793F">
            <w:pPr>
              <w:pStyle w:val="5"/>
              <w:ind w:left="0" w:leftChars="0" w:firstLine="0" w:firstLineChars="0"/>
              <w:jc w:val="center"/>
              <w:rPr>
                <w:lang w:eastAsia="zh-CN"/>
              </w:rPr>
            </w:pPr>
            <w:r>
              <w:rPr>
                <w:rFonts w:hint="eastAsia" w:ascii="宋体" w:hAnsi="宋体" w:eastAsia="宋体" w:cs="宋体"/>
                <w:sz w:val="24"/>
                <w:szCs w:val="24"/>
                <w:lang w:eastAsia="zh-CN"/>
              </w:rPr>
              <w:t>每班作业里程（KM）</w:t>
            </w:r>
          </w:p>
        </w:tc>
        <w:tc>
          <w:tcPr>
            <w:tcW w:w="2209" w:type="dxa"/>
            <w:vAlign w:val="center"/>
          </w:tcPr>
          <w:p w14:paraId="6FBD1427">
            <w:pPr>
              <w:pStyle w:val="5"/>
              <w:ind w:left="0" w:leftChars="0" w:firstLine="0" w:firstLineChars="0"/>
              <w:jc w:val="center"/>
              <w:rPr>
                <w:lang w:eastAsia="zh-CN"/>
              </w:rPr>
            </w:pPr>
            <w:r>
              <w:rPr>
                <w:rFonts w:hint="eastAsia" w:ascii="宋体" w:hAnsi="宋体" w:eastAsia="宋体" w:cs="宋体"/>
                <w:sz w:val="24"/>
                <w:szCs w:val="24"/>
                <w:lang w:eastAsia="zh-CN"/>
              </w:rPr>
              <w:t>所需车辆（辆）（每班次作业车辆*1.3的车辆系数）</w:t>
            </w:r>
          </w:p>
        </w:tc>
        <w:tc>
          <w:tcPr>
            <w:tcW w:w="2291" w:type="dxa"/>
            <w:vAlign w:val="center"/>
          </w:tcPr>
          <w:p w14:paraId="12B83E41">
            <w:pPr>
              <w:pStyle w:val="5"/>
              <w:ind w:left="0" w:leftChars="0" w:firstLine="0" w:firstLineChars="0"/>
              <w:jc w:val="center"/>
              <w:rPr>
                <w:lang w:eastAsia="zh-CN"/>
              </w:rPr>
            </w:pPr>
            <w:r>
              <w:rPr>
                <w:rFonts w:hint="eastAsia" w:ascii="宋体" w:hAnsi="宋体" w:eastAsia="宋体" w:cs="宋体"/>
                <w:sz w:val="24"/>
                <w:szCs w:val="24"/>
                <w:lang w:eastAsia="zh-CN"/>
              </w:rPr>
              <w:t>所需司机（人）每班次人数*1.4的人员配备系数*班次）</w:t>
            </w:r>
          </w:p>
        </w:tc>
        <w:tc>
          <w:tcPr>
            <w:tcW w:w="1330" w:type="dxa"/>
            <w:vAlign w:val="center"/>
          </w:tcPr>
          <w:p w14:paraId="3B94D040">
            <w:pPr>
              <w:pStyle w:val="5"/>
              <w:ind w:left="0" w:leftChars="0" w:firstLine="0" w:firstLineChars="0"/>
              <w:jc w:val="center"/>
              <w:rPr>
                <w:lang w:eastAsia="zh-CN"/>
              </w:rPr>
            </w:pPr>
            <w:r>
              <w:rPr>
                <w:rFonts w:hint="eastAsia" w:ascii="宋体" w:hAnsi="宋体" w:eastAsia="宋体" w:cs="宋体"/>
                <w:sz w:val="24"/>
                <w:szCs w:val="24"/>
                <w:lang w:eastAsia="zh-CN"/>
              </w:rPr>
              <w:t>备注</w:t>
            </w:r>
          </w:p>
        </w:tc>
      </w:tr>
      <w:tr w14:paraId="7599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4BD5B637">
            <w:pPr>
              <w:pStyle w:val="5"/>
              <w:ind w:left="0" w:leftChars="0" w:firstLine="0" w:firstLineChars="0"/>
              <w:jc w:val="center"/>
              <w:rPr>
                <w:lang w:eastAsia="zh-CN"/>
              </w:rPr>
            </w:pPr>
            <w:r>
              <w:rPr>
                <w:rFonts w:hint="eastAsia" w:ascii="宋体" w:hAnsi="宋体" w:eastAsia="宋体" w:cs="宋体"/>
                <w:sz w:val="24"/>
                <w:szCs w:val="24"/>
                <w:lang w:eastAsia="zh-CN"/>
              </w:rPr>
              <w:t>道路洗扫车</w:t>
            </w:r>
          </w:p>
        </w:tc>
        <w:tc>
          <w:tcPr>
            <w:tcW w:w="1241" w:type="dxa"/>
            <w:vAlign w:val="center"/>
          </w:tcPr>
          <w:p w14:paraId="356EB31B">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146" w:type="dxa"/>
            <w:vAlign w:val="center"/>
          </w:tcPr>
          <w:p w14:paraId="508A33B5">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18</w:t>
            </w:r>
          </w:p>
        </w:tc>
        <w:tc>
          <w:tcPr>
            <w:tcW w:w="2209" w:type="dxa"/>
            <w:vAlign w:val="center"/>
          </w:tcPr>
          <w:p w14:paraId="73EF1057">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291" w:type="dxa"/>
            <w:vAlign w:val="center"/>
          </w:tcPr>
          <w:p w14:paraId="2200CA42">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1330" w:type="dxa"/>
            <w:vAlign w:val="center"/>
          </w:tcPr>
          <w:p w14:paraId="0D589EB1">
            <w:pPr>
              <w:pStyle w:val="5"/>
              <w:ind w:left="0" w:leftChars="0" w:firstLine="0" w:firstLineChars="0"/>
              <w:jc w:val="center"/>
              <w:rPr>
                <w:lang w:eastAsia="zh-CN"/>
              </w:rPr>
            </w:pPr>
            <w:r>
              <w:rPr>
                <w:rFonts w:hint="eastAsia" w:ascii="宋体" w:hAnsi="宋体" w:eastAsia="宋体" w:cs="宋体"/>
                <w:sz w:val="24"/>
                <w:szCs w:val="24"/>
                <w:lang w:eastAsia="zh-CN"/>
              </w:rPr>
              <w:t>每天2班次</w:t>
            </w:r>
          </w:p>
        </w:tc>
      </w:tr>
      <w:tr w14:paraId="6F5D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38DE4782">
            <w:pPr>
              <w:pStyle w:val="5"/>
              <w:ind w:left="0" w:leftChars="0" w:firstLine="0" w:firstLineChars="0"/>
              <w:jc w:val="center"/>
              <w:rPr>
                <w:lang w:eastAsia="zh-CN"/>
              </w:rPr>
            </w:pPr>
            <w:r>
              <w:rPr>
                <w:rFonts w:hint="eastAsia" w:ascii="宋体" w:hAnsi="宋体" w:eastAsia="宋体" w:cs="宋体"/>
                <w:sz w:val="24"/>
                <w:szCs w:val="24"/>
                <w:lang w:eastAsia="zh-CN"/>
              </w:rPr>
              <w:t>洒水车</w:t>
            </w:r>
          </w:p>
        </w:tc>
        <w:tc>
          <w:tcPr>
            <w:tcW w:w="1241" w:type="dxa"/>
            <w:vAlign w:val="center"/>
          </w:tcPr>
          <w:p w14:paraId="42DD0660">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48</w:t>
            </w:r>
          </w:p>
        </w:tc>
        <w:tc>
          <w:tcPr>
            <w:tcW w:w="1146" w:type="dxa"/>
            <w:vAlign w:val="center"/>
          </w:tcPr>
          <w:p w14:paraId="05D2FC86">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7</w:t>
            </w:r>
          </w:p>
        </w:tc>
        <w:tc>
          <w:tcPr>
            <w:tcW w:w="2209" w:type="dxa"/>
            <w:vAlign w:val="center"/>
          </w:tcPr>
          <w:p w14:paraId="489CE711">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291" w:type="dxa"/>
            <w:vAlign w:val="center"/>
          </w:tcPr>
          <w:p w14:paraId="0EB8E68B">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1330" w:type="dxa"/>
            <w:vAlign w:val="center"/>
          </w:tcPr>
          <w:p w14:paraId="5118D8E1">
            <w:pPr>
              <w:pStyle w:val="5"/>
              <w:ind w:left="0" w:leftChars="0" w:firstLine="0" w:firstLineChars="0"/>
              <w:jc w:val="center"/>
              <w:rPr>
                <w:lang w:eastAsia="zh-CN"/>
              </w:rPr>
            </w:pPr>
            <w:r>
              <w:rPr>
                <w:rFonts w:hint="eastAsia" w:ascii="宋体" w:hAnsi="宋体" w:eastAsia="宋体" w:cs="宋体"/>
                <w:sz w:val="24"/>
                <w:szCs w:val="24"/>
                <w:lang w:eastAsia="zh-CN"/>
              </w:rPr>
              <w:t>每天2班次</w:t>
            </w:r>
          </w:p>
        </w:tc>
      </w:tr>
    </w:tbl>
    <w:p w14:paraId="484D9EC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ascii="宋体" w:hAnsi="宋体" w:eastAsia="宋体" w:cs="宋体"/>
          <w:sz w:val="24"/>
          <w:szCs w:val="24"/>
          <w:lang w:eastAsia="zh-CN"/>
        </w:rPr>
        <w:t>增加</w:t>
      </w:r>
      <w:r>
        <w:rPr>
          <w:rFonts w:hint="eastAsia" w:ascii="宋体" w:hAnsi="宋体" w:eastAsia="宋体" w:cs="宋体"/>
          <w:sz w:val="24"/>
          <w:szCs w:val="24"/>
          <w:lang w:eastAsia="zh-CN"/>
        </w:rPr>
        <w:t>洒</w:t>
      </w:r>
      <w:r>
        <w:rPr>
          <w:rFonts w:ascii="宋体" w:hAnsi="宋体" w:eastAsia="宋体" w:cs="宋体"/>
          <w:sz w:val="24"/>
          <w:szCs w:val="24"/>
          <w:lang w:eastAsia="zh-CN"/>
        </w:rPr>
        <w:t>水车1辆(安环委办(2022)8号《安阳市生态环境保护委员会办公室关于加强全市重点区域标准化建设的通知》)</w:t>
      </w:r>
    </w:p>
    <w:tbl>
      <w:tblPr>
        <w:tblStyle w:val="7"/>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413"/>
        <w:gridCol w:w="2413"/>
        <w:gridCol w:w="2413"/>
      </w:tblGrid>
      <w:tr w14:paraId="37FF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1DDE347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车辆名称</w:t>
            </w:r>
          </w:p>
        </w:tc>
        <w:tc>
          <w:tcPr>
            <w:tcW w:w="2413" w:type="dxa"/>
            <w:vAlign w:val="center"/>
          </w:tcPr>
          <w:p w14:paraId="2FEA7E8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所需车辆（辆）</w:t>
            </w:r>
          </w:p>
        </w:tc>
        <w:tc>
          <w:tcPr>
            <w:tcW w:w="2413" w:type="dxa"/>
            <w:vAlign w:val="center"/>
          </w:tcPr>
          <w:p w14:paraId="195CCA8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所需司机（人)</w:t>
            </w:r>
          </w:p>
        </w:tc>
        <w:tc>
          <w:tcPr>
            <w:tcW w:w="2413" w:type="dxa"/>
            <w:vAlign w:val="center"/>
          </w:tcPr>
          <w:p w14:paraId="5883DC4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备注</w:t>
            </w:r>
          </w:p>
        </w:tc>
      </w:tr>
      <w:tr w14:paraId="4163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vAlign w:val="center"/>
          </w:tcPr>
          <w:p w14:paraId="7AD8309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洒水车（7吨）</w:t>
            </w:r>
          </w:p>
        </w:tc>
        <w:tc>
          <w:tcPr>
            <w:tcW w:w="2413" w:type="dxa"/>
            <w:vAlign w:val="center"/>
          </w:tcPr>
          <w:p w14:paraId="205E99E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1126D61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2413" w:type="dxa"/>
            <w:vAlign w:val="center"/>
          </w:tcPr>
          <w:p w14:paraId="23E8D38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每天1班次</w:t>
            </w:r>
          </w:p>
        </w:tc>
      </w:tr>
    </w:tbl>
    <w:p w14:paraId="1121D4D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2、车辆配置</w:t>
      </w:r>
    </w:p>
    <w:p w14:paraId="7C06F97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各类车辆的配置按各级道路机械化作业面积，每班作业定额。</w:t>
      </w:r>
    </w:p>
    <w:p w14:paraId="39F9EB4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(1)车辆类型、价格及数量的确定:</w:t>
      </w:r>
    </w:p>
    <w:p w14:paraId="6899130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根据实际情况核算，得出各类车辆设备的数量，参考市场价格，各级道路各车辆设备的数量和总价详见表 2-1。</w:t>
      </w:r>
    </w:p>
    <w:p w14:paraId="7B370AF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表2-1     一级道路车辆</w:t>
      </w:r>
    </w:p>
    <w:tbl>
      <w:tblPr>
        <w:tblStyle w:val="7"/>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3879"/>
        <w:gridCol w:w="3375"/>
      </w:tblGrid>
      <w:tr w14:paraId="54C1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0CAFF74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车辆类型</w:t>
            </w:r>
          </w:p>
        </w:tc>
        <w:tc>
          <w:tcPr>
            <w:tcW w:w="3879" w:type="dxa"/>
            <w:vAlign w:val="center"/>
          </w:tcPr>
          <w:p w14:paraId="349758B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3375" w:type="dxa"/>
            <w:vAlign w:val="center"/>
          </w:tcPr>
          <w:p w14:paraId="4973832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型号</w:t>
            </w:r>
          </w:p>
        </w:tc>
      </w:tr>
      <w:tr w14:paraId="0FA3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64134F4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3879" w:type="dxa"/>
            <w:vAlign w:val="center"/>
          </w:tcPr>
          <w:p w14:paraId="4194B8C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c>
          <w:tcPr>
            <w:tcW w:w="3375" w:type="dxa"/>
            <w:vAlign w:val="center"/>
          </w:tcPr>
          <w:p w14:paraId="3337BAE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12吨</w:t>
            </w:r>
          </w:p>
        </w:tc>
      </w:tr>
      <w:tr w14:paraId="44E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Merge w:val="restart"/>
            <w:vAlign w:val="center"/>
          </w:tcPr>
          <w:p w14:paraId="1F16852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3879" w:type="dxa"/>
            <w:vAlign w:val="center"/>
          </w:tcPr>
          <w:p w14:paraId="3DE5808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57B31D5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r>
      <w:tr w14:paraId="4841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Merge w:val="continue"/>
            <w:vAlign w:val="center"/>
          </w:tcPr>
          <w:p w14:paraId="20B8E485">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3879" w:type="dxa"/>
            <w:vAlign w:val="center"/>
          </w:tcPr>
          <w:p w14:paraId="260A1B7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51E654C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7吨</w:t>
            </w:r>
          </w:p>
        </w:tc>
      </w:tr>
      <w:tr w14:paraId="1A3B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13C1B42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多功能抑尘车</w:t>
            </w:r>
          </w:p>
        </w:tc>
        <w:tc>
          <w:tcPr>
            <w:tcW w:w="3879" w:type="dxa"/>
            <w:vAlign w:val="center"/>
          </w:tcPr>
          <w:p w14:paraId="5E46D87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375" w:type="dxa"/>
            <w:vAlign w:val="center"/>
          </w:tcPr>
          <w:p w14:paraId="34E3E7C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18吨</w:t>
            </w:r>
          </w:p>
        </w:tc>
      </w:tr>
      <w:tr w14:paraId="61DE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vAlign w:val="center"/>
          </w:tcPr>
          <w:p w14:paraId="20A6D18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w:t>
            </w:r>
          </w:p>
        </w:tc>
        <w:tc>
          <w:tcPr>
            <w:tcW w:w="3879" w:type="dxa"/>
            <w:vAlign w:val="center"/>
          </w:tcPr>
          <w:p w14:paraId="24503E4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19</w:t>
            </w:r>
          </w:p>
        </w:tc>
        <w:tc>
          <w:tcPr>
            <w:tcW w:w="3375" w:type="dxa"/>
            <w:vAlign w:val="center"/>
          </w:tcPr>
          <w:p w14:paraId="16FCD099">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bl>
    <w:p w14:paraId="1D5CDF4A">
      <w:pPr>
        <w:pStyle w:val="5"/>
        <w:ind w:left="0" w:leftChars="0" w:firstLine="0" w:firstLineChars="0"/>
        <w:jc w:val="center"/>
        <w:rPr>
          <w:rFonts w:ascii="宋体" w:hAnsi="宋体" w:eastAsia="宋体" w:cs="宋体"/>
          <w:sz w:val="24"/>
          <w:szCs w:val="24"/>
          <w:lang w:eastAsia="zh-CN"/>
        </w:rPr>
      </w:pPr>
      <w:r>
        <w:rPr>
          <w:rFonts w:hint="eastAsia" w:ascii="宋体" w:hAnsi="宋体" w:eastAsia="宋体" w:cs="宋体"/>
          <w:sz w:val="24"/>
          <w:szCs w:val="24"/>
          <w:lang w:eastAsia="zh-CN"/>
        </w:rPr>
        <w:t>表2-2      二级道路车辆</w:t>
      </w: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2970"/>
        <w:gridCol w:w="3420"/>
      </w:tblGrid>
      <w:tr w14:paraId="14B9D70B">
        <w:tblPrEx>
          <w:tblCellMar>
            <w:top w:w="0" w:type="dxa"/>
            <w:left w:w="108" w:type="dxa"/>
            <w:bottom w:w="0" w:type="dxa"/>
            <w:right w:w="108" w:type="dxa"/>
          </w:tblCellMar>
        </w:tblPrEx>
        <w:tc>
          <w:tcPr>
            <w:tcW w:w="2726" w:type="dxa"/>
            <w:vAlign w:val="center"/>
          </w:tcPr>
          <w:p w14:paraId="045BE47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车辆类型</w:t>
            </w:r>
          </w:p>
        </w:tc>
        <w:tc>
          <w:tcPr>
            <w:tcW w:w="2970" w:type="dxa"/>
            <w:vAlign w:val="center"/>
          </w:tcPr>
          <w:p w14:paraId="4081803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c>
          <w:tcPr>
            <w:tcW w:w="3420" w:type="dxa"/>
            <w:vAlign w:val="center"/>
          </w:tcPr>
          <w:p w14:paraId="61E519A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型号</w:t>
            </w:r>
          </w:p>
        </w:tc>
      </w:tr>
      <w:tr w14:paraId="7D76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38DAAF4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道路洗扫车</w:t>
            </w:r>
          </w:p>
        </w:tc>
        <w:tc>
          <w:tcPr>
            <w:tcW w:w="2970" w:type="dxa"/>
            <w:vAlign w:val="center"/>
          </w:tcPr>
          <w:p w14:paraId="581A8DB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68A16555">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12吨</w:t>
            </w:r>
          </w:p>
        </w:tc>
      </w:tr>
      <w:tr w14:paraId="5092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Merge w:val="restart"/>
            <w:vAlign w:val="center"/>
          </w:tcPr>
          <w:p w14:paraId="7F7F266A">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洒水车</w:t>
            </w:r>
          </w:p>
        </w:tc>
        <w:tc>
          <w:tcPr>
            <w:tcW w:w="2970" w:type="dxa"/>
            <w:vAlign w:val="center"/>
          </w:tcPr>
          <w:p w14:paraId="0B557A2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1711634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r>
      <w:tr w14:paraId="2349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Merge w:val="continue"/>
            <w:vAlign w:val="center"/>
          </w:tcPr>
          <w:p w14:paraId="7F7E0B4F">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c>
          <w:tcPr>
            <w:tcW w:w="2970" w:type="dxa"/>
            <w:vAlign w:val="center"/>
          </w:tcPr>
          <w:p w14:paraId="771E4D1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w:t>
            </w:r>
          </w:p>
        </w:tc>
        <w:tc>
          <w:tcPr>
            <w:tcW w:w="3420" w:type="dxa"/>
            <w:vAlign w:val="center"/>
          </w:tcPr>
          <w:p w14:paraId="4AA4236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7吨</w:t>
            </w:r>
          </w:p>
        </w:tc>
      </w:tr>
      <w:tr w14:paraId="4C4A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vAlign w:val="center"/>
          </w:tcPr>
          <w:p w14:paraId="63F2300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电动三轮车</w:t>
            </w:r>
          </w:p>
        </w:tc>
        <w:tc>
          <w:tcPr>
            <w:tcW w:w="2970" w:type="dxa"/>
            <w:vAlign w:val="center"/>
          </w:tcPr>
          <w:p w14:paraId="192238B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17</w:t>
            </w:r>
          </w:p>
        </w:tc>
        <w:tc>
          <w:tcPr>
            <w:tcW w:w="3420" w:type="dxa"/>
            <w:vAlign w:val="center"/>
          </w:tcPr>
          <w:p w14:paraId="7004C97F">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24"/>
                <w:lang w:eastAsia="zh-CN"/>
              </w:rPr>
            </w:pPr>
          </w:p>
        </w:tc>
      </w:tr>
    </w:tbl>
    <w:p w14:paraId="5020B77F">
      <w:pPr>
        <w:pStyle w:val="2"/>
        <w:rPr>
          <w:lang w:eastAsia="zh-CN"/>
        </w:rPr>
      </w:pPr>
    </w:p>
    <w:p w14:paraId="2E180240">
      <w:pPr>
        <w:widowControl w:val="0"/>
        <w:numPr>
          <w:ilvl w:val="0"/>
          <w:numId w:val="1"/>
        </w:numPr>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垃圾收集清运。</w:t>
      </w:r>
    </w:p>
    <w:p w14:paraId="790D48E2">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将辖区范围内的生活垃圾收集并运输至二级转运站或直接运至垃圾终端处理厂(场)。作业内容主要包括：</w:t>
      </w:r>
    </w:p>
    <w:p w14:paraId="537FD186">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(1)道路清扫作业和沿途垃圾收集容器清掏所产生生活垃圾的收集、清运；</w:t>
      </w:r>
    </w:p>
    <w:p w14:paraId="769B818C">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（2）示范区辖区内生活垃圾清运及高庄镇、白璧镇辖区内的生活垃圾集中转运；</w:t>
      </w:r>
    </w:p>
    <w:p w14:paraId="60FDDA03">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(3)辖区内无主生活垃圾的收集、清运。</w:t>
      </w:r>
    </w:p>
    <w:p w14:paraId="45598CF6">
      <w:pPr>
        <w:pStyle w:val="4"/>
        <w:ind w:firstLine="210"/>
        <w:rPr>
          <w:lang w:eastAsia="zh-CN"/>
        </w:rPr>
      </w:pPr>
      <w:r>
        <w:rPr>
          <w:rFonts w:hint="eastAsia"/>
          <w:lang w:eastAsia="zh-CN"/>
        </w:rPr>
        <w:t xml:space="preserve">       具体以实际清运垃圾量为准。</w:t>
      </w:r>
    </w:p>
    <w:p w14:paraId="5D31B4B6">
      <w:pPr>
        <w:widowControl w:val="0"/>
        <w:numPr>
          <w:ilvl w:val="0"/>
          <w:numId w:val="1"/>
        </w:numPr>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垃圾中转站运营管理</w:t>
      </w:r>
    </w:p>
    <w:p w14:paraId="51A7B3D4">
      <w:pPr>
        <w:pStyle w:val="4"/>
        <w:ind w:firstLine="240"/>
        <w:rPr>
          <w:lang w:eastAsia="zh-CN"/>
        </w:rPr>
      </w:pPr>
      <w:r>
        <w:rPr>
          <w:rFonts w:hint="eastAsia" w:ascii="宋体" w:hAnsi="宋体" w:eastAsia="宋体" w:cs="宋体"/>
          <w:sz w:val="24"/>
          <w:szCs w:val="24"/>
          <w:lang w:eastAsia="zh-CN"/>
        </w:rPr>
        <w:t>人员配置</w:t>
      </w:r>
    </w:p>
    <w:tbl>
      <w:tblPr>
        <w:tblStyle w:val="7"/>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6000"/>
      </w:tblGrid>
      <w:tr w14:paraId="6064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gridSpan w:val="2"/>
            <w:vAlign w:val="center"/>
          </w:tcPr>
          <w:p w14:paraId="6106B3D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0F7D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2D115AE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保洁员</w:t>
            </w:r>
          </w:p>
        </w:tc>
        <w:tc>
          <w:tcPr>
            <w:tcW w:w="6000" w:type="dxa"/>
            <w:vAlign w:val="center"/>
          </w:tcPr>
          <w:p w14:paraId="415026CF">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16</w:t>
            </w:r>
          </w:p>
        </w:tc>
      </w:tr>
      <w:tr w14:paraId="0194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1229AB5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管理人员</w:t>
            </w:r>
          </w:p>
        </w:tc>
        <w:tc>
          <w:tcPr>
            <w:tcW w:w="6000" w:type="dxa"/>
            <w:vAlign w:val="center"/>
          </w:tcPr>
          <w:p w14:paraId="19DEFA1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4</w:t>
            </w:r>
          </w:p>
        </w:tc>
      </w:tr>
      <w:tr w14:paraId="2A05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vAlign w:val="center"/>
          </w:tcPr>
          <w:p w14:paraId="231DEFF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司机</w:t>
            </w:r>
          </w:p>
        </w:tc>
        <w:tc>
          <w:tcPr>
            <w:tcW w:w="6000" w:type="dxa"/>
            <w:vAlign w:val="center"/>
          </w:tcPr>
          <w:p w14:paraId="7A0C4DC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6</w:t>
            </w:r>
          </w:p>
        </w:tc>
      </w:tr>
    </w:tbl>
    <w:p w14:paraId="575C0357">
      <w:pPr>
        <w:pStyle w:val="2"/>
        <w:rPr>
          <w:rFonts w:ascii="宋体" w:hAnsi="宋体" w:eastAsia="宋体" w:cs="宋体"/>
          <w:sz w:val="24"/>
          <w:szCs w:val="24"/>
          <w:lang w:eastAsia="zh-CN"/>
        </w:rPr>
      </w:pPr>
      <w:r>
        <w:rPr>
          <w:rFonts w:hint="eastAsia" w:ascii="宋体" w:hAnsi="宋体" w:eastAsia="宋体" w:cs="宋体"/>
          <w:sz w:val="24"/>
          <w:szCs w:val="24"/>
          <w:lang w:eastAsia="zh-CN"/>
        </w:rPr>
        <w:t>中转站设备设施费用</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2410"/>
        <w:gridCol w:w="3260"/>
      </w:tblGrid>
      <w:tr w14:paraId="3CA8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59" w:type="dxa"/>
          </w:tcPr>
          <w:p w14:paraId="1160A3AC">
            <w:pPr>
              <w:widowControl w:val="0"/>
              <w:jc w:val="both"/>
              <w:rPr>
                <w:lang w:eastAsia="zh-CN"/>
              </w:rPr>
            </w:pPr>
            <w:r>
              <w:rPr>
                <w:rFonts w:hint="eastAsia" w:ascii="宋体" w:hAnsi="宋体" w:eastAsia="宋体" w:cs="宋体"/>
                <w:sz w:val="24"/>
                <w:szCs w:val="24"/>
                <w:lang w:eastAsia="zh-CN"/>
              </w:rPr>
              <w:t>类型</w:t>
            </w:r>
          </w:p>
        </w:tc>
        <w:tc>
          <w:tcPr>
            <w:tcW w:w="2551" w:type="dxa"/>
          </w:tcPr>
          <w:p w14:paraId="6B5327E4">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纯电垃圾转运车（31吨）</w:t>
            </w:r>
          </w:p>
        </w:tc>
        <w:tc>
          <w:tcPr>
            <w:tcW w:w="2410" w:type="dxa"/>
          </w:tcPr>
          <w:p w14:paraId="7CD12D0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燃油垃圾转运车</w:t>
            </w:r>
          </w:p>
          <w:p w14:paraId="69B9F196">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（25吨）</w:t>
            </w:r>
          </w:p>
        </w:tc>
        <w:tc>
          <w:tcPr>
            <w:tcW w:w="3260" w:type="dxa"/>
          </w:tcPr>
          <w:p w14:paraId="322865CD">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配套智能移动式垃圾压缩箱</w:t>
            </w:r>
          </w:p>
        </w:tc>
      </w:tr>
      <w:tr w14:paraId="62E0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59" w:type="dxa"/>
          </w:tcPr>
          <w:p w14:paraId="0648CD29">
            <w:pPr>
              <w:widowControl w:val="0"/>
              <w:jc w:val="both"/>
              <w:rPr>
                <w:lang w:eastAsia="zh-CN"/>
              </w:rPr>
            </w:pPr>
            <w:r>
              <w:rPr>
                <w:rFonts w:hint="eastAsia"/>
                <w:lang w:eastAsia="zh-CN"/>
              </w:rPr>
              <w:t>数量</w:t>
            </w:r>
          </w:p>
        </w:tc>
        <w:tc>
          <w:tcPr>
            <w:tcW w:w="2551" w:type="dxa"/>
          </w:tcPr>
          <w:p w14:paraId="57BF1444">
            <w:pPr>
              <w:widowControl w:val="0"/>
              <w:jc w:val="both"/>
              <w:rPr>
                <w:lang w:eastAsia="zh-CN"/>
              </w:rPr>
            </w:pPr>
            <w:r>
              <w:rPr>
                <w:rFonts w:hint="eastAsia"/>
                <w:lang w:eastAsia="zh-CN"/>
              </w:rPr>
              <w:t>7</w:t>
            </w:r>
          </w:p>
        </w:tc>
        <w:tc>
          <w:tcPr>
            <w:tcW w:w="2410" w:type="dxa"/>
          </w:tcPr>
          <w:p w14:paraId="6F404A03">
            <w:pPr>
              <w:widowControl w:val="0"/>
              <w:jc w:val="both"/>
              <w:rPr>
                <w:lang w:eastAsia="zh-CN"/>
              </w:rPr>
            </w:pPr>
            <w:r>
              <w:rPr>
                <w:rFonts w:hint="eastAsia"/>
                <w:lang w:eastAsia="zh-CN"/>
              </w:rPr>
              <w:t>2</w:t>
            </w:r>
          </w:p>
        </w:tc>
        <w:tc>
          <w:tcPr>
            <w:tcW w:w="3260" w:type="dxa"/>
          </w:tcPr>
          <w:p w14:paraId="6D1A2B1B">
            <w:pPr>
              <w:widowControl w:val="0"/>
              <w:jc w:val="center"/>
              <w:rPr>
                <w:rFonts w:eastAsiaTheme="minorEastAsia"/>
                <w:lang w:eastAsia="zh-CN"/>
              </w:rPr>
            </w:pPr>
            <w:r>
              <w:rPr>
                <w:rFonts w:hint="eastAsia" w:eastAsiaTheme="minorEastAsia"/>
                <w:lang w:eastAsia="zh-CN"/>
              </w:rPr>
              <w:t>18</w:t>
            </w:r>
          </w:p>
        </w:tc>
      </w:tr>
    </w:tbl>
    <w:p w14:paraId="2E6CD0B1">
      <w:pPr>
        <w:widowControl w:val="0"/>
        <w:kinsoku/>
        <w:autoSpaceDE/>
        <w:autoSpaceDN/>
        <w:adjustRightInd/>
        <w:snapToGrid/>
        <w:spacing w:line="360" w:lineRule="auto"/>
        <w:ind w:firstLine="474" w:firstLineChars="200"/>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4、公共厕所运营管理</w:t>
      </w:r>
    </w:p>
    <w:p w14:paraId="08FAEF3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人员配置</w:t>
      </w:r>
    </w:p>
    <w:tbl>
      <w:tblPr>
        <w:tblStyle w:val="7"/>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5520"/>
      </w:tblGrid>
      <w:tr w14:paraId="0D6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6" w:type="dxa"/>
            <w:gridSpan w:val="2"/>
            <w:vAlign w:val="center"/>
          </w:tcPr>
          <w:p w14:paraId="222F16CB">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人数</w:t>
            </w:r>
          </w:p>
        </w:tc>
      </w:tr>
      <w:tr w14:paraId="40BD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53ECD0B9">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保洁员</w:t>
            </w:r>
          </w:p>
        </w:tc>
        <w:tc>
          <w:tcPr>
            <w:tcW w:w="5520" w:type="dxa"/>
            <w:vAlign w:val="center"/>
          </w:tcPr>
          <w:p w14:paraId="7390651E">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18</w:t>
            </w:r>
          </w:p>
        </w:tc>
      </w:tr>
      <w:tr w14:paraId="432F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011304E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管理人员</w:t>
            </w:r>
          </w:p>
        </w:tc>
        <w:tc>
          <w:tcPr>
            <w:tcW w:w="5520" w:type="dxa"/>
            <w:vAlign w:val="center"/>
          </w:tcPr>
          <w:p w14:paraId="41B26053">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4</w:t>
            </w:r>
          </w:p>
        </w:tc>
      </w:tr>
      <w:tr w14:paraId="5347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6" w:type="dxa"/>
            <w:vAlign w:val="center"/>
          </w:tcPr>
          <w:p w14:paraId="782F49BC">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小计</w:t>
            </w:r>
          </w:p>
        </w:tc>
        <w:tc>
          <w:tcPr>
            <w:tcW w:w="5520" w:type="dxa"/>
            <w:vAlign w:val="center"/>
          </w:tcPr>
          <w:p w14:paraId="3380ECB7">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22</w:t>
            </w:r>
          </w:p>
        </w:tc>
      </w:tr>
    </w:tbl>
    <w:p w14:paraId="15C8B258">
      <w:pPr>
        <w:pStyle w:val="5"/>
        <w:ind w:left="0" w:leftChars="0" w:firstLine="480"/>
        <w:rPr>
          <w:rFonts w:ascii="宋体" w:hAnsi="宋体" w:eastAsia="宋体" w:cs="宋体"/>
          <w:sz w:val="24"/>
          <w:szCs w:val="24"/>
          <w:lang w:eastAsia="zh-CN"/>
        </w:rPr>
      </w:pPr>
    </w:p>
    <w:p w14:paraId="5DBC3B0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厕所设备设施费用</w:t>
      </w:r>
    </w:p>
    <w:tbl>
      <w:tblPr>
        <w:tblStyle w:val="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580"/>
      </w:tblGrid>
      <w:tr w14:paraId="326F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326" w:type="dxa"/>
            <w:vAlign w:val="center"/>
          </w:tcPr>
          <w:p w14:paraId="3067B1A1">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名称</w:t>
            </w:r>
          </w:p>
        </w:tc>
        <w:tc>
          <w:tcPr>
            <w:tcW w:w="5580" w:type="dxa"/>
            <w:vAlign w:val="center"/>
          </w:tcPr>
          <w:p w14:paraId="50FDEE10">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数量</w:t>
            </w:r>
          </w:p>
        </w:tc>
      </w:tr>
      <w:tr w14:paraId="60D8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6" w:type="dxa"/>
            <w:vAlign w:val="center"/>
          </w:tcPr>
          <w:p w14:paraId="0BDDF412">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柴油发电机</w:t>
            </w:r>
          </w:p>
        </w:tc>
        <w:tc>
          <w:tcPr>
            <w:tcW w:w="5580" w:type="dxa"/>
            <w:vAlign w:val="center"/>
          </w:tcPr>
          <w:p w14:paraId="244E39B8">
            <w:pPr>
              <w:widowControl w:val="0"/>
              <w:kinsoku/>
              <w:autoSpaceDE/>
              <w:autoSpaceDN/>
              <w:adjustRightInd/>
              <w:snapToGrid/>
              <w:spacing w:line="360" w:lineRule="auto"/>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rPr>
              <w:t>2</w:t>
            </w:r>
          </w:p>
        </w:tc>
      </w:tr>
    </w:tbl>
    <w:p w14:paraId="5C6FC71B">
      <w:pPr>
        <w:widowControl w:val="0"/>
        <w:kinsoku/>
        <w:autoSpaceDE/>
        <w:autoSpaceDN/>
        <w:adjustRightInd/>
        <w:snapToGrid/>
        <w:spacing w:line="360" w:lineRule="auto"/>
        <w:ind w:firstLine="474" w:firstLineChars="200"/>
        <w:textAlignment w:val="auto"/>
        <w:rPr>
          <w:rFonts w:hint="eastAsia" w:ascii="宋体" w:hAnsi="宋体" w:eastAsia="宋体" w:cs="宋体"/>
          <w:b/>
          <w:bCs/>
          <w:spacing w:val="-2"/>
          <w:sz w:val="24"/>
          <w:szCs w:val="24"/>
          <w:lang w:eastAsia="zh-CN"/>
        </w:rPr>
      </w:pPr>
    </w:p>
    <w:p w14:paraId="13910793">
      <w:pPr>
        <w:widowControl w:val="0"/>
        <w:kinsoku/>
        <w:autoSpaceDE/>
        <w:autoSpaceDN/>
        <w:adjustRightInd/>
        <w:snapToGrid/>
        <w:spacing w:line="360" w:lineRule="auto"/>
        <w:ind w:firstLine="474" w:firstLineChars="200"/>
        <w:textAlignment w:val="auto"/>
        <w:rPr>
          <w:rFonts w:ascii="宋体" w:hAnsi="宋体" w:eastAsia="宋体" w:cs="宋体"/>
          <w:b/>
          <w:bCs/>
          <w:sz w:val="24"/>
          <w:szCs w:val="24"/>
        </w:rPr>
      </w:pPr>
      <w:r>
        <w:rPr>
          <w:rFonts w:hint="eastAsia" w:ascii="宋体" w:hAnsi="宋体" w:eastAsia="宋体" w:cs="宋体"/>
          <w:b/>
          <w:bCs/>
          <w:spacing w:val="-2"/>
          <w:sz w:val="24"/>
          <w:szCs w:val="24"/>
          <w:lang w:eastAsia="zh-CN"/>
        </w:rPr>
        <w:t>5、</w:t>
      </w:r>
      <w:r>
        <w:rPr>
          <w:rFonts w:hint="eastAsia" w:ascii="宋体" w:hAnsi="宋体" w:eastAsia="宋体" w:cs="宋体"/>
          <w:b/>
          <w:bCs/>
          <w:sz w:val="24"/>
          <w:szCs w:val="24"/>
        </w:rPr>
        <w:t>小广告清理</w:t>
      </w:r>
    </w:p>
    <w:p w14:paraId="51277F1B">
      <w:pPr>
        <w:widowControl w:val="0"/>
        <w:kinsoku/>
        <w:autoSpaceDE/>
        <w:autoSpaceDN/>
        <w:adjustRightInd/>
        <w:snapToGrid/>
        <w:spacing w:line="360" w:lineRule="auto"/>
        <w:ind w:firstLine="480" w:firstLineChars="200"/>
        <w:textAlignment w:val="auto"/>
        <w:rPr>
          <w:rFonts w:ascii="宋体" w:hAnsi="宋体" w:eastAsia="宋体" w:cs="宋体"/>
          <w:b/>
          <w:bCs/>
          <w:spacing w:val="-2"/>
          <w:sz w:val="24"/>
          <w:szCs w:val="24"/>
          <w:lang w:eastAsia="zh-CN"/>
        </w:rPr>
      </w:pPr>
      <w:r>
        <w:rPr>
          <w:rFonts w:hint="eastAsia" w:ascii="宋体" w:hAnsi="宋体" w:eastAsia="宋体" w:cs="宋体"/>
          <w:sz w:val="24"/>
          <w:szCs w:val="24"/>
          <w:lang w:eastAsia="zh-CN"/>
        </w:rPr>
        <w:t>服务范围内的小广告清理，作业面积包括人行道、快慢车道和国控点范围面积，合计约28.85万平方米。</w:t>
      </w:r>
    </w:p>
    <w:p w14:paraId="347EE81D">
      <w:pPr>
        <w:pStyle w:val="2"/>
        <w:kinsoku/>
        <w:topLinePunct/>
        <w:autoSpaceDN/>
        <w:spacing w:line="360" w:lineRule="auto"/>
        <w:ind w:firstLine="474" w:firstLineChars="200"/>
        <w:rPr>
          <w:rFonts w:ascii="宋体" w:hAnsi="宋体" w:eastAsia="宋体" w:cs="宋体"/>
          <w:spacing w:val="-2"/>
          <w:sz w:val="24"/>
          <w:szCs w:val="24"/>
          <w:lang w:eastAsia="zh-CN"/>
        </w:rPr>
      </w:pPr>
      <w:r>
        <w:rPr>
          <w:rFonts w:hint="eastAsia" w:ascii="宋体" w:hAnsi="宋体" w:eastAsia="宋体" w:cs="宋体"/>
          <w:b/>
          <w:bCs/>
          <w:spacing w:val="-2"/>
          <w:sz w:val="24"/>
          <w:szCs w:val="24"/>
          <w:lang w:eastAsia="zh-CN"/>
        </w:rPr>
        <w:t>6、环卫专用车辆、设施设备的配置、更新与管理</w:t>
      </w:r>
      <w:r>
        <w:rPr>
          <w:rFonts w:hint="eastAsia" w:ascii="宋体" w:hAnsi="宋体" w:eastAsia="宋体" w:cs="宋体"/>
          <w:spacing w:val="-2"/>
          <w:sz w:val="24"/>
          <w:szCs w:val="24"/>
          <w:lang w:eastAsia="zh-CN"/>
        </w:rPr>
        <w:t>。</w:t>
      </w:r>
    </w:p>
    <w:p w14:paraId="6015DF7D">
      <w:pPr>
        <w:pStyle w:val="2"/>
        <w:kinsoku/>
        <w:topLinePunct/>
        <w:autoSpaceDN/>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环卫机械化作业所需清扫、除雪、洗扫、保洁、洒水、 冲洗和垃圾清运车辆的配置、更新、维护及日常管理。</w:t>
      </w:r>
    </w:p>
    <w:p w14:paraId="7D78CEF5">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投标人根据作业要求标准进行合理报价，充分考虑本项目所需的所有成本、管理费、利润、税金、人员工资、加班费、服装费、工具费、培训费、消耗品、交通、工具、办公费、国家相关规定的保险费以及供应商按有关规定应在报价中考虑的费用等。（标段&lt;包&gt;）相关的、必须的款项及费用（包括未列明而完成交验所必须的所有费用、材料、工具、设施）。</w:t>
      </w:r>
    </w:p>
    <w:p w14:paraId="44F411AC">
      <w:pPr>
        <w:rPr>
          <w:rFonts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br w:type="page"/>
      </w:r>
    </w:p>
    <w:p w14:paraId="528AB231">
      <w:pPr>
        <w:pStyle w:val="4"/>
        <w:ind w:firstLine="210"/>
        <w:rPr>
          <w:lang w:eastAsia="zh-CN"/>
        </w:rPr>
      </w:pPr>
    </w:p>
    <w:p w14:paraId="2068B406">
      <w:pPr>
        <w:widowControl w:val="0"/>
        <w:kinsoku/>
        <w:autoSpaceDE/>
        <w:autoSpaceDN/>
        <w:adjustRightInd/>
        <w:snapToGrid/>
        <w:spacing w:line="360" w:lineRule="auto"/>
        <w:ind w:firstLine="474" w:firstLineChars="200"/>
        <w:jc w:val="center"/>
        <w:textAlignment w:val="auto"/>
        <w:rPr>
          <w:rFonts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安阳县城市管理局道路清扫保洁考核办法</w:t>
      </w:r>
    </w:p>
    <w:p w14:paraId="60AB113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、市县主管部门负责对招标项目进行监督、检查、考核。</w:t>
      </w:r>
    </w:p>
    <w:p w14:paraId="312E86B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考核工作采取日常生产检查与社会监督相结合的方式。社会监督以调查问卷、数字化城管、网格化管理、12345市长热线、市县生态环境保护委员会办公室（以下简称市县环委办）通报、居民投诉以及媒体报道等形式进行。</w:t>
      </w:r>
    </w:p>
    <w:p w14:paraId="662C9CF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主管部门采取日常明查与暗查相结合、突击检查与例行检查相结合、细致检查与全范围检查相结合、随机抽查路段与热点难点督促检查等多种方式，对道路清扫保洁、公厕管理、小广告清除、垃圾中转、果皮箱清掏擦洗进行全方位检查考核，并对在检查中发现的问题按照检查考核标准扣分;对当月内重复出现的问题加倍扣分，并采取反复检查和跟踪检查方式紧盯不放，直至解决:对涉及职工劳动纪律、工作状态、人员组织安排、迎检工作等特殊性的问题将严格按照检查考核标准进行扣分。</w:t>
      </w:r>
    </w:p>
    <w:p w14:paraId="23DCF760">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一、考核扣分标准</w:t>
      </w:r>
    </w:p>
    <w:p w14:paraId="31AB37CB">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(一)道路保洁</w:t>
      </w:r>
    </w:p>
    <w:p w14:paraId="72A4CF4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1、未达标“双5”“双10”标准，“以克论净”每超标5克扣0.5分。不按规定时间开始、完成工作或提前离岗，中途脱岗，每次扣0.5分。</w:t>
      </w:r>
    </w:p>
    <w:p w14:paraId="6A24D3F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2、每条道路按规定配备环卫人员，每少1名扣0.1分:清扫保洁人员、垃圾收集人员、清扫车司机、果皮箱擦洗人员不穿标志服或穿戴不整齐，聚堆闲聊，每次/项扣0.5分。</w:t>
      </w:r>
    </w:p>
    <w:p w14:paraId="5FF4163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3、清扫保洁人员在路上焚烧树叶、杂物每次扣1分。</w:t>
      </w:r>
    </w:p>
    <w:p w14:paraId="0083E5D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4、清扫保洁人员往绿化带内倒垃圾、往下水道内扫垃圾或乱倒垃圾的，发现一次扣0.3分。</w:t>
      </w:r>
    </w:p>
    <w:p w14:paraId="07EA83E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5、小雨未上路保洁、中雨未组织推水、暴雨后未及时上路推水保洁的，每条路每处每次扣0.5分。</w:t>
      </w:r>
    </w:p>
    <w:p w14:paraId="4F64118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6、整条道路不清扫保洁的，发现一次扣1分。</w:t>
      </w:r>
    </w:p>
    <w:p w14:paraId="33A053D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7、道路漏扫(超过5米含本数)或人行道及人行道外不普扫，每项/次扣0.5分。</w:t>
      </w:r>
    </w:p>
    <w:p w14:paraId="65E77DC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8、道路在规定时间内未清扫完的，发现一次扣0.5分。(特殊天气除外)</w:t>
      </w:r>
    </w:p>
    <w:p w14:paraId="439CD74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9、道路达不到“六净六无”(指清扫质量)标准的每项次扣0.1分。</w:t>
      </w:r>
    </w:p>
    <w:p w14:paraId="55A1826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10、达不到路面废弃物控制指标(指保洁质量)每项/次扣0.1分。</w:t>
      </w:r>
    </w:p>
    <w:p w14:paraId="15A91E1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11、道路雨、雪过后，积水废弃物清理不及时，每项/处扣0.1分。</w:t>
      </w:r>
    </w:p>
    <w:p w14:paraId="107A3C1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12、创建国家级、省级、市级城镇等上级安排的临时性工作任务不能按要求完成的，每次每项扣0.5分。</w:t>
      </w:r>
    </w:p>
    <w:p w14:paraId="032677D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13、在市环卫处检查或大气污染防治检查考核当中排倒数两名之内的扣2分。</w:t>
      </w:r>
    </w:p>
    <w:p w14:paraId="79E3DF4D">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(二)公厕管理</w:t>
      </w:r>
    </w:p>
    <w:p w14:paraId="36C1CA55">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每项扣0.5分：</w:t>
      </w:r>
    </w:p>
    <w:p w14:paraId="4B7D83CF">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1.1、公厕房顶、墙面、门窗完好，不符合要求。</w:t>
      </w:r>
    </w:p>
    <w:p w14:paraId="12FC39A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1.2、地面蹲台、灭蝇灯、便器、地漏完好、整洁，管道不暴露，不符合要求。</w:t>
      </w:r>
    </w:p>
    <w:p w14:paraId="0DD80D2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1.3、隔断板门、挂衣钩完好，手纸盒、手纸篓完好，不符合要求。</w:t>
      </w:r>
    </w:p>
    <w:p w14:paraId="4B6ABE1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1.4、地面有痰涕、纸屑、烟头、污泥、积水，墙壁、房顶有蛛网。</w:t>
      </w:r>
    </w:p>
    <w:p w14:paraId="6C082E7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1.5、纸篓不净、满溢、未套垃圾袋。</w:t>
      </w:r>
    </w:p>
    <w:p w14:paraId="24A04D8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1.6、有乱涂画、张贴。</w:t>
      </w:r>
    </w:p>
    <w:p w14:paraId="3A45F08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1.7、不点檀香、有明显臭味。</w:t>
      </w:r>
    </w:p>
    <w:p w14:paraId="70C8F9E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1.8、卫生责任区有垃圾。</w:t>
      </w:r>
    </w:p>
    <w:p w14:paraId="226E6D6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1.9、每日两次消杀，未及时消杀、未建立消杀记录台账。</w:t>
      </w:r>
    </w:p>
    <w:p w14:paraId="34001B4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1.10、定期喷洒灭蚊蝇药物，有效防止蚊蝇孳生，有蚊蝇或昆虫超过5只。</w:t>
      </w:r>
    </w:p>
    <w:p w14:paraId="5B336FD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1.11、管理间杂乱、工具乱摆放。</w:t>
      </w:r>
    </w:p>
    <w:p w14:paraId="5A1212A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1.12、无培训、不穿工装、工装不整洁。</w:t>
      </w:r>
    </w:p>
    <w:p w14:paraId="221335D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1.13、保洁不及时不规范、乱收费、态度不好。</w:t>
      </w:r>
    </w:p>
    <w:p w14:paraId="2BC34CED">
      <w:pPr>
        <w:pStyle w:val="4"/>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1.14、公厕指示牌配置数量不足、损坏未及时维修。</w:t>
      </w:r>
    </w:p>
    <w:p w14:paraId="131616B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2、</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每次扣0.2分：</w:t>
      </w:r>
    </w:p>
    <w:p w14:paraId="1B3B977B">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2.1、便池、池斗有严重便迹、尿渍。</w:t>
      </w:r>
    </w:p>
    <w:p w14:paraId="79EFD1C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2.2、蹲位、挡墙（板）、冲水设备脏、厕内乱堆放杂物。</w:t>
      </w:r>
    </w:p>
    <w:p w14:paraId="09ACF13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2.3、服务时间不够，擅自离岗。</w:t>
      </w:r>
    </w:p>
    <w:p w14:paraId="42DD273B">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2.4、有投诉，情况属实。</w:t>
      </w:r>
    </w:p>
    <w:p w14:paraId="0FE17194">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w:t>
      </w:r>
      <w:r>
        <w:rPr>
          <w:rFonts w:hint="eastAsia" w:ascii="宋体" w:hAnsi="宋体" w:eastAsia="宋体" w:cs="宋体"/>
          <w:sz w:val="24"/>
          <w:szCs w:val="24"/>
          <w:lang w:eastAsia="zh-CN"/>
        </w:rPr>
        <w:t>项扣0.3分：</w:t>
      </w:r>
    </w:p>
    <w:p w14:paraId="55E3917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3.1“管理守则”、“保洁质量标准”、“监督电话”、“公益宣传”标志牌未上墙不规范。</w:t>
      </w:r>
    </w:p>
    <w:p w14:paraId="493D8E5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3.2、公厕无照明设备、排风扇、防蚊蝇帘。</w:t>
      </w:r>
    </w:p>
    <w:p w14:paraId="4ED0BB0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3.3、水龙头、面镜、烘手器完好，洗手（盆）池、墩布池整洁，不符合要求。</w:t>
      </w:r>
    </w:p>
    <w:p w14:paraId="4245076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3.4、无障碍设施完好、畅通，不符合要求，无残疾人呼叫器。</w:t>
      </w:r>
    </w:p>
    <w:p w14:paraId="6796319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3.5、地面潮湿时，防滑垫、防滑标志未规范设置。</w:t>
      </w:r>
    </w:p>
    <w:p w14:paraId="6570C71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3.6、设备损坏时要及时维修，未及时维修，影响正常使用的扣0.1分，无报修记录。</w:t>
      </w:r>
    </w:p>
    <w:p w14:paraId="234672A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3.7、保洁、维修设施时，未设置明显标识提示。</w:t>
      </w:r>
    </w:p>
    <w:p w14:paraId="3F0A1BF4">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3.8、公厕周围（3-5m）污水横流，乱放杂物、乱搭建。</w:t>
      </w:r>
    </w:p>
    <w:p w14:paraId="0CE7581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w:t>
      </w:r>
      <w:r>
        <w:rPr>
          <w:rFonts w:hint="eastAsia" w:ascii="宋体" w:hAnsi="宋体" w:eastAsia="宋体" w:cs="宋体"/>
          <w:sz w:val="24"/>
          <w:szCs w:val="24"/>
          <w:lang w:eastAsia="zh-CN"/>
        </w:rPr>
        <w:t>项扣0.1分：</w:t>
      </w:r>
    </w:p>
    <w:p w14:paraId="3DB2D69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4.1、未建立抽粪记录台账，台账登记不及时。</w:t>
      </w:r>
    </w:p>
    <w:p w14:paraId="1F80221A">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4.2、化粪池盖、水表井盖、公厕下水检查口盖破损或丢失，未及时做出安全防护性处理或用简易不符合规格的。材质代替，存在安全隐患。</w:t>
      </w:r>
    </w:p>
    <w:p w14:paraId="5B95E26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4.3、男、女、残疾人等标识牌，节约用水、小心地滑等温馨提示牌不规范设置。</w:t>
      </w:r>
    </w:p>
    <w:p w14:paraId="3C75E99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4.4、无专人管理。</w:t>
      </w:r>
    </w:p>
    <w:p w14:paraId="4BECCE0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4.5、粪池溢满。</w:t>
      </w:r>
    </w:p>
    <w:p w14:paraId="7732693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4.6、无正常理由公厕不得关闭停用，无故关闭。</w:t>
      </w:r>
    </w:p>
    <w:p w14:paraId="60F7396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4.7、公厕管理队长未按要求每日巡查少于2遍的。</w:t>
      </w:r>
    </w:p>
    <w:p w14:paraId="27DB9DAF">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(三)机械化作业</w:t>
      </w:r>
    </w:p>
    <w:p w14:paraId="57B8425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1、未按照合同约定配备机械作业车辆，每次督查，发现未按照合同约定配足，每少一辆车扣除0.1分。</w:t>
      </w:r>
    </w:p>
    <w:p w14:paraId="6D399AD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2、未制定环卫运输车辆管理规章制度，奖罚考核制度、车辆周检制度、驾驶岗位人员的安全生产、文明驾驶教育，未建立档案每项扣除0.2分。</w:t>
      </w:r>
    </w:p>
    <w:p w14:paraId="0798281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3、未建立台帐环卫车辆、设施设备和基础数据，未按照主管部门要求上报各项台账报表的每次扣除0.2分。</w:t>
      </w:r>
    </w:p>
    <w:p w14:paraId="563C969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4、未按照全市统一部署，不服从或未完成抗击自然灾害、防洪抗涝、疫情防疫等突发事件的处理每次扣除0.2分</w:t>
      </w:r>
    </w:p>
    <w:p w14:paraId="1F065E8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5、机械化清扫道路，若遇特殊天气或清扫车出现故障等情况，不能正常清扫、冲洗，要及时向主管部门上报，同时合理安排人员，确保快车道卫生，若没有安排好，造成道路未按规定清扫，每次扣0.5分。</w:t>
      </w:r>
    </w:p>
    <w:p w14:paraId="4E2B33B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6、机械化作业时，未开启音乐(特殊情况除外)、警示灯、超速的每次扣除0.2分。</w:t>
      </w:r>
    </w:p>
    <w:p w14:paraId="00B2046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7、各种作业车辆、清扫保洁三轮车车容车貌不干净整洁的，每次扣除0.1分。</w:t>
      </w:r>
    </w:p>
    <w:p w14:paraId="7109B36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8、每天机械化清扫率达不到100%的，扣除0.5分。</w:t>
      </w:r>
    </w:p>
    <w:p w14:paraId="7A0B693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9、未按照《河南省城市道路环卫机械化作业规程》洒水或未按照市环卫处、市县环委办以及环保专家指令进行</w:t>
      </w:r>
      <w:r>
        <w:rPr>
          <w:rFonts w:hint="eastAsia" w:ascii="宋体" w:hAnsi="宋体" w:eastAsia="宋体" w:cs="宋体"/>
          <w:sz w:val="24"/>
          <w:szCs w:val="24"/>
          <w:lang w:val="en-US" w:eastAsia="zh-CN"/>
        </w:rPr>
        <w:t>洒</w:t>
      </w:r>
      <w:r>
        <w:rPr>
          <w:rFonts w:hint="eastAsia" w:ascii="宋体" w:hAnsi="宋体" w:eastAsia="宋体" w:cs="宋体"/>
          <w:sz w:val="24"/>
          <w:szCs w:val="24"/>
          <w:lang w:eastAsia="zh-CN"/>
        </w:rPr>
        <w:t>水、喷雾、机械化清扫的每次扣除1分。</w:t>
      </w:r>
    </w:p>
    <w:p w14:paraId="773D927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10、环卫机械车辆、设施设备因操作不当造成事故，每次扣2分。</w:t>
      </w:r>
    </w:p>
    <w:p w14:paraId="45918642">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11、未按照规定清洗道路，每次扣除0.1分。</w:t>
      </w:r>
    </w:p>
    <w:p w14:paraId="79DED0E2">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(四)果皮箱管理</w:t>
      </w:r>
    </w:p>
    <w:p w14:paraId="0E9928FB">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1、果皮箱未每日清洗或清洗不彻底，有小广告、乱涂乱画每处扣除0.1分。</w:t>
      </w:r>
    </w:p>
    <w:p w14:paraId="56D30AB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2、果皮箱敞门、果皮箱油漆脱落每处扣除0.1分。</w:t>
      </w:r>
    </w:p>
    <w:p w14:paraId="562C881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3、果皮箱未及时消杀、消杀记录不全每次扣除0.1分，</w:t>
      </w:r>
    </w:p>
    <w:p w14:paraId="4C6AF7A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4、果皮箱未及时清掏，做到日产日清的，每处扣除0.2分。</w:t>
      </w:r>
    </w:p>
    <w:p w14:paraId="51D0DACC">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highlight w:val="none"/>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highlight w:val="none"/>
          <w:lang w:eastAsia="zh-CN"/>
        </w:rPr>
        <w:t>五)垃圾中转</w:t>
      </w:r>
    </w:p>
    <w:p w14:paraId="35B22D66">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每项扣0.1分：</w:t>
      </w:r>
    </w:p>
    <w:p w14:paraId="594B2961">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1.1、工作人员上岗期间未穿工作服或工作服穿戴不整洁，工具不整洁，摆放杂乱。</w:t>
      </w:r>
    </w:p>
    <w:p w14:paraId="1CA5E043">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1.2、中转站内未做到醒目位置安装警示牌、操作流程及相关制度，中转站未配备足够种类的灭火装置。</w:t>
      </w:r>
    </w:p>
    <w:p w14:paraId="7863B90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1.3、未按规定时间中转清运生活垃圾。</w:t>
      </w:r>
    </w:p>
    <w:p w14:paraId="3DCD9A16">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1.4、垃圾中转站（垃圾车）在无特殊情况下出现等候倾倒现象。</w:t>
      </w:r>
    </w:p>
    <w:p w14:paraId="37C3E783">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1.5、垃圾中转站墙壁、地面、设备等打扫不干净。</w:t>
      </w:r>
    </w:p>
    <w:p w14:paraId="76BC7301">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1.6、中转站墙面地面脱落翘层、破损面积不超过1平方米。</w:t>
      </w:r>
    </w:p>
    <w:p w14:paraId="79492FE6">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1.7、站内设施未及时油漆、维修、维护。</w:t>
      </w:r>
    </w:p>
    <w:p w14:paraId="3CB7CEB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1.8、有焚烧树叶杂物或拣拾垃圾现象。</w:t>
      </w:r>
    </w:p>
    <w:p w14:paraId="29EBBFDA">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1.9、管理间存放电动车、自行车、晾晒衣物等与工作无关的物品。</w:t>
      </w:r>
    </w:p>
    <w:p w14:paraId="60D2247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1.10、中转站（垃圾车）周围5米内有悬挂物、垃圾、污物、积水、结冰、积雪等杂物、废弃物。</w:t>
      </w:r>
    </w:p>
    <w:p w14:paraId="5E2B2412">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1.11、未在规定时间内对垃圾转运场所和出站前垃圾转运车辆、勾臂车车体进行消毒、防疫，有效消除蚊蝇孳生。</w:t>
      </w:r>
    </w:p>
    <w:p w14:paraId="67CA994B">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1.12、消杀、产量记录未及时填写、提前填写，内容不全面，不详实，虚瞒假填、翻抄前几日记录填写等现象。</w:t>
      </w:r>
    </w:p>
    <w:p w14:paraId="0886D8E0">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1.13、无日清洗工作记录或记录与实际工作不符；未按要求清洗。</w:t>
      </w:r>
    </w:p>
    <w:p w14:paraId="15192C2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1.14、内外墙面、顶部损坏，房顶有渗水、漏水现象。</w:t>
      </w:r>
    </w:p>
    <w:p w14:paraId="5558B921">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1.15、中转站每个班次至少配备1名工作人员。未做到每发现一次扣0.1分。</w:t>
      </w:r>
    </w:p>
    <w:p w14:paraId="5A26E344">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1.16、垃圾压缩车悬挂垃圾，垃圾压缩车收集垃圾时及时打扫，未做到每发现一次扣0.1分。</w:t>
      </w:r>
    </w:p>
    <w:p w14:paraId="16E6BE59">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每项扣0.3分：</w:t>
      </w:r>
    </w:p>
    <w:p w14:paraId="23D914A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2.1、中转站压缩设备运行过程中，压头及设备周边站人。</w:t>
      </w:r>
    </w:p>
    <w:p w14:paraId="73A054E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2.2、中转站倾倒垃圾过程中运行压缩设备。</w:t>
      </w:r>
    </w:p>
    <w:p w14:paraId="55DE167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2.3、中转站内箱满溢、不密闭、压缩车辆悬挂垃圾，后箱盖盖不严、车身污垢。</w:t>
      </w:r>
    </w:p>
    <w:p w14:paraId="1A4B5C2C">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2.4、中转站工作人员上岗期间不在工作状态，在管理间内停留、无故脱岗，让倾倒垃圾人员帮助操作。</w:t>
      </w:r>
    </w:p>
    <w:p w14:paraId="5A33501F">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2.5、中转站每月未定期开展安全检查的。</w:t>
      </w:r>
    </w:p>
    <w:p w14:paraId="55B9D70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2.6、没有采取防爆、防燃、防漏电措施。</w:t>
      </w:r>
    </w:p>
    <w:p w14:paraId="75A7CCA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2.7、线路老化、破损，接头松动、外露。</w:t>
      </w:r>
    </w:p>
    <w:p w14:paraId="03910F8A">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2.8、中转站设备操作控制间非工作人员进入。</w:t>
      </w:r>
    </w:p>
    <w:p w14:paraId="5E9D255D">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2.9、中转站未经培训的人员操作机器。</w:t>
      </w:r>
    </w:p>
    <w:p w14:paraId="6AF917F2">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2.10、中转站设备损坏未及时上报的。</w:t>
      </w:r>
    </w:p>
    <w:p w14:paraId="6406C9D3">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2.11站内设备未及时保养的。</w:t>
      </w:r>
    </w:p>
    <w:p w14:paraId="0DAB736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2.12、中转站管理队长未按要求每日巡查少于2次的。</w:t>
      </w:r>
    </w:p>
    <w:p w14:paraId="531DF029">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每处扣0.2分：</w:t>
      </w:r>
    </w:p>
    <w:p w14:paraId="26C6BA92">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3.1、司机在转运垃圾箱时中转站管理人员未与司机进行协同配合的。</w:t>
      </w:r>
    </w:p>
    <w:p w14:paraId="55F0685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highlight w:val="none"/>
          <w:lang w:eastAsia="zh-CN"/>
        </w:rPr>
        <w:t>3.2、中转站未按规定时间作</w:t>
      </w:r>
      <w:r>
        <w:rPr>
          <w:rFonts w:hint="eastAsia" w:ascii="宋体" w:hAnsi="宋体" w:eastAsia="宋体" w:cs="宋体"/>
          <w:sz w:val="24"/>
          <w:szCs w:val="24"/>
          <w:lang w:eastAsia="zh-CN"/>
        </w:rPr>
        <w:t>业服务。</w:t>
      </w:r>
    </w:p>
    <w:p w14:paraId="738EFC3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3.3、中转站照明、冲洗机、除臭、驱蚊等设施损坏或不能使用。</w:t>
      </w:r>
    </w:p>
    <w:p w14:paraId="0387C288">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3.4、中转站墙面地面脱落翘层、破损面积累计超过1平方米。</w:t>
      </w:r>
    </w:p>
    <w:p w14:paraId="3654AEB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3.5、机器故障不维修仍继续使用的。</w:t>
      </w:r>
    </w:p>
    <w:p w14:paraId="5E5DC66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3.6、中转站管理员监管不到位，导致非生活垃圾倾倒到站内的。</w:t>
      </w:r>
    </w:p>
    <w:p w14:paraId="2E0C8427">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3.7、中转站排水沟清理，长时间开启水管，自然冲洗不关闭。</w:t>
      </w:r>
    </w:p>
    <w:p w14:paraId="2FB147BF">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3.8</w:t>
      </w:r>
      <w:r>
        <w:rPr>
          <w:rFonts w:hint="eastAsia" w:ascii="宋体" w:hAnsi="宋体" w:eastAsia="宋体" w:cs="宋体"/>
          <w:sz w:val="24"/>
          <w:szCs w:val="24"/>
          <w:highlight w:val="none"/>
          <w:lang w:eastAsia="zh-CN"/>
        </w:rPr>
        <w:t>、除臭设施未正常使用。</w:t>
      </w:r>
    </w:p>
    <w:p w14:paraId="4358C7DE">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出现以下情形的，</w:t>
      </w:r>
      <w:r>
        <w:rPr>
          <w:rFonts w:hint="eastAsia" w:ascii="宋体" w:hAnsi="宋体" w:eastAsia="宋体" w:cs="宋体"/>
          <w:sz w:val="24"/>
          <w:szCs w:val="24"/>
          <w:highlight w:val="none"/>
          <w:lang w:eastAsia="zh-CN"/>
        </w:rPr>
        <w:t>每项（次）扣0.3分：</w:t>
      </w:r>
    </w:p>
    <w:p w14:paraId="22326E3E">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4.1、各项管理制度、文件不健全的。</w:t>
      </w:r>
    </w:p>
    <w:p w14:paraId="58EFC618">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4.2、无正常理由关门停用。</w:t>
      </w:r>
    </w:p>
    <w:p w14:paraId="0EA7E08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highlight w:val="none"/>
          <w:lang w:eastAsia="zh-CN"/>
        </w:rPr>
        <w:t>4.3、垃圾滞留</w:t>
      </w:r>
      <w:r>
        <w:rPr>
          <w:rFonts w:hint="eastAsia" w:ascii="宋体" w:hAnsi="宋体" w:eastAsia="宋体" w:cs="宋体"/>
          <w:sz w:val="24"/>
          <w:szCs w:val="24"/>
          <w:lang w:eastAsia="zh-CN"/>
        </w:rPr>
        <w:t>中转站，清运率未达到100%。</w:t>
      </w:r>
    </w:p>
    <w:p w14:paraId="4C1C4425">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4.4、遇临时性、突击性等特殊情况未按照政府或环卫部门统一调度、安排部署，不服从局部环境卫生治理。</w:t>
      </w:r>
    </w:p>
    <w:p w14:paraId="5383019E">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4.5、不服从或未完成设施设备移交管理、上级检查、领导视察、上级领导安排的特殊事件处理等重大活动的安排部署。</w:t>
      </w:r>
    </w:p>
    <w:p w14:paraId="1D5F15E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4.6、不服从市、县统一部署，或未完成抗击自然灾害、疫情防疫等突发事件的处理。</w:t>
      </w:r>
    </w:p>
    <w:p w14:paraId="7E21439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4.7、管理单位未按甲方要求投入使用中转站，未实施日常管理、锁门停用情况。</w:t>
      </w:r>
    </w:p>
    <w:p w14:paraId="567C60F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4.8、运营公司及管理员未按规定私自接收垃圾的。</w:t>
      </w:r>
    </w:p>
    <w:p w14:paraId="7DF3A327">
      <w:pPr>
        <w:widowControl w:val="0"/>
        <w:kinsoku/>
        <w:autoSpaceDE/>
        <w:autoSpaceDN/>
        <w:adjustRightInd/>
        <w:snapToGrid/>
        <w:spacing w:line="360" w:lineRule="auto"/>
        <w:ind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sz w:val="24"/>
          <w:szCs w:val="24"/>
          <w:lang w:eastAsia="zh-CN"/>
        </w:rPr>
        <w:t>4.9、中转站管理员与公厕管理员互</w:t>
      </w:r>
      <w:r>
        <w:rPr>
          <w:rFonts w:hint="eastAsia" w:ascii="宋体" w:hAnsi="宋体" w:eastAsia="宋体" w:cs="宋体"/>
          <w:sz w:val="24"/>
          <w:szCs w:val="24"/>
          <w:highlight w:val="none"/>
          <w:lang w:eastAsia="zh-CN"/>
        </w:rPr>
        <w:t>相顶班或串岗的。</w:t>
      </w:r>
    </w:p>
    <w:p w14:paraId="01995D68">
      <w:pPr>
        <w:pStyle w:val="4"/>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4.10、管理员不按规定处理站内污水的。</w:t>
      </w:r>
    </w:p>
    <w:p w14:paraId="5E0677B1">
      <w:pPr>
        <w:pStyle w:val="4"/>
        <w:spacing w:line="360" w:lineRule="auto"/>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lang w:eastAsia="zh-CN"/>
        </w:rPr>
        <w:t>4.11、公司对垃圾收运企业管理不到位的。</w:t>
      </w:r>
    </w:p>
    <w:p w14:paraId="556AC4C5">
      <w:pPr>
        <w:pStyle w:val="4"/>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(六)小广告清理</w:t>
      </w:r>
    </w:p>
    <w:p w14:paraId="5505DE34">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1、保洁范围内，每发现一处“牛皮癣”，扣除0.1分;一处多个张贴(三个以上)或涂写的，扣除0.2分。</w:t>
      </w:r>
    </w:p>
    <w:p w14:paraId="7873B69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2、清理“牛皮癣”作业时造成路面污染未及时清扫，粗糙石面及光滑板材上的“牛皮癣”清理不彻底的，每处扣0.1分。</w:t>
      </w:r>
    </w:p>
    <w:p w14:paraId="12F467CD">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3、表面为不同颜色的涂料或水泥墙面上的“牛皮癣”，未按要求使用相近颜色复原或复原效果差，显影明显有印迹的，每处扣除0.2分。</w:t>
      </w:r>
    </w:p>
    <w:p w14:paraId="0AE4A8F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4、采用涂料进行粉刷覆盖的“牛皮癣”经清除覆盖后，因雨水冲刷、涂料过稀滴落、结块脱落等原因造成“牛皮癣”重新泛出的，每处扣除0.2分。</w:t>
      </w:r>
    </w:p>
    <w:p w14:paraId="1D569E1C">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5、对张贴式城市“牛皮癣”清理后遗留明显的张贴痕迹的，每处扣除0.1分。</w:t>
      </w:r>
    </w:p>
    <w:p w14:paraId="4727EA51">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6、因清理“牛皮癣”作业，造成建筑物、构筑物、树木、管线及其它市政公共设施损坏，未及时采取相应补救措施的，每处扣除0.5分，并恢复原样。</w:t>
      </w:r>
    </w:p>
    <w:p w14:paraId="032882E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7、对受到市民投诉、新闻媒体曝光的每处分别扣除0.5分；未在规定时限内及时处理完毕并反馈信息的，每起加倍扣除。</w:t>
      </w:r>
    </w:p>
    <w:p w14:paraId="62BF1C4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8、未按规定对公共张贴栏每周进行清洗维护的，每处扣除0.1分。</w:t>
      </w:r>
    </w:p>
    <w:p w14:paraId="0029AAE3">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9、各类管理人员未按要求到岗，清洗保洁作业人员未按照“定人员、定路段、定责任”的要求到岗到位的，每发现一起扣除1分。</w:t>
      </w:r>
    </w:p>
    <w:p w14:paraId="4848121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10、清洗保洁人员作业未按规定配备清洗保洁工具或未按规定着装的，每发现一人次扣除0.1分。</w:t>
      </w:r>
    </w:p>
    <w:p w14:paraId="3DB8B926">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11、因中标企业主观原因,未及时对“牛皮癣”进行清洗保洁,影响各项创建工作的，一次扣除1分。</w:t>
      </w:r>
    </w:p>
    <w:p w14:paraId="50CE715F">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12、中标企业无台帐资料的，每次扣除0.2分，台帐资料不健全的，每次扣除0.2分。</w:t>
      </w:r>
    </w:p>
    <w:p w14:paraId="31280C0A">
      <w:pPr>
        <w:widowControl w:val="0"/>
        <w:kinsoku/>
        <w:autoSpaceDE/>
        <w:autoSpaceDN/>
        <w:adjustRightInd/>
        <w:snapToGrid/>
        <w:spacing w:line="360" w:lineRule="auto"/>
        <w:ind w:firstLine="482" w:firstLineChars="200"/>
        <w:textAlignment w:val="auto"/>
        <w:rPr>
          <w:rFonts w:ascii="宋体" w:hAnsi="宋体" w:eastAsia="宋体" w:cs="宋体"/>
          <w:b/>
          <w:bCs/>
          <w:sz w:val="24"/>
          <w:szCs w:val="24"/>
          <w:lang w:eastAsia="zh-CN"/>
        </w:rPr>
      </w:pPr>
      <w:r>
        <w:rPr>
          <w:rFonts w:hint="eastAsia" w:ascii="宋体" w:hAnsi="宋体" w:eastAsia="宋体" w:cs="宋体"/>
          <w:b/>
          <w:bCs/>
          <w:sz w:val="24"/>
          <w:szCs w:val="24"/>
          <w:lang w:eastAsia="zh-CN"/>
        </w:rPr>
        <w:t>二、奖罚措施及扣分标准</w:t>
      </w:r>
    </w:p>
    <w:p w14:paraId="7C0227A9">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1、新闻媒体、市民群众等反映问题处理</w:t>
      </w:r>
    </w:p>
    <w:p w14:paraId="79F22BE0">
      <w:pPr>
        <w:widowControl w:val="0"/>
        <w:kinsoku/>
        <w:autoSpaceDE/>
        <w:autoSpaceDN/>
        <w:adjustRightInd/>
        <w:snapToGrid/>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被新闻媒体曝光、社会舆论反映、市长热线交办解决和市民群众来信来访经查属实的，被上级领导批评或通报的涉及合同内容的问题，市级每次扣1-5分，省级每次扣2-10分，国家级每次扣5-20分。情节恶劣严重，造成重大影响的，或未认真整改，按照时限解决仍被反映的，加倍扣分。</w:t>
      </w:r>
    </w:p>
    <w:p w14:paraId="3EBC5933">
      <w:pPr>
        <w:widowControl w:val="0"/>
        <w:kinsoku/>
        <w:autoSpaceDE/>
        <w:autoSpaceDN/>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2、根据每月考核得分情况进行当月奖罚兑现,满分100分。每扣0.1分从中标金额中扣除</w:t>
      </w:r>
      <w:bookmarkStart w:id="0" w:name="_GoBack"/>
      <w:bookmarkEnd w:id="0"/>
      <w:r>
        <w:rPr>
          <w:rFonts w:hint="eastAsia" w:ascii="宋体" w:hAnsi="宋体" w:eastAsia="宋体" w:cs="宋体"/>
          <w:sz w:val="24"/>
          <w:szCs w:val="24"/>
          <w:lang w:eastAsia="zh-CN"/>
        </w:rPr>
        <w:t>500元，考核总分低于75分为不合格，分五个等级,扣除当月合同金额的2%-10%(85分-90分扣除2%；80分-85分扣除3%；75分-80分扣除4%；70分-75分扣除5%;65分-70分扣除6%；60分-65分扣除7%;60分以下扣除10%)。连续三个月考核不合格或一年内有五个月考核不合格终止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16756"/>
    <w:multiLevelType w:val="singleLevel"/>
    <w:tmpl w:val="6761675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C25BF"/>
    <w:rsid w:val="4FCC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next w:val="1"/>
    <w:qFormat/>
    <w:uiPriority w:val="0"/>
    <w:pPr>
      <w:widowControl w:val="0"/>
      <w:spacing w:before="283" w:line="560" w:lineRule="exact"/>
      <w:ind w:firstLine="510"/>
    </w:pPr>
    <w:rPr>
      <w:sz w:val="20"/>
    </w:rPr>
  </w:style>
  <w:style w:type="paragraph" w:styleId="4">
    <w:name w:val="Body Text First Indent"/>
    <w:basedOn w:val="2"/>
    <w:next w:val="5"/>
    <w:qFormat/>
    <w:uiPriority w:val="0"/>
    <w:pPr>
      <w:ind w:firstLine="100" w:firstLineChars="100"/>
    </w:pPr>
  </w:style>
  <w:style w:type="paragraph" w:styleId="5">
    <w:name w:val="Body Text First Indent 2"/>
    <w:basedOn w:val="3"/>
    <w:next w:val="2"/>
    <w:qFormat/>
    <w:uiPriority w:val="0"/>
    <w:pPr>
      <w:widowControl/>
      <w:snapToGrid/>
      <w:spacing w:before="0" w:after="120" w:line="357" w:lineRule="atLeast"/>
      <w:ind w:left="420" w:leftChars="200" w:firstLine="420" w:firstLineChars="200"/>
    </w:pPr>
    <w:rPr>
      <w:sz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2025-03-12T08:42:00Z</dcterms:created>
  <dc:creator>wpshuiyuan</dc:creator>
  <cp:lastModifiedBy>wpshuiyuan</cp:lastModifiedBy>
  <dcterms:modified xsi:type="dcterms:W3CDTF">2025-03-12T08:43:05Z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7EC0C0C7A7B64B07A84B18410CDEDAB8_11</vt:lpwstr>
  </property>
  <property fmtid="{D5CDD505-2E9C-101B-9397-08002B2CF9AE}" pid="4" name="KSOTemplateDocerSaveRecord">
    <vt:lpwstr>eyJoZGlkIjoiOTk4ZWI0NDRiZTlkNGMyMDlmOTNiMmNmZTIyYjZhZmQiLCJ1c2VySWQiOiI0MTAxMzYwMjIifQ==</vt:lpwstr>
  </property>
</Properties>
</file>