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D8798">
      <w:pPr>
        <w:keepNext w:val="0"/>
        <w:keepLines w:val="0"/>
        <w:pageBreakBefore w:val="0"/>
        <w:widowControl/>
        <w:tabs>
          <w:tab w:val="left" w:pos="6804"/>
        </w:tabs>
        <w:kinsoku/>
        <w:wordWrap/>
        <w:overflowPunct/>
        <w:topLinePunct w:val="0"/>
        <w:autoSpaceDE/>
        <w:autoSpaceDN/>
        <w:bidi w:val="0"/>
        <w:adjustRightInd/>
        <w:snapToGrid/>
        <w:spacing w:after="0" w:line="360" w:lineRule="auto"/>
        <w:ind w:left="42" w:leftChars="20" w:firstLine="480" w:firstLineChars="200"/>
        <w:textAlignment w:val="baseline"/>
        <w:outlineLvl w:val="9"/>
        <w:rPr>
          <w:rFonts w:hint="eastAsia" w:ascii="宋体" w:hAnsi="宋体" w:eastAsia="宋体" w:cs="宋体"/>
          <w:b/>
          <w:bCs/>
          <w:color w:val="auto"/>
          <w:szCs w:val="28"/>
          <w:u w:val="single"/>
        </w:rPr>
      </w:pPr>
      <w:r>
        <w:rPr>
          <w:rFonts w:hint="eastAsia" w:ascii="宋体" w:hAnsi="宋体" w:cs="宋体"/>
          <w:color w:val="auto"/>
          <w:sz w:val="24"/>
          <w:lang w:eastAsia="zh-CN"/>
        </w:rPr>
        <w:t>内黄县2024年度农业水价综合改革项目</w:t>
      </w:r>
      <w:r>
        <w:rPr>
          <w:rFonts w:hint="eastAsia" w:ascii="宋体" w:hAnsi="宋体" w:eastAsia="宋体" w:cs="宋体"/>
          <w:color w:val="auto"/>
          <w:sz w:val="24"/>
        </w:rPr>
        <w:t>的潜在</w:t>
      </w:r>
      <w:r>
        <w:rPr>
          <w:rFonts w:hint="eastAsia" w:ascii="宋体" w:hAnsi="宋体" w:cs="宋体"/>
          <w:color w:val="auto"/>
          <w:sz w:val="24"/>
          <w:lang w:eastAsia="zh-CN"/>
        </w:rPr>
        <w:t>供应商</w:t>
      </w:r>
      <w:r>
        <w:rPr>
          <w:rFonts w:hint="eastAsia" w:ascii="宋体" w:hAnsi="宋体" w:eastAsia="宋体" w:cs="宋体"/>
          <w:color w:val="auto"/>
          <w:sz w:val="24"/>
        </w:rPr>
        <w:t>应在内黄县公共资源交易中心网站获取招标文件，并</w:t>
      </w:r>
      <w:r>
        <w:rPr>
          <w:rFonts w:hint="eastAsia" w:ascii="宋体" w:hAnsi="宋体" w:eastAsia="宋体" w:cs="宋体"/>
          <w:i w:val="0"/>
          <w:iCs w:val="0"/>
          <w:color w:val="auto"/>
          <w:sz w:val="24"/>
          <w:highlight w:val="none"/>
        </w:rPr>
        <w:t>于</w:t>
      </w:r>
      <w:r>
        <w:rPr>
          <w:rFonts w:hint="eastAsia" w:ascii="宋体" w:hAnsi="宋体" w:eastAsia="宋体" w:cs="宋体"/>
          <w:i w:val="0"/>
          <w:iCs w:val="0"/>
          <w:color w:val="auto"/>
          <w:sz w:val="24"/>
          <w:highlight w:val="none"/>
          <w:lang w:val="en-US" w:eastAsia="zh-CN"/>
        </w:rPr>
        <w:t xml:space="preserve"> </w:t>
      </w:r>
      <w:r>
        <w:rPr>
          <w:rFonts w:hint="eastAsia" w:ascii="宋体" w:hAnsi="宋体" w:cs="宋体"/>
          <w:i w:val="0"/>
          <w:iCs w:val="0"/>
          <w:color w:val="auto"/>
          <w:sz w:val="24"/>
          <w:highlight w:val="none"/>
          <w:lang w:val="en-US" w:eastAsia="zh-CN"/>
        </w:rPr>
        <w:t>2024</w:t>
      </w:r>
      <w:r>
        <w:rPr>
          <w:rFonts w:hint="eastAsia" w:ascii="宋体" w:hAnsi="宋体" w:eastAsia="宋体" w:cs="宋体"/>
          <w:i w:val="0"/>
          <w:iCs w:val="0"/>
          <w:color w:val="auto"/>
          <w:sz w:val="24"/>
          <w:highlight w:val="none"/>
        </w:rPr>
        <w:t>年</w:t>
      </w:r>
      <w:r>
        <w:rPr>
          <w:rFonts w:hint="eastAsia" w:ascii="宋体" w:hAnsi="宋体" w:cs="宋体"/>
          <w:i w:val="0"/>
          <w:iCs w:val="0"/>
          <w:color w:val="auto"/>
          <w:sz w:val="24"/>
          <w:highlight w:val="none"/>
          <w:lang w:val="en-US" w:eastAsia="zh-CN"/>
        </w:rPr>
        <w:t>09</w:t>
      </w:r>
      <w:r>
        <w:rPr>
          <w:rFonts w:hint="eastAsia" w:ascii="宋体" w:hAnsi="宋体" w:eastAsia="宋体" w:cs="宋体"/>
          <w:i w:val="0"/>
          <w:iCs w:val="0"/>
          <w:color w:val="auto"/>
          <w:sz w:val="24"/>
          <w:highlight w:val="none"/>
        </w:rPr>
        <w:t>月</w:t>
      </w:r>
      <w:r>
        <w:rPr>
          <w:rFonts w:hint="eastAsia" w:ascii="宋体" w:hAnsi="宋体" w:cs="宋体"/>
          <w:i w:val="0"/>
          <w:iCs w:val="0"/>
          <w:color w:val="auto"/>
          <w:sz w:val="24"/>
          <w:highlight w:val="none"/>
          <w:lang w:val="en-US" w:eastAsia="zh-CN"/>
        </w:rPr>
        <w:t>26</w:t>
      </w:r>
      <w:r>
        <w:rPr>
          <w:rFonts w:hint="eastAsia" w:ascii="宋体" w:hAnsi="宋体" w:eastAsia="宋体" w:cs="宋体"/>
          <w:i w:val="0"/>
          <w:iCs w:val="0"/>
          <w:color w:val="auto"/>
          <w:sz w:val="24"/>
          <w:highlight w:val="none"/>
        </w:rPr>
        <w:t>日</w:t>
      </w:r>
      <w:r>
        <w:rPr>
          <w:rFonts w:hint="eastAsia" w:ascii="宋体" w:hAnsi="宋体" w:cs="宋体"/>
          <w:i w:val="0"/>
          <w:iCs w:val="0"/>
          <w:color w:val="auto"/>
          <w:sz w:val="24"/>
          <w:highlight w:val="none"/>
          <w:lang w:val="en-US" w:eastAsia="zh-CN"/>
        </w:rPr>
        <w:t>09</w:t>
      </w:r>
      <w:r>
        <w:rPr>
          <w:rFonts w:hint="eastAsia" w:ascii="宋体" w:hAnsi="宋体" w:eastAsia="宋体" w:cs="宋体"/>
          <w:i w:val="0"/>
          <w:iCs w:val="0"/>
          <w:color w:val="auto"/>
          <w:sz w:val="24"/>
          <w:highlight w:val="none"/>
        </w:rPr>
        <w:t>时</w:t>
      </w:r>
      <w:r>
        <w:rPr>
          <w:rFonts w:hint="eastAsia" w:ascii="宋体" w:hAnsi="宋体" w:eastAsia="宋体" w:cs="宋体"/>
          <w:i w:val="0"/>
          <w:iCs w:val="0"/>
          <w:color w:val="auto"/>
          <w:sz w:val="24"/>
          <w:highlight w:val="none"/>
          <w:lang w:val="en-US" w:eastAsia="zh-CN"/>
        </w:rPr>
        <w:t xml:space="preserve"> </w:t>
      </w:r>
      <w:r>
        <w:rPr>
          <w:rFonts w:hint="eastAsia" w:ascii="宋体" w:hAnsi="宋体" w:cs="宋体"/>
          <w:i w:val="0"/>
          <w:iCs w:val="0"/>
          <w:color w:val="auto"/>
          <w:sz w:val="24"/>
          <w:highlight w:val="none"/>
          <w:lang w:val="en-US" w:eastAsia="zh-CN"/>
        </w:rPr>
        <w:t>00</w:t>
      </w:r>
      <w:r>
        <w:rPr>
          <w:rFonts w:hint="eastAsia" w:ascii="宋体" w:hAnsi="宋体" w:eastAsia="宋体" w:cs="宋体"/>
          <w:i w:val="0"/>
          <w:iCs w:val="0"/>
          <w:color w:val="auto"/>
          <w:sz w:val="24"/>
          <w:highlight w:val="none"/>
          <w:lang w:val="en-US" w:eastAsia="zh-CN"/>
        </w:rPr>
        <w:t xml:space="preserve"> </w:t>
      </w:r>
      <w:r>
        <w:rPr>
          <w:rFonts w:hint="eastAsia" w:ascii="宋体" w:hAnsi="宋体" w:eastAsia="宋体" w:cs="宋体"/>
          <w:i w:val="0"/>
          <w:iCs w:val="0"/>
          <w:color w:val="auto"/>
          <w:sz w:val="24"/>
          <w:highlight w:val="none"/>
        </w:rPr>
        <w:t>分（</w:t>
      </w:r>
      <w:r>
        <w:rPr>
          <w:rFonts w:hint="eastAsia" w:ascii="宋体" w:hAnsi="宋体" w:eastAsia="宋体" w:cs="宋体"/>
          <w:i w:val="0"/>
          <w:iCs w:val="0"/>
          <w:color w:val="auto"/>
          <w:sz w:val="24"/>
        </w:rPr>
        <w:t>北</w:t>
      </w:r>
      <w:r>
        <w:rPr>
          <w:rFonts w:hint="eastAsia" w:ascii="宋体" w:hAnsi="宋体" w:eastAsia="宋体" w:cs="宋体"/>
          <w:color w:val="auto"/>
          <w:sz w:val="24"/>
        </w:rPr>
        <w:t>京时间）前递交响应文件。</w:t>
      </w:r>
    </w:p>
    <w:p w14:paraId="1FE7AC57">
      <w:pPr>
        <w:keepNext w:val="0"/>
        <w:keepLines w:val="0"/>
        <w:pageBreakBefore w:val="0"/>
        <w:widowControl/>
        <w:tabs>
          <w:tab w:val="left" w:pos="6804"/>
        </w:tabs>
        <w:kinsoku/>
        <w:wordWrap/>
        <w:overflowPunct/>
        <w:topLinePunct w:val="0"/>
        <w:autoSpaceDE/>
        <w:autoSpaceDN/>
        <w:bidi w:val="0"/>
        <w:adjustRightInd/>
        <w:snapToGrid/>
        <w:spacing w:after="0" w:line="360" w:lineRule="auto"/>
        <w:textAlignment w:val="baseline"/>
        <w:outlineLvl w:val="9"/>
        <w:rPr>
          <w:rFonts w:hint="eastAsia" w:ascii="宋体" w:hAnsi="宋体" w:eastAsia="宋体" w:cs="宋体"/>
          <w:b/>
          <w:color w:val="auto"/>
          <w:sz w:val="24"/>
        </w:rPr>
      </w:pPr>
      <w:r>
        <w:rPr>
          <w:rFonts w:hint="eastAsia" w:ascii="宋体" w:hAnsi="宋体" w:eastAsia="宋体" w:cs="宋体"/>
          <w:b/>
          <w:color w:val="auto"/>
          <w:sz w:val="24"/>
        </w:rPr>
        <w:t>一、项目基本情况：</w:t>
      </w:r>
    </w:p>
    <w:p w14:paraId="54A04972">
      <w:pPr>
        <w:keepNext w:val="0"/>
        <w:keepLines w:val="0"/>
        <w:pageBreakBefore w:val="0"/>
        <w:widowControl/>
        <w:kinsoku/>
        <w:wordWrap/>
        <w:overflowPunct/>
        <w:topLinePunct w:val="0"/>
        <w:autoSpaceDE/>
        <w:autoSpaceDN/>
        <w:bidi w:val="0"/>
        <w:adjustRightInd/>
        <w:snapToGrid/>
        <w:spacing w:after="0" w:line="360" w:lineRule="auto"/>
        <w:textAlignment w:val="baseline"/>
        <w:outlineLvl w:val="9"/>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1、项目编号：内政采</w:t>
      </w:r>
      <w:r>
        <w:rPr>
          <w:rFonts w:hint="eastAsia" w:ascii="宋体" w:hAnsi="宋体" w:eastAsia="宋体" w:cs="宋体"/>
          <w:b/>
          <w:bCs/>
          <w:color w:val="auto"/>
          <w:sz w:val="24"/>
          <w:szCs w:val="24"/>
          <w:lang w:eastAsia="zh-CN"/>
        </w:rPr>
        <w:t>竞谈</w:t>
      </w:r>
      <w:r>
        <w:rPr>
          <w:rFonts w:hint="eastAsia" w:ascii="宋体" w:hAnsi="宋体" w:eastAsia="宋体" w:cs="宋体"/>
          <w:b/>
          <w:bCs/>
          <w:color w:val="auto"/>
          <w:sz w:val="24"/>
          <w:szCs w:val="24"/>
        </w:rPr>
        <w:t>202</w:t>
      </w: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rPr>
        <w:t>-</w:t>
      </w:r>
      <w:r>
        <w:rPr>
          <w:rFonts w:hint="eastAsia" w:ascii="宋体" w:hAnsi="宋体" w:cs="宋体"/>
          <w:b/>
          <w:bCs/>
          <w:color w:val="auto"/>
          <w:sz w:val="24"/>
          <w:szCs w:val="24"/>
          <w:lang w:val="en-US" w:eastAsia="zh-CN"/>
        </w:rPr>
        <w:t>37</w:t>
      </w:r>
    </w:p>
    <w:p w14:paraId="6E2A117F">
      <w:pPr>
        <w:keepNext w:val="0"/>
        <w:keepLines w:val="0"/>
        <w:pageBreakBefore w:val="0"/>
        <w:widowControl/>
        <w:kinsoku/>
        <w:wordWrap/>
        <w:overflowPunct/>
        <w:topLinePunct w:val="0"/>
        <w:autoSpaceDE/>
        <w:autoSpaceDN/>
        <w:bidi w:val="0"/>
        <w:adjustRightInd/>
        <w:snapToGrid/>
        <w:spacing w:after="0" w:line="360" w:lineRule="auto"/>
        <w:textAlignment w:val="baseline"/>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2、项目名称：</w:t>
      </w:r>
      <w:r>
        <w:rPr>
          <w:rFonts w:hint="eastAsia" w:ascii="宋体" w:hAnsi="宋体" w:cs="宋体"/>
          <w:b/>
          <w:bCs/>
          <w:color w:val="auto"/>
          <w:sz w:val="24"/>
          <w:szCs w:val="24"/>
          <w:lang w:eastAsia="zh-CN"/>
        </w:rPr>
        <w:t>内黄县2024年度农业水价综合改革项目</w:t>
      </w:r>
    </w:p>
    <w:p w14:paraId="39A4267F">
      <w:pPr>
        <w:keepNext w:val="0"/>
        <w:keepLines w:val="0"/>
        <w:pageBreakBefore w:val="0"/>
        <w:widowControl/>
        <w:kinsoku/>
        <w:wordWrap/>
        <w:overflowPunct/>
        <w:topLinePunct w:val="0"/>
        <w:autoSpaceDE/>
        <w:autoSpaceDN/>
        <w:bidi w:val="0"/>
        <w:adjustRightInd/>
        <w:snapToGrid/>
        <w:spacing w:after="0" w:line="360" w:lineRule="auto"/>
        <w:textAlignment w:val="baseline"/>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3、采购方式：竞争性</w:t>
      </w:r>
      <w:r>
        <w:rPr>
          <w:rFonts w:hint="eastAsia" w:ascii="宋体" w:hAnsi="宋体" w:eastAsia="宋体" w:cs="宋体"/>
          <w:b/>
          <w:bCs/>
          <w:color w:val="auto"/>
          <w:sz w:val="24"/>
          <w:szCs w:val="24"/>
          <w:lang w:eastAsia="zh-CN"/>
        </w:rPr>
        <w:t>谈判</w:t>
      </w:r>
    </w:p>
    <w:tbl>
      <w:tblPr>
        <w:tblStyle w:val="5"/>
        <w:tblpPr w:leftFromText="180" w:rightFromText="180" w:vertAnchor="text" w:horzAnchor="page" w:tblpX="1636" w:tblpY="250"/>
        <w:tblOverlap w:val="never"/>
        <w:tblW w:w="93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984"/>
        <w:gridCol w:w="2693"/>
        <w:gridCol w:w="1985"/>
        <w:gridCol w:w="1972"/>
      </w:tblGrid>
      <w:tr w14:paraId="50BF4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09" w:type="dxa"/>
            <w:vAlign w:val="center"/>
          </w:tcPr>
          <w:p w14:paraId="4DAD83BA">
            <w:pPr>
              <w:keepNext w:val="0"/>
              <w:keepLines w:val="0"/>
              <w:pageBreakBefore w:val="0"/>
              <w:widowControl/>
              <w:kinsoku/>
              <w:wordWrap/>
              <w:overflowPunct/>
              <w:topLinePunct w:val="0"/>
              <w:autoSpaceDE/>
              <w:autoSpaceDN/>
              <w:bidi w:val="0"/>
              <w:adjustRightInd/>
              <w:snapToGrid/>
              <w:spacing w:after="0" w:line="360" w:lineRule="auto"/>
              <w:jc w:val="center"/>
              <w:textAlignment w:val="baseline"/>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序号</w:t>
            </w:r>
          </w:p>
        </w:tc>
        <w:tc>
          <w:tcPr>
            <w:tcW w:w="1984" w:type="dxa"/>
            <w:vAlign w:val="center"/>
          </w:tcPr>
          <w:p w14:paraId="51EEAEE1">
            <w:pPr>
              <w:keepNext w:val="0"/>
              <w:keepLines w:val="0"/>
              <w:pageBreakBefore w:val="0"/>
              <w:widowControl/>
              <w:kinsoku/>
              <w:wordWrap/>
              <w:overflowPunct/>
              <w:topLinePunct w:val="0"/>
              <w:autoSpaceDE/>
              <w:autoSpaceDN/>
              <w:bidi w:val="0"/>
              <w:adjustRightInd/>
              <w:snapToGrid/>
              <w:spacing w:after="0" w:line="360" w:lineRule="auto"/>
              <w:jc w:val="center"/>
              <w:textAlignment w:val="baseline"/>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包号</w:t>
            </w:r>
          </w:p>
        </w:tc>
        <w:tc>
          <w:tcPr>
            <w:tcW w:w="2693" w:type="dxa"/>
            <w:vAlign w:val="center"/>
          </w:tcPr>
          <w:p w14:paraId="658FA4A0">
            <w:pPr>
              <w:keepNext w:val="0"/>
              <w:keepLines w:val="0"/>
              <w:pageBreakBefore w:val="0"/>
              <w:widowControl/>
              <w:kinsoku/>
              <w:wordWrap/>
              <w:overflowPunct/>
              <w:topLinePunct w:val="0"/>
              <w:autoSpaceDE/>
              <w:autoSpaceDN/>
              <w:bidi w:val="0"/>
              <w:adjustRightInd/>
              <w:snapToGrid/>
              <w:spacing w:after="0" w:line="360" w:lineRule="auto"/>
              <w:jc w:val="center"/>
              <w:textAlignment w:val="baseline"/>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包名称</w:t>
            </w:r>
          </w:p>
        </w:tc>
        <w:tc>
          <w:tcPr>
            <w:tcW w:w="1985" w:type="dxa"/>
            <w:vAlign w:val="center"/>
          </w:tcPr>
          <w:p w14:paraId="2BBC6F2D">
            <w:pPr>
              <w:keepNext w:val="0"/>
              <w:keepLines w:val="0"/>
              <w:pageBreakBefore w:val="0"/>
              <w:widowControl/>
              <w:kinsoku/>
              <w:wordWrap/>
              <w:overflowPunct/>
              <w:topLinePunct w:val="0"/>
              <w:autoSpaceDE/>
              <w:autoSpaceDN/>
              <w:bidi w:val="0"/>
              <w:adjustRightInd/>
              <w:snapToGrid/>
              <w:spacing w:after="0" w:line="360" w:lineRule="auto"/>
              <w:jc w:val="center"/>
              <w:textAlignment w:val="baseline"/>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包预算（元）</w:t>
            </w:r>
          </w:p>
        </w:tc>
        <w:tc>
          <w:tcPr>
            <w:tcW w:w="1972" w:type="dxa"/>
            <w:vAlign w:val="center"/>
          </w:tcPr>
          <w:p w14:paraId="04F713DA">
            <w:pPr>
              <w:keepNext w:val="0"/>
              <w:keepLines w:val="0"/>
              <w:pageBreakBefore w:val="0"/>
              <w:widowControl/>
              <w:kinsoku/>
              <w:wordWrap/>
              <w:overflowPunct/>
              <w:topLinePunct w:val="0"/>
              <w:autoSpaceDE/>
              <w:autoSpaceDN/>
              <w:bidi w:val="0"/>
              <w:adjustRightInd/>
              <w:snapToGrid/>
              <w:spacing w:after="0" w:line="360" w:lineRule="auto"/>
              <w:jc w:val="center"/>
              <w:textAlignment w:val="baseline"/>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包最高限价（元）</w:t>
            </w:r>
          </w:p>
        </w:tc>
      </w:tr>
      <w:tr w14:paraId="39D09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9" w:hRule="atLeast"/>
        </w:trPr>
        <w:tc>
          <w:tcPr>
            <w:tcW w:w="709" w:type="dxa"/>
            <w:vAlign w:val="center"/>
          </w:tcPr>
          <w:p w14:paraId="2108C82B">
            <w:pPr>
              <w:keepNext w:val="0"/>
              <w:keepLines w:val="0"/>
              <w:pageBreakBefore w:val="0"/>
              <w:widowControl/>
              <w:kinsoku/>
              <w:wordWrap/>
              <w:overflowPunct/>
              <w:topLinePunct w:val="0"/>
              <w:autoSpaceDE/>
              <w:autoSpaceDN/>
              <w:bidi w:val="0"/>
              <w:adjustRightInd/>
              <w:snapToGrid/>
              <w:spacing w:after="0" w:line="360" w:lineRule="auto"/>
              <w:jc w:val="center"/>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84" w:type="dxa"/>
            <w:vAlign w:val="center"/>
          </w:tcPr>
          <w:p w14:paraId="354CF321">
            <w:pPr>
              <w:keepNext w:val="0"/>
              <w:keepLines w:val="0"/>
              <w:pageBreakBefore w:val="0"/>
              <w:widowControl/>
              <w:kinsoku/>
              <w:wordWrap/>
              <w:overflowPunct/>
              <w:topLinePunct w:val="0"/>
              <w:autoSpaceDE/>
              <w:autoSpaceDN/>
              <w:bidi w:val="0"/>
              <w:adjustRightInd/>
              <w:snapToGrid/>
              <w:spacing w:after="0" w:line="360" w:lineRule="auto"/>
              <w:jc w:val="center"/>
              <w:textAlignment w:val="baseline"/>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rPr>
              <w:t>内政采</w:t>
            </w:r>
            <w:r>
              <w:rPr>
                <w:rFonts w:hint="eastAsia" w:ascii="宋体" w:hAnsi="宋体" w:eastAsia="宋体" w:cs="宋体"/>
                <w:color w:val="auto"/>
                <w:sz w:val="24"/>
                <w:szCs w:val="24"/>
                <w:lang w:val="zh-CN" w:eastAsia="zh-CN"/>
              </w:rPr>
              <w:t>竞谈</w:t>
            </w:r>
            <w:r>
              <w:rPr>
                <w:rFonts w:hint="eastAsia" w:ascii="宋体" w:hAnsi="宋体" w:eastAsia="宋体" w:cs="宋体"/>
                <w:color w:val="auto"/>
                <w:sz w:val="24"/>
                <w:szCs w:val="24"/>
                <w:lang w:val="zh-CN"/>
              </w:rPr>
              <w:t>202</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zh-CN"/>
              </w:rPr>
              <w:t>-</w:t>
            </w:r>
            <w:r>
              <w:rPr>
                <w:rFonts w:hint="eastAsia" w:ascii="宋体" w:hAnsi="宋体" w:cs="宋体"/>
                <w:color w:val="auto"/>
                <w:sz w:val="24"/>
                <w:szCs w:val="24"/>
                <w:lang w:val="en-US" w:eastAsia="zh-CN"/>
              </w:rPr>
              <w:t>37</w:t>
            </w:r>
          </w:p>
        </w:tc>
        <w:tc>
          <w:tcPr>
            <w:tcW w:w="2693" w:type="dxa"/>
            <w:vAlign w:val="center"/>
          </w:tcPr>
          <w:p w14:paraId="6AB588C7">
            <w:pPr>
              <w:keepNext w:val="0"/>
              <w:keepLines w:val="0"/>
              <w:pageBreakBefore w:val="0"/>
              <w:widowControl/>
              <w:kinsoku/>
              <w:wordWrap/>
              <w:overflowPunct/>
              <w:topLinePunct w:val="0"/>
              <w:autoSpaceDE/>
              <w:autoSpaceDN/>
              <w:bidi w:val="0"/>
              <w:adjustRightInd/>
              <w:snapToGrid/>
              <w:spacing w:after="0" w:line="360" w:lineRule="auto"/>
              <w:jc w:val="center"/>
              <w:textAlignment w:val="baseline"/>
              <w:outlineLvl w:val="9"/>
              <w:rPr>
                <w:rFonts w:hint="eastAsia" w:ascii="宋体" w:hAnsi="宋体" w:eastAsia="宋体" w:cs="宋体"/>
                <w:color w:val="auto"/>
                <w:sz w:val="24"/>
                <w:szCs w:val="24"/>
              </w:rPr>
            </w:pPr>
            <w:r>
              <w:rPr>
                <w:rFonts w:hint="eastAsia" w:ascii="宋体" w:hAnsi="宋体" w:cs="宋体"/>
                <w:color w:val="auto"/>
                <w:sz w:val="24"/>
                <w:szCs w:val="24"/>
                <w:lang w:val="zh-CN"/>
              </w:rPr>
              <w:t>内黄县2024年度农业水价综合改革项目</w:t>
            </w:r>
          </w:p>
        </w:tc>
        <w:tc>
          <w:tcPr>
            <w:tcW w:w="1985" w:type="dxa"/>
            <w:vAlign w:val="center"/>
          </w:tcPr>
          <w:p w14:paraId="35DABFAB">
            <w:pPr>
              <w:keepNext w:val="0"/>
              <w:keepLines w:val="0"/>
              <w:pageBreakBefore w:val="0"/>
              <w:widowControl/>
              <w:kinsoku/>
              <w:wordWrap/>
              <w:overflowPunct/>
              <w:topLinePunct w:val="0"/>
              <w:autoSpaceDE/>
              <w:autoSpaceDN/>
              <w:bidi w:val="0"/>
              <w:adjustRightInd/>
              <w:snapToGrid/>
              <w:spacing w:after="0" w:line="360" w:lineRule="auto"/>
              <w:jc w:val="center"/>
              <w:textAlignment w:val="baseline"/>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1083000</w:t>
            </w:r>
            <w:r>
              <w:rPr>
                <w:rFonts w:hint="eastAsia" w:ascii="宋体" w:hAnsi="宋体" w:eastAsia="宋体" w:cs="宋体"/>
                <w:color w:val="auto"/>
                <w:sz w:val="24"/>
                <w:szCs w:val="24"/>
                <w:lang w:val="en-US" w:eastAsia="zh-CN"/>
              </w:rPr>
              <w:t>元</w:t>
            </w:r>
          </w:p>
        </w:tc>
        <w:tc>
          <w:tcPr>
            <w:tcW w:w="1972" w:type="dxa"/>
            <w:vAlign w:val="center"/>
          </w:tcPr>
          <w:p w14:paraId="7282BABA">
            <w:pPr>
              <w:keepNext w:val="0"/>
              <w:keepLines w:val="0"/>
              <w:pageBreakBefore w:val="0"/>
              <w:widowControl/>
              <w:kinsoku/>
              <w:wordWrap/>
              <w:overflowPunct/>
              <w:topLinePunct w:val="0"/>
              <w:autoSpaceDE/>
              <w:autoSpaceDN/>
              <w:bidi w:val="0"/>
              <w:adjustRightInd/>
              <w:snapToGrid/>
              <w:spacing w:after="0" w:line="360" w:lineRule="auto"/>
              <w:jc w:val="center"/>
              <w:textAlignment w:val="baseline"/>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1083000</w:t>
            </w:r>
            <w:r>
              <w:rPr>
                <w:rFonts w:hint="eastAsia" w:ascii="宋体" w:hAnsi="宋体" w:eastAsia="宋体" w:cs="宋体"/>
                <w:color w:val="auto"/>
                <w:sz w:val="24"/>
                <w:szCs w:val="24"/>
                <w:lang w:val="en-US" w:eastAsia="zh-CN"/>
              </w:rPr>
              <w:t>元</w:t>
            </w:r>
          </w:p>
        </w:tc>
      </w:tr>
    </w:tbl>
    <w:p w14:paraId="797461D4">
      <w:pPr>
        <w:keepNext w:val="0"/>
        <w:keepLines w:val="0"/>
        <w:pageBreakBefore w:val="0"/>
        <w:widowControl/>
        <w:kinsoku/>
        <w:wordWrap/>
        <w:overflowPunct/>
        <w:topLinePunct w:val="0"/>
        <w:autoSpaceDE/>
        <w:autoSpaceDN/>
        <w:bidi w:val="0"/>
        <w:adjustRightInd/>
        <w:snapToGrid/>
        <w:spacing w:after="0" w:line="360" w:lineRule="auto"/>
        <w:textAlignment w:val="baseline"/>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4、预算金额（即最高限价）：总预算价</w:t>
      </w:r>
      <w:r>
        <w:rPr>
          <w:rFonts w:hint="eastAsia" w:ascii="宋体" w:hAnsi="宋体" w:cs="宋体"/>
          <w:b/>
          <w:bCs/>
          <w:color w:val="auto"/>
          <w:sz w:val="24"/>
          <w:szCs w:val="24"/>
          <w:lang w:val="en-US" w:eastAsia="zh-CN"/>
        </w:rPr>
        <w:t>1083000</w:t>
      </w:r>
      <w:r>
        <w:rPr>
          <w:rFonts w:hint="eastAsia" w:ascii="宋体" w:hAnsi="宋体" w:eastAsia="宋体" w:cs="宋体"/>
          <w:b/>
          <w:bCs/>
          <w:color w:val="auto"/>
          <w:sz w:val="24"/>
          <w:szCs w:val="24"/>
        </w:rPr>
        <w:t>元</w:t>
      </w:r>
    </w:p>
    <w:p w14:paraId="5766C32F">
      <w:pPr>
        <w:keepNext w:val="0"/>
        <w:keepLines w:val="0"/>
        <w:pageBreakBefore w:val="0"/>
        <w:widowControl/>
        <w:kinsoku/>
        <w:wordWrap/>
        <w:overflowPunct/>
        <w:topLinePunct w:val="0"/>
        <w:autoSpaceDE/>
        <w:autoSpaceDN/>
        <w:bidi w:val="0"/>
        <w:adjustRightInd/>
        <w:snapToGrid/>
        <w:spacing w:after="0" w:line="360" w:lineRule="auto"/>
        <w:textAlignment w:val="baseline"/>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5、采购需求</w:t>
      </w:r>
      <w:r>
        <w:rPr>
          <w:rFonts w:hint="eastAsia" w:ascii="宋体" w:hAnsi="宋体" w:cs="宋体"/>
          <w:b/>
          <w:bCs/>
          <w:color w:val="auto"/>
          <w:sz w:val="24"/>
          <w:szCs w:val="24"/>
          <w:lang w:val="en-US" w:eastAsia="zh-CN"/>
        </w:rPr>
        <w:t>:</w:t>
      </w:r>
    </w:p>
    <w:p w14:paraId="1A079ACC">
      <w:pPr>
        <w:keepNext w:val="0"/>
        <w:keepLines w:val="0"/>
        <w:pageBreakBefore w:val="0"/>
        <w:widowControl/>
        <w:kinsoku/>
        <w:wordWrap/>
        <w:overflowPunct/>
        <w:topLinePunct w:val="0"/>
        <w:autoSpaceDE/>
        <w:autoSpaceDN/>
        <w:bidi w:val="0"/>
        <w:adjustRightInd/>
        <w:snapToGrid/>
        <w:spacing w:after="0" w:line="360" w:lineRule="auto"/>
        <w:textAlignment w:val="baseline"/>
        <w:outlineLvl w:val="9"/>
        <w:rPr>
          <w:rFonts w:hint="default" w:ascii="宋体" w:hAnsi="宋体" w:cs="宋体"/>
          <w:b/>
          <w:bCs/>
          <w:color w:val="auto"/>
          <w:sz w:val="24"/>
          <w:szCs w:val="24"/>
          <w:lang w:val="en-US" w:eastAsia="zh-CN"/>
        </w:rPr>
      </w:pPr>
      <w:r>
        <w:rPr>
          <w:rFonts w:hint="eastAsia" w:ascii="宋体" w:hAnsi="宋体" w:eastAsia="宋体" w:cs="宋体"/>
          <w:b/>
          <w:bCs/>
          <w:color w:val="auto"/>
          <w:sz w:val="24"/>
          <w:szCs w:val="24"/>
        </w:rPr>
        <w:t>5.1、采购内容：</w:t>
      </w:r>
      <w:r>
        <w:rPr>
          <w:rFonts w:hint="eastAsia" w:ascii="宋体" w:hAnsi="宋体" w:cs="宋体"/>
          <w:b/>
          <w:bCs/>
          <w:color w:val="auto"/>
          <w:sz w:val="24"/>
          <w:szCs w:val="24"/>
          <w:lang w:val="en-US" w:eastAsia="zh-CN"/>
        </w:rPr>
        <w:t>““三证一书”印刷、计量设施、用水户组织终端信息化工程费、宣传用品、配套设备等，详见采购清单;</w:t>
      </w:r>
    </w:p>
    <w:p w14:paraId="54EC14AD">
      <w:pPr>
        <w:keepNext w:val="0"/>
        <w:keepLines w:val="0"/>
        <w:pageBreakBefore w:val="0"/>
        <w:widowControl/>
        <w:kinsoku/>
        <w:wordWrap/>
        <w:overflowPunct/>
        <w:topLinePunct w:val="0"/>
        <w:autoSpaceDE/>
        <w:autoSpaceDN/>
        <w:bidi w:val="0"/>
        <w:adjustRightInd/>
        <w:snapToGrid/>
        <w:spacing w:after="0" w:line="360" w:lineRule="auto"/>
        <w:textAlignment w:val="baseline"/>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5.2、质量：合格，符合国家相关标准</w:t>
      </w:r>
    </w:p>
    <w:p w14:paraId="29F80EBD">
      <w:pPr>
        <w:keepNext w:val="0"/>
        <w:keepLines w:val="0"/>
        <w:pageBreakBefore w:val="0"/>
        <w:widowControl/>
        <w:kinsoku/>
        <w:wordWrap/>
        <w:overflowPunct/>
        <w:topLinePunct w:val="0"/>
        <w:autoSpaceDE/>
        <w:autoSpaceDN/>
        <w:bidi w:val="0"/>
        <w:adjustRightInd/>
        <w:snapToGrid/>
        <w:spacing w:after="0" w:line="360" w:lineRule="auto"/>
        <w:textAlignment w:val="baseline"/>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5.3、</w:t>
      </w:r>
      <w:r>
        <w:rPr>
          <w:rFonts w:hint="eastAsia" w:ascii="宋体" w:hAnsi="宋体" w:eastAsia="宋体" w:cs="宋体"/>
          <w:b/>
          <w:bCs/>
          <w:color w:val="auto"/>
          <w:sz w:val="24"/>
          <w:szCs w:val="24"/>
          <w:lang w:eastAsia="zh-CN"/>
        </w:rPr>
        <w:t>实施</w:t>
      </w:r>
      <w:r>
        <w:rPr>
          <w:rFonts w:hint="eastAsia" w:ascii="宋体" w:hAnsi="宋体" w:eastAsia="宋体" w:cs="宋体"/>
          <w:b/>
          <w:bCs/>
          <w:color w:val="auto"/>
          <w:sz w:val="24"/>
          <w:szCs w:val="24"/>
        </w:rPr>
        <w:t>地点：采购人指定地点</w:t>
      </w:r>
    </w:p>
    <w:p w14:paraId="1A3E4706">
      <w:pPr>
        <w:pStyle w:val="3"/>
        <w:keepNext w:val="0"/>
        <w:keepLines w:val="0"/>
        <w:pageBreakBefore w:val="0"/>
        <w:widowControl/>
        <w:kinsoku/>
        <w:wordWrap/>
        <w:overflowPunct/>
        <w:topLinePunct w:val="0"/>
        <w:autoSpaceDE/>
        <w:autoSpaceDN/>
        <w:bidi w:val="0"/>
        <w:adjustRightInd/>
        <w:snapToGrid/>
        <w:spacing w:after="0"/>
        <w:textAlignment w:val="baseline"/>
        <w:outlineLvl w:val="9"/>
        <w:rPr>
          <w:rFonts w:hint="eastAsia" w:ascii="宋体" w:hAnsi="宋体" w:eastAsia="宋体" w:cs="宋体"/>
          <w:b/>
          <w:bCs/>
          <w:color w:val="auto"/>
          <w:sz w:val="24"/>
          <w:szCs w:val="24"/>
          <w:u w:val="none" w:color="000000"/>
          <w:lang w:val="en-US" w:eastAsia="zh-CN" w:bidi="ar-SA"/>
        </w:rPr>
      </w:pPr>
      <w:r>
        <w:rPr>
          <w:rFonts w:hint="eastAsia" w:ascii="宋体" w:hAnsi="宋体" w:cs="宋体"/>
          <w:b/>
          <w:bCs/>
          <w:color w:val="auto"/>
          <w:sz w:val="24"/>
          <w:szCs w:val="24"/>
          <w:lang w:val="en-US" w:eastAsia="zh-CN"/>
        </w:rPr>
        <w:t>5.4、保修期：</w:t>
      </w:r>
      <w:r>
        <w:rPr>
          <w:rFonts w:hint="eastAsia" w:ascii="宋体" w:hAnsi="宋体" w:eastAsia="宋体" w:cs="宋体"/>
          <w:b/>
          <w:bCs/>
          <w:color w:val="auto"/>
          <w:sz w:val="24"/>
          <w:szCs w:val="24"/>
          <w:u w:val="none" w:color="000000"/>
          <w:lang w:val="en-US" w:eastAsia="zh-CN" w:bidi="ar-SA"/>
        </w:rPr>
        <w:t>自验收合格之日起质保</w:t>
      </w:r>
      <w:r>
        <w:rPr>
          <w:rFonts w:hint="eastAsia" w:ascii="宋体" w:hAnsi="宋体" w:cs="宋体"/>
          <w:b/>
          <w:bCs/>
          <w:color w:val="auto"/>
          <w:sz w:val="24"/>
          <w:szCs w:val="24"/>
          <w:u w:val="none" w:color="000000"/>
          <w:lang w:val="en-US" w:eastAsia="zh-CN" w:bidi="ar-SA"/>
        </w:rPr>
        <w:t>五</w:t>
      </w:r>
      <w:r>
        <w:rPr>
          <w:rFonts w:hint="eastAsia" w:ascii="宋体" w:hAnsi="宋体" w:eastAsia="宋体" w:cs="宋体"/>
          <w:b/>
          <w:bCs/>
          <w:color w:val="auto"/>
          <w:sz w:val="24"/>
          <w:szCs w:val="24"/>
          <w:u w:val="none" w:color="000000"/>
          <w:lang w:val="en-US" w:eastAsia="zh-CN" w:bidi="ar-SA"/>
        </w:rPr>
        <w:t>年</w:t>
      </w:r>
    </w:p>
    <w:p w14:paraId="396BDE24">
      <w:pPr>
        <w:keepNext w:val="0"/>
        <w:keepLines w:val="0"/>
        <w:pageBreakBefore w:val="0"/>
        <w:widowControl/>
        <w:kinsoku/>
        <w:wordWrap/>
        <w:overflowPunct/>
        <w:topLinePunct w:val="0"/>
        <w:autoSpaceDE/>
        <w:autoSpaceDN/>
        <w:bidi w:val="0"/>
        <w:adjustRightInd/>
        <w:snapToGrid/>
        <w:spacing w:after="0" w:line="360" w:lineRule="auto"/>
        <w:textAlignment w:val="baseline"/>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6、合同履行期限：合同</w:t>
      </w:r>
      <w:r>
        <w:rPr>
          <w:rFonts w:hint="eastAsia" w:ascii="宋体" w:hAnsi="宋体" w:cs="宋体"/>
          <w:b/>
          <w:bCs/>
          <w:color w:val="auto"/>
          <w:sz w:val="24"/>
          <w:szCs w:val="24"/>
          <w:lang w:val="en-US" w:eastAsia="zh-CN"/>
        </w:rPr>
        <w:t>约定开始安装</w:t>
      </w:r>
      <w:r>
        <w:rPr>
          <w:rFonts w:hint="eastAsia" w:ascii="宋体" w:hAnsi="宋体" w:eastAsia="宋体" w:cs="宋体"/>
          <w:b/>
          <w:bCs/>
          <w:color w:val="auto"/>
          <w:sz w:val="24"/>
          <w:szCs w:val="24"/>
        </w:rPr>
        <w:t>后</w:t>
      </w:r>
      <w:r>
        <w:rPr>
          <w:rFonts w:hint="eastAsia" w:ascii="宋体" w:hAnsi="宋体" w:eastAsia="宋体" w:cs="宋体"/>
          <w:b/>
          <w:bCs/>
          <w:color w:val="auto"/>
          <w:sz w:val="24"/>
          <w:szCs w:val="24"/>
          <w:lang w:val="en-US" w:eastAsia="zh-CN"/>
        </w:rPr>
        <w:t>30</w:t>
      </w:r>
      <w:r>
        <w:rPr>
          <w:rFonts w:hint="eastAsia" w:ascii="宋体" w:hAnsi="宋体" w:eastAsia="宋体" w:cs="宋体"/>
          <w:b/>
          <w:bCs/>
          <w:color w:val="auto"/>
          <w:sz w:val="24"/>
          <w:szCs w:val="24"/>
        </w:rPr>
        <w:t>日历天</w:t>
      </w:r>
      <w:r>
        <w:rPr>
          <w:rFonts w:hint="eastAsia" w:ascii="宋体" w:hAnsi="宋体" w:cs="宋体"/>
          <w:b/>
          <w:bCs/>
          <w:color w:val="auto"/>
          <w:sz w:val="24"/>
          <w:szCs w:val="24"/>
          <w:lang w:val="en-US" w:eastAsia="zh-CN"/>
        </w:rPr>
        <w:t>完成</w:t>
      </w:r>
    </w:p>
    <w:p w14:paraId="7CEB8501">
      <w:pPr>
        <w:keepNext w:val="0"/>
        <w:keepLines w:val="0"/>
        <w:pageBreakBefore w:val="0"/>
        <w:widowControl/>
        <w:kinsoku/>
        <w:wordWrap/>
        <w:overflowPunct/>
        <w:topLinePunct w:val="0"/>
        <w:autoSpaceDE/>
        <w:autoSpaceDN/>
        <w:bidi w:val="0"/>
        <w:adjustRightInd/>
        <w:snapToGrid/>
        <w:spacing w:after="0" w:line="360" w:lineRule="auto"/>
        <w:textAlignment w:val="baseline"/>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7、本项目是否接受联合体投标：否</w:t>
      </w:r>
    </w:p>
    <w:p w14:paraId="168665C6">
      <w:pPr>
        <w:keepNext w:val="0"/>
        <w:keepLines w:val="0"/>
        <w:pageBreakBefore w:val="0"/>
        <w:widowControl/>
        <w:kinsoku/>
        <w:wordWrap/>
        <w:overflowPunct/>
        <w:topLinePunct w:val="0"/>
        <w:autoSpaceDE/>
        <w:autoSpaceDN/>
        <w:bidi w:val="0"/>
        <w:adjustRightInd/>
        <w:snapToGrid/>
        <w:spacing w:after="0" w:line="360" w:lineRule="auto"/>
        <w:textAlignment w:val="baseline"/>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8、是否接受进口产品：否</w:t>
      </w:r>
    </w:p>
    <w:p w14:paraId="5F0D9DD1">
      <w:pPr>
        <w:keepNext w:val="0"/>
        <w:keepLines w:val="0"/>
        <w:pageBreakBefore w:val="0"/>
        <w:widowControl/>
        <w:kinsoku/>
        <w:wordWrap/>
        <w:overflowPunct/>
        <w:topLinePunct w:val="0"/>
        <w:autoSpaceDE/>
        <w:autoSpaceDN/>
        <w:bidi w:val="0"/>
        <w:adjustRightInd/>
        <w:snapToGrid/>
        <w:spacing w:after="0" w:line="360" w:lineRule="auto"/>
        <w:textAlignment w:val="baseline"/>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9、</w:t>
      </w:r>
      <w:r>
        <w:rPr>
          <w:rFonts w:hint="eastAsia" w:ascii="宋体" w:hAnsi="宋体" w:cs="宋体"/>
          <w:b/>
          <w:bCs/>
          <w:color w:val="auto"/>
          <w:sz w:val="24"/>
          <w:szCs w:val="24"/>
          <w:lang w:val="en-US" w:eastAsia="zh-CN"/>
        </w:rPr>
        <w:t>安装完成后，井灌水电双计数据远传测控系统需与省农业水价综合改革信息化系统无缝对接，供应商应对此做出承诺。若安装完成后无法做到无缝对接，视为自动放弃成交资格，因此造成的损失由供应商自己承担，并对采购人造成的损失进行赔偿。</w:t>
      </w:r>
    </w:p>
    <w:p w14:paraId="476F3FC0">
      <w:pPr>
        <w:keepNext w:val="0"/>
        <w:keepLines w:val="0"/>
        <w:pageBreakBefore w:val="0"/>
        <w:widowControl/>
        <w:tabs>
          <w:tab w:val="left" w:pos="6804"/>
        </w:tabs>
        <w:kinsoku/>
        <w:wordWrap/>
        <w:overflowPunct/>
        <w:topLinePunct w:val="0"/>
        <w:autoSpaceDE/>
        <w:autoSpaceDN/>
        <w:bidi w:val="0"/>
        <w:adjustRightInd/>
        <w:snapToGrid/>
        <w:spacing w:after="0" w:line="360" w:lineRule="auto"/>
        <w:textAlignment w:val="baseline"/>
        <w:outlineLvl w:val="9"/>
        <w:rPr>
          <w:rFonts w:hint="eastAsia" w:ascii="宋体" w:hAnsi="宋体" w:eastAsia="宋体" w:cs="宋体"/>
          <w:b/>
          <w:color w:val="auto"/>
          <w:sz w:val="24"/>
        </w:rPr>
      </w:pPr>
      <w:r>
        <w:rPr>
          <w:rFonts w:hint="eastAsia" w:ascii="宋体" w:hAnsi="宋体" w:eastAsia="宋体" w:cs="宋体"/>
          <w:b/>
          <w:color w:val="auto"/>
          <w:sz w:val="24"/>
        </w:rPr>
        <w:t>二、申请人的资格要求</w:t>
      </w:r>
    </w:p>
    <w:p w14:paraId="7534BBB9">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outlineLvl w:val="9"/>
        <w:rPr>
          <w:rFonts w:hint="eastAsia" w:ascii="宋体" w:hAnsi="宋体" w:eastAsia="宋体" w:cs="宋体"/>
          <w:color w:val="auto"/>
          <w:sz w:val="24"/>
        </w:rPr>
      </w:pPr>
      <w:r>
        <w:rPr>
          <w:rFonts w:hint="eastAsia" w:ascii="宋体" w:hAnsi="宋体" w:eastAsia="宋体" w:cs="宋体"/>
          <w:color w:val="auto"/>
          <w:sz w:val="24"/>
        </w:rPr>
        <w:t xml:space="preserve">1 满足《中华人民共和国政府采购法》第二十二条规定； </w:t>
      </w:r>
    </w:p>
    <w:p w14:paraId="1185EA17">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outlineLvl w:val="9"/>
        <w:rPr>
          <w:rFonts w:hint="eastAsia" w:ascii="宋体" w:hAnsi="宋体" w:eastAsia="宋体" w:cs="宋体"/>
          <w:color w:val="auto"/>
          <w:sz w:val="24"/>
        </w:rPr>
      </w:pPr>
      <w:r>
        <w:rPr>
          <w:rFonts w:hint="eastAsia" w:ascii="宋体" w:hAnsi="宋体" w:eastAsia="宋体" w:cs="宋体"/>
          <w:color w:val="auto"/>
          <w:sz w:val="24"/>
        </w:rPr>
        <w:t>2 落实政府采购政策需满足的资格要求</w:t>
      </w:r>
      <w:r>
        <w:rPr>
          <w:rFonts w:hint="eastAsia" w:ascii="宋体" w:hAnsi="宋体" w:cs="宋体"/>
          <w:color w:val="auto"/>
          <w:sz w:val="24"/>
          <w:lang w:eastAsia="zh-CN"/>
        </w:rPr>
        <w:t>；</w:t>
      </w:r>
      <w:r>
        <w:rPr>
          <w:rFonts w:hint="eastAsia" w:ascii="宋体" w:hAnsi="宋体" w:eastAsia="宋体" w:cs="宋体"/>
          <w:color w:val="auto"/>
          <w:sz w:val="24"/>
        </w:rPr>
        <w:t xml:space="preserve"> </w:t>
      </w:r>
    </w:p>
    <w:p w14:paraId="066D5324">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outlineLvl w:val="9"/>
        <w:rPr>
          <w:rFonts w:hint="eastAsia" w:ascii="宋体" w:hAnsi="宋体" w:eastAsia="宋体" w:cs="宋体"/>
          <w:color w:val="auto"/>
          <w:sz w:val="24"/>
        </w:rPr>
      </w:pPr>
      <w:r>
        <w:rPr>
          <w:rFonts w:hint="eastAsia" w:ascii="宋体" w:hAnsi="宋体" w:eastAsia="宋体" w:cs="宋体"/>
          <w:color w:val="auto"/>
          <w:sz w:val="24"/>
        </w:rPr>
        <w:t xml:space="preserve">3 本项目的特定资格要求： </w:t>
      </w:r>
    </w:p>
    <w:p w14:paraId="248CDAB6">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outlineLvl w:val="9"/>
        <w:rPr>
          <w:rFonts w:hint="eastAsia" w:ascii="宋体" w:hAnsi="宋体" w:eastAsia="宋体" w:cs="宋体"/>
          <w:color w:val="auto"/>
          <w:sz w:val="24"/>
        </w:rPr>
      </w:pPr>
      <w:r>
        <w:rPr>
          <w:rFonts w:hint="eastAsia" w:ascii="宋体" w:hAnsi="宋体" w:eastAsia="宋体" w:cs="宋体"/>
          <w:color w:val="auto"/>
          <w:sz w:val="24"/>
        </w:rPr>
        <w:t>3.1、供应商应符合下述《政府采购法》第二十二条第一款规定的法定基本资格条件、及项目（标段）资格要求，并提供相关资格证明材料（文件）：</w:t>
      </w:r>
    </w:p>
    <w:p w14:paraId="43FCEE36">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outlineLvl w:val="9"/>
        <w:rPr>
          <w:rFonts w:hint="eastAsia" w:ascii="宋体" w:hAnsi="宋体" w:eastAsia="宋体" w:cs="宋体"/>
          <w:color w:val="auto"/>
          <w:sz w:val="24"/>
        </w:rPr>
      </w:pPr>
      <w:r>
        <w:rPr>
          <w:rFonts w:hint="eastAsia" w:ascii="宋体" w:hAnsi="宋体" w:eastAsia="宋体" w:cs="宋体"/>
          <w:color w:val="auto"/>
          <w:sz w:val="24"/>
        </w:rPr>
        <w:t>（1）具有独立承担民事责任的能力。提供营业执照或事业单位法人证书或其他相应业务或经营范围登记证照；提供税务登记证（三证合一的只需提供三证合一的营业执照）</w:t>
      </w:r>
      <w:r>
        <w:rPr>
          <w:rFonts w:hint="eastAsia" w:ascii="宋体" w:hAnsi="宋体" w:cs="宋体"/>
          <w:color w:val="auto"/>
          <w:sz w:val="24"/>
          <w:lang w:eastAsia="zh-CN"/>
        </w:rPr>
        <w:t>，</w:t>
      </w:r>
      <w:r>
        <w:rPr>
          <w:rFonts w:hint="eastAsia" w:ascii="宋体" w:hAnsi="宋体"/>
          <w:b/>
          <w:bCs/>
          <w:color w:val="auto"/>
          <w:sz w:val="24"/>
          <w:szCs w:val="24"/>
        </w:rPr>
        <w:t>本项目专门面向中小企业采购</w:t>
      </w:r>
      <w:r>
        <w:rPr>
          <w:rFonts w:hint="eastAsia" w:ascii="宋体" w:hAnsi="宋体"/>
          <w:color w:val="auto"/>
          <w:sz w:val="24"/>
          <w:szCs w:val="24"/>
        </w:rPr>
        <w:t>，提供《中小企业声明函》，投标报价统一不再进行折扣</w:t>
      </w:r>
      <w:r>
        <w:rPr>
          <w:rFonts w:hint="eastAsia" w:ascii="宋体" w:hAnsi="宋体" w:eastAsia="宋体" w:cs="宋体"/>
          <w:color w:val="auto"/>
          <w:sz w:val="24"/>
        </w:rPr>
        <w:t>。</w:t>
      </w:r>
    </w:p>
    <w:p w14:paraId="71359F23">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outlineLvl w:val="9"/>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cs="宋体"/>
          <w:color w:val="auto"/>
          <w:sz w:val="24"/>
          <w:szCs w:val="24"/>
          <w:highlight w:val="none"/>
          <w:lang w:val="en-US" w:eastAsia="zh-CN"/>
        </w:rPr>
        <w:t>近三年企业财务状况良好。供应商</w:t>
      </w:r>
      <w:r>
        <w:rPr>
          <w:rFonts w:hint="eastAsia" w:ascii="宋体" w:hAnsi="宋体" w:eastAsia="宋体" w:cs="宋体"/>
          <w:color w:val="auto"/>
          <w:sz w:val="24"/>
          <w:szCs w:val="24"/>
          <w:highlight w:val="none"/>
        </w:rPr>
        <w:t>须提供近三年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2021年、2022年、2023年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的财务报告，</w:t>
      </w:r>
      <w:r>
        <w:rPr>
          <w:rFonts w:hint="eastAsia" w:ascii="宋体" w:hAnsi="宋体" w:cs="宋体"/>
          <w:color w:val="auto"/>
          <w:sz w:val="24"/>
          <w:szCs w:val="24"/>
          <w:highlight w:val="none"/>
          <w:lang w:val="en-US" w:eastAsia="zh-CN"/>
        </w:rPr>
        <w:t>供应商成立时间满一年、不足三年的从成立年度提供，供应商</w:t>
      </w:r>
      <w:r>
        <w:rPr>
          <w:rFonts w:hint="eastAsia" w:ascii="宋体" w:hAnsi="宋体" w:eastAsia="宋体" w:cs="宋体"/>
          <w:color w:val="auto"/>
          <w:sz w:val="24"/>
          <w:szCs w:val="24"/>
          <w:highlight w:val="none"/>
        </w:rPr>
        <w:t>成立不满一年</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须提供</w:t>
      </w:r>
      <w:r>
        <w:rPr>
          <w:rFonts w:hint="eastAsia" w:ascii="宋体" w:hAnsi="宋体" w:cs="宋体"/>
          <w:color w:val="auto"/>
          <w:sz w:val="24"/>
          <w:szCs w:val="24"/>
          <w:highlight w:val="none"/>
          <w:lang w:val="en-US" w:eastAsia="zh-CN"/>
        </w:rPr>
        <w:t>供应商基本开户行出具的银行资信证明，提供完整的财务报告或银行资信证明，否则按废标处理</w:t>
      </w:r>
      <w:r>
        <w:rPr>
          <w:rFonts w:hint="eastAsia" w:ascii="宋体" w:hAnsi="宋体" w:eastAsia="宋体" w:cs="宋体"/>
          <w:color w:val="auto"/>
          <w:sz w:val="24"/>
          <w:szCs w:val="24"/>
          <w:highlight w:val="none"/>
        </w:rPr>
        <w:t>；依法缴纳税收和社会保障资金的相关材料（</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须提供最近</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个月以来任意一个月依法缴纳税收和社会保障资金的证明）</w:t>
      </w:r>
      <w:r>
        <w:rPr>
          <w:rFonts w:hint="eastAsia" w:ascii="宋体" w:hAnsi="宋体" w:eastAsia="宋体" w:cs="宋体"/>
          <w:color w:val="auto"/>
          <w:sz w:val="24"/>
        </w:rPr>
        <w:t>。</w:t>
      </w:r>
    </w:p>
    <w:p w14:paraId="3801863A">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outlineLvl w:val="9"/>
        <w:rPr>
          <w:rFonts w:hint="eastAsia" w:ascii="宋体" w:hAnsi="宋体" w:eastAsia="宋体" w:cs="宋体"/>
          <w:color w:val="auto"/>
          <w:sz w:val="24"/>
        </w:rPr>
      </w:pPr>
      <w:r>
        <w:rPr>
          <w:rFonts w:hint="eastAsia" w:ascii="宋体" w:hAnsi="宋体" w:eastAsia="宋体" w:cs="宋体"/>
          <w:color w:val="auto"/>
          <w:sz w:val="24"/>
        </w:rPr>
        <w:t>（3）具备履行合同所必需的设备和专业技术能力</w:t>
      </w:r>
      <w:r>
        <w:rPr>
          <w:rFonts w:hint="eastAsia" w:ascii="宋体" w:hAnsi="宋体" w:cs="宋体"/>
          <w:color w:val="auto"/>
          <w:sz w:val="24"/>
          <w:lang w:eastAsia="zh-CN"/>
        </w:rPr>
        <w:t>，</w:t>
      </w:r>
      <w:r>
        <w:rPr>
          <w:rFonts w:hint="eastAsia" w:ascii="宋体" w:hAnsi="宋体" w:eastAsia="宋体" w:cs="宋体"/>
          <w:color w:val="auto"/>
          <w:sz w:val="24"/>
        </w:rPr>
        <w:t>提供相关设备（或设施）购置发票或单据</w:t>
      </w:r>
      <w:r>
        <w:rPr>
          <w:rFonts w:hint="eastAsia" w:ascii="宋体" w:hAnsi="宋体" w:eastAsia="宋体" w:cs="宋体"/>
          <w:color w:val="auto"/>
          <w:sz w:val="24"/>
          <w:lang w:val="en-US" w:eastAsia="zh-CN"/>
        </w:rPr>
        <w:t>及承诺书</w:t>
      </w:r>
      <w:r>
        <w:rPr>
          <w:rFonts w:hint="eastAsia" w:ascii="宋体" w:hAnsi="宋体" w:eastAsia="宋体" w:cs="宋体"/>
          <w:color w:val="auto"/>
          <w:sz w:val="24"/>
        </w:rPr>
        <w:t>；</w:t>
      </w:r>
      <w:r>
        <w:rPr>
          <w:rFonts w:hint="eastAsia" w:ascii="宋体" w:hAnsi="宋体" w:eastAsia="宋体" w:cs="宋体"/>
          <w:color w:val="auto"/>
          <w:sz w:val="24"/>
          <w:lang w:val="en-US" w:eastAsia="zh-CN"/>
        </w:rPr>
        <w:t>提供</w:t>
      </w:r>
      <w:r>
        <w:rPr>
          <w:rFonts w:hint="eastAsia" w:ascii="宋体" w:hAnsi="宋体" w:eastAsia="宋体" w:cs="宋体"/>
          <w:color w:val="auto"/>
          <w:sz w:val="24"/>
        </w:rPr>
        <w:t>专业人员用工合同（任一人）或技术人员的职称证书或职业（执业）资格证或等级证书等相关证书（任一人）等的证明材料。</w:t>
      </w:r>
    </w:p>
    <w:p w14:paraId="19F25C81">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outlineLvl w:val="9"/>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cs="宋体"/>
          <w:color w:val="auto"/>
          <w:sz w:val="24"/>
          <w:lang w:val="en-US" w:eastAsia="zh-CN"/>
        </w:rPr>
        <w:t>承诺</w:t>
      </w:r>
      <w:r>
        <w:rPr>
          <w:rFonts w:hint="eastAsia" w:ascii="宋体" w:hAnsi="宋体" w:eastAsia="宋体" w:cs="宋体"/>
          <w:color w:val="auto"/>
          <w:sz w:val="24"/>
        </w:rPr>
        <w:t>参加政府采购活动前3年内在经营活动中没有重大违法记录。</w:t>
      </w:r>
    </w:p>
    <w:p w14:paraId="4DBFD007">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宋体" w:hAnsi="宋体" w:cs="宋体"/>
          <w:color w:val="auto"/>
          <w:sz w:val="24"/>
          <w:szCs w:val="24"/>
          <w:lang w:eastAsia="zh-CN"/>
        </w:rPr>
      </w:pPr>
      <w:r>
        <w:rPr>
          <w:rFonts w:hint="eastAsia" w:ascii="宋体" w:hAnsi="宋体" w:eastAsia="宋体" w:cs="宋体"/>
          <w:color w:val="auto"/>
          <w:sz w:val="24"/>
          <w:szCs w:val="22"/>
        </w:rPr>
        <w:t>3.2、</w:t>
      </w:r>
      <w:r>
        <w:rPr>
          <w:rFonts w:hint="eastAsia" w:ascii="宋体" w:hAnsi="宋体" w:eastAsia="宋体" w:cs="宋体"/>
          <w:color w:val="auto"/>
          <w:sz w:val="24"/>
          <w:szCs w:val="24"/>
          <w:highlight w:val="none"/>
          <w:lang w:val="en-US" w:eastAsia="zh-CN"/>
        </w:rPr>
        <w:t>无不良记录，</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未被列入失信被执行人、重大税收违法案件当事人名单、政府采购严重违法失信行为记录名单，提供</w:t>
      </w:r>
      <w:r>
        <w:rPr>
          <w:rFonts w:hint="eastAsia" w:ascii="宋体" w:hAnsi="宋体" w:cs="宋体"/>
          <w:color w:val="auto"/>
          <w:sz w:val="24"/>
          <w:szCs w:val="24"/>
          <w:highlight w:val="none"/>
          <w:lang w:val="en-US" w:eastAsia="zh-CN"/>
        </w:rPr>
        <w:t>开标前一天</w:t>
      </w:r>
      <w:r>
        <w:rPr>
          <w:rFonts w:hint="eastAsia" w:ascii="宋体" w:hAnsi="宋体" w:eastAsia="宋体" w:cs="宋体"/>
          <w:color w:val="auto"/>
          <w:sz w:val="24"/>
          <w:szCs w:val="24"/>
          <w:highlight w:val="none"/>
        </w:rPr>
        <w:t>查询记录截图</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信用记录查询渠道：通过“信用中国”网站（www.creditchina.gov.cn）、中国政府采购网（www.ccgp.gov.cn）查询信用记录】；</w:t>
      </w:r>
      <w:r>
        <w:rPr>
          <w:rFonts w:hint="eastAsia" w:ascii="宋体" w:hAnsi="宋体" w:cs="宋体"/>
          <w:color w:val="auto"/>
          <w:sz w:val="24"/>
          <w:szCs w:val="24"/>
          <w:lang w:eastAsia="zh-CN"/>
        </w:rPr>
        <w:t>查询结果网页彩色打印</w:t>
      </w:r>
      <w:r>
        <w:rPr>
          <w:rFonts w:hint="eastAsia" w:ascii="宋体" w:hAnsi="宋体" w:cs="宋体"/>
          <w:color w:val="auto"/>
          <w:sz w:val="24"/>
          <w:szCs w:val="24"/>
          <w:lang w:val="en-US" w:eastAsia="zh-CN"/>
        </w:rPr>
        <w:t>版</w:t>
      </w:r>
      <w:r>
        <w:rPr>
          <w:rFonts w:hint="eastAsia" w:ascii="宋体" w:hAnsi="宋体" w:cs="宋体"/>
          <w:color w:val="auto"/>
          <w:sz w:val="24"/>
          <w:szCs w:val="24"/>
          <w:lang w:eastAsia="zh-CN"/>
        </w:rPr>
        <w:t>加盖供应商公章后附在响应文件内，查询页需显示网址；</w:t>
      </w:r>
    </w:p>
    <w:p w14:paraId="607CC6E8">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color w:val="auto"/>
          <w:lang w:val="en-US" w:eastAsia="zh-CN"/>
        </w:rPr>
      </w:pPr>
      <w:r>
        <w:rPr>
          <w:rFonts w:hint="eastAsia" w:ascii="宋体" w:hAnsi="宋体" w:cs="宋体"/>
          <w:color w:val="auto"/>
          <w:sz w:val="24"/>
          <w:szCs w:val="24"/>
          <w:lang w:val="en-US" w:eastAsia="zh-CN"/>
        </w:rPr>
        <w:t>3.3、</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未处于被责令停业、投标资格被取消或者财产被接管和破产状态；企业没有骗取中标或者严重违约以及发生重大工程质量、安全生产事故等问题；未存在被有关部门暂停投标资格并在暂停期内的情况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供应商提供经法定代表人签字的承诺书扫描件，同时提供</w:t>
      </w:r>
      <w:r>
        <w:rPr>
          <w:rFonts w:hint="eastAsia" w:ascii="宋体" w:hAnsi="宋体" w:cs="宋体"/>
          <w:color w:val="auto"/>
          <w:sz w:val="24"/>
          <w:szCs w:val="24"/>
          <w:highlight w:val="none"/>
          <w:lang w:val="en-US" w:eastAsia="zh-CN"/>
        </w:rPr>
        <w:t>开标前一天</w:t>
      </w:r>
      <w:r>
        <w:rPr>
          <w:rFonts w:hint="eastAsia" w:ascii="宋体" w:hAnsi="宋体" w:eastAsia="宋体" w:cs="宋体"/>
          <w:color w:val="auto"/>
          <w:sz w:val="24"/>
          <w:szCs w:val="24"/>
          <w:highlight w:val="none"/>
          <w:lang w:val="en-US" w:eastAsia="zh-CN"/>
        </w:rPr>
        <w:t>企业信用信息公示系统网站（www.gsxt.gov.cn）截图</w:t>
      </w:r>
      <w:r>
        <w:rPr>
          <w:rFonts w:hint="eastAsia" w:ascii="宋体" w:hAnsi="宋体" w:cs="宋体"/>
          <w:color w:val="auto"/>
          <w:sz w:val="24"/>
          <w:szCs w:val="24"/>
          <w:highlight w:val="none"/>
          <w:lang w:val="en-US" w:eastAsia="zh-CN"/>
        </w:rPr>
        <w:t>；</w:t>
      </w:r>
    </w:p>
    <w:p w14:paraId="22BBB96B">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outlineLvl w:val="9"/>
        <w:rPr>
          <w:rFonts w:hint="eastAsia" w:ascii="宋体" w:hAnsi="宋体" w:eastAsia="宋体" w:cs="宋体"/>
          <w:color w:val="auto"/>
          <w:sz w:val="24"/>
          <w:szCs w:val="22"/>
          <w:lang w:eastAsia="zh-CN"/>
        </w:rPr>
      </w:pPr>
      <w:r>
        <w:rPr>
          <w:rFonts w:hint="eastAsia" w:ascii="宋体" w:hAnsi="宋体" w:cs="宋体"/>
          <w:color w:val="auto"/>
          <w:sz w:val="24"/>
          <w:szCs w:val="24"/>
          <w:highlight w:val="none"/>
          <w:lang w:val="en-US" w:eastAsia="zh-CN"/>
        </w:rPr>
        <w:t>3.4、</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需具备建设行政主管部门颁发的</w:t>
      </w:r>
      <w:r>
        <w:rPr>
          <w:rFonts w:hint="eastAsia" w:ascii="宋体" w:hAnsi="宋体" w:eastAsia="宋体" w:cs="宋体"/>
          <w:color w:val="auto"/>
          <w:sz w:val="24"/>
          <w:szCs w:val="24"/>
          <w:highlight w:val="none"/>
          <w:lang w:val="en-US" w:eastAsia="zh-CN"/>
        </w:rPr>
        <w:t>水利水电</w:t>
      </w:r>
      <w:r>
        <w:rPr>
          <w:rFonts w:hint="eastAsia" w:ascii="宋体" w:hAnsi="宋体" w:eastAsia="宋体" w:cs="宋体"/>
          <w:color w:val="auto"/>
          <w:sz w:val="24"/>
          <w:szCs w:val="24"/>
          <w:highlight w:val="none"/>
        </w:rPr>
        <w:t>工程施工总承包叁级及以上资质，具有有效的安全生产许可证</w:t>
      </w:r>
      <w:r>
        <w:rPr>
          <w:rFonts w:hint="eastAsia" w:ascii="宋体" w:hAnsi="宋体" w:cs="宋体"/>
          <w:color w:val="auto"/>
          <w:sz w:val="24"/>
          <w:szCs w:val="24"/>
          <w:highlight w:val="none"/>
          <w:lang w:eastAsia="zh-CN"/>
        </w:rPr>
        <w:t>。</w:t>
      </w:r>
    </w:p>
    <w:p w14:paraId="5F38C394">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0"/>
        <w:textAlignment w:val="auto"/>
        <w:outlineLvl w:val="9"/>
        <w:rPr>
          <w:rFonts w:hint="eastAsia" w:ascii="宋体" w:hAnsi="宋体" w:cs="宋体"/>
          <w:color w:val="auto"/>
          <w:sz w:val="24"/>
          <w:szCs w:val="24"/>
          <w:lang w:eastAsia="zh-CN"/>
        </w:rPr>
      </w:pPr>
      <w:r>
        <w:rPr>
          <w:rFonts w:hint="eastAsia" w:ascii="宋体" w:hAnsi="宋体" w:cs="宋体"/>
          <w:color w:val="auto"/>
          <w:sz w:val="24"/>
          <w:szCs w:val="24"/>
          <w:lang w:val="en-US" w:eastAsia="zh-CN"/>
        </w:rPr>
        <w:t>3.5、</w:t>
      </w:r>
      <w:r>
        <w:rPr>
          <w:rFonts w:hint="eastAsia" w:ascii="宋体" w:hAnsi="宋体" w:cs="宋体"/>
          <w:color w:val="auto"/>
          <w:sz w:val="24"/>
          <w:szCs w:val="24"/>
        </w:rPr>
        <w:t>所有证照均应在有效期内，证照如需年检的、应为经年检有效的证照；文中“近”、“前”指距投标截止时间</w:t>
      </w:r>
      <w:r>
        <w:rPr>
          <w:rFonts w:hint="eastAsia" w:ascii="宋体" w:hAnsi="宋体" w:cs="宋体"/>
          <w:color w:val="auto"/>
          <w:sz w:val="24"/>
          <w:szCs w:val="24"/>
          <w:lang w:eastAsia="zh-CN"/>
        </w:rPr>
        <w:t>；</w:t>
      </w:r>
    </w:p>
    <w:p w14:paraId="1BE5B55D">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0"/>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3.6、本项目不接受联合体投标；</w:t>
      </w:r>
    </w:p>
    <w:p w14:paraId="0AF9073B">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0"/>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3.7、</w:t>
      </w:r>
      <w:r>
        <w:rPr>
          <w:rFonts w:hint="eastAsia" w:ascii="宋体" w:hAnsi="宋体" w:eastAsia="宋体" w:cs="宋体"/>
          <w:color w:val="auto"/>
          <w:sz w:val="24"/>
          <w:szCs w:val="24"/>
          <w:lang w:val="en-US" w:eastAsia="zh-CN"/>
        </w:rPr>
        <w:t>资格证明材</w:t>
      </w:r>
      <w:r>
        <w:rPr>
          <w:rFonts w:hint="eastAsia" w:ascii="宋体" w:hAnsi="宋体" w:eastAsia="宋体" w:cs="宋体"/>
          <w:color w:val="auto"/>
          <w:sz w:val="24"/>
          <w:szCs w:val="24"/>
          <w:highlight w:val="none"/>
          <w:lang w:val="en-US" w:eastAsia="zh-CN"/>
        </w:rPr>
        <w:t>料（文件）应附于响应文件中并经</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电子签章。</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须承诺对提供的证明文件真</w:t>
      </w:r>
      <w:r>
        <w:rPr>
          <w:rFonts w:hint="eastAsia" w:ascii="宋体" w:hAnsi="宋体" w:eastAsia="宋体" w:cs="宋体"/>
          <w:color w:val="auto"/>
          <w:sz w:val="24"/>
          <w:szCs w:val="24"/>
          <w:lang w:val="en-US" w:eastAsia="zh-CN"/>
        </w:rPr>
        <w:t>实性有效合规承担责任，提供虚假材料的为无效投标并将进一步追究其责任</w:t>
      </w:r>
      <w:r>
        <w:rPr>
          <w:rFonts w:hint="eastAsia" w:ascii="宋体" w:hAnsi="宋体" w:cs="宋体"/>
          <w:color w:val="auto"/>
          <w:sz w:val="24"/>
          <w:szCs w:val="24"/>
          <w:lang w:val="en-US" w:eastAsia="zh-CN"/>
        </w:rPr>
        <w:t>；</w:t>
      </w:r>
    </w:p>
    <w:p w14:paraId="04A0BC92">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outlineLvl w:val="9"/>
        <w:rPr>
          <w:rFonts w:hint="eastAsia" w:ascii="宋体" w:hAnsi="宋体" w:eastAsia="宋体" w:cs="宋体"/>
          <w:color w:val="auto"/>
          <w:sz w:val="24"/>
          <w:szCs w:val="22"/>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本项目采取资格后审，开标后，将由</w:t>
      </w:r>
      <w:r>
        <w:rPr>
          <w:rFonts w:hint="eastAsia" w:ascii="宋体" w:hAnsi="宋体" w:cs="宋体"/>
          <w:color w:val="auto"/>
          <w:sz w:val="24"/>
          <w:szCs w:val="24"/>
          <w:highlight w:val="none"/>
          <w:lang w:val="en-US" w:eastAsia="zh-CN"/>
        </w:rPr>
        <w:t>竞谈小组</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单位的资格证明材料（文件）进行资格审核，未按要求逐一提供或资格审查不合格的为无效</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单位应自负其风险费用</w:t>
      </w:r>
      <w:r>
        <w:rPr>
          <w:rFonts w:hint="eastAsia" w:ascii="宋体" w:hAnsi="宋体" w:eastAsia="宋体" w:cs="宋体"/>
          <w:color w:val="auto"/>
          <w:sz w:val="24"/>
          <w:szCs w:val="22"/>
          <w:lang w:val="en-US" w:eastAsia="zh-CN"/>
        </w:rPr>
        <w:t>。</w:t>
      </w:r>
    </w:p>
    <w:p w14:paraId="65020765">
      <w:pPr>
        <w:keepNext w:val="0"/>
        <w:keepLines w:val="0"/>
        <w:pageBreakBefore w:val="0"/>
        <w:widowControl/>
        <w:kinsoku/>
        <w:wordWrap/>
        <w:overflowPunct/>
        <w:topLinePunct w:val="0"/>
        <w:autoSpaceDE/>
        <w:autoSpaceDN/>
        <w:bidi w:val="0"/>
        <w:adjustRightInd/>
        <w:snapToGrid/>
        <w:spacing w:after="0" w:line="360" w:lineRule="auto"/>
        <w:textAlignment w:val="baseline"/>
        <w:outlineLvl w:val="9"/>
        <w:rPr>
          <w:rFonts w:hint="eastAsia" w:ascii="宋体" w:hAnsi="宋体" w:eastAsia="宋体" w:cs="宋体"/>
          <w:b/>
          <w:color w:val="auto"/>
          <w:sz w:val="24"/>
        </w:rPr>
      </w:pPr>
      <w:r>
        <w:rPr>
          <w:rFonts w:hint="eastAsia" w:ascii="宋体" w:hAnsi="宋体" w:eastAsia="宋体" w:cs="宋体"/>
          <w:b/>
          <w:color w:val="auto"/>
          <w:sz w:val="24"/>
        </w:rPr>
        <w:t>三、获取采购文件：</w:t>
      </w:r>
    </w:p>
    <w:p w14:paraId="563E3ECC">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outlineLvl w:val="9"/>
        <w:rPr>
          <w:rFonts w:hint="eastAsia" w:ascii="宋体" w:hAnsi="宋体" w:eastAsia="宋体" w:cs="宋体"/>
          <w:color w:val="auto"/>
          <w:sz w:val="24"/>
        </w:rPr>
      </w:pPr>
      <w:r>
        <w:rPr>
          <w:rFonts w:hint="eastAsia" w:ascii="宋体" w:hAnsi="宋体" w:eastAsia="宋体" w:cs="宋体"/>
          <w:color w:val="auto"/>
          <w:sz w:val="24"/>
        </w:rPr>
        <w:t>1、时间：</w:t>
      </w:r>
      <w:r>
        <w:rPr>
          <w:rFonts w:hint="eastAsia" w:ascii="宋体" w:hAnsi="宋体" w:cs="宋体"/>
          <w:i w:val="0"/>
          <w:iCs w:val="0"/>
          <w:color w:val="auto"/>
          <w:sz w:val="24"/>
          <w:u w:val="single"/>
          <w:lang w:val="en-US" w:eastAsia="zh-CN"/>
        </w:rPr>
        <w:t>2024</w:t>
      </w:r>
      <w:r>
        <w:rPr>
          <w:rFonts w:hint="eastAsia" w:ascii="宋体" w:hAnsi="宋体" w:eastAsia="宋体" w:cs="宋体"/>
          <w:i w:val="0"/>
          <w:iCs w:val="0"/>
          <w:color w:val="auto"/>
          <w:sz w:val="24"/>
          <w:u w:val="single"/>
        </w:rPr>
        <w:t>年</w:t>
      </w:r>
      <w:r>
        <w:rPr>
          <w:rFonts w:hint="eastAsia" w:ascii="宋体" w:hAnsi="宋体" w:cs="宋体"/>
          <w:i w:val="0"/>
          <w:iCs w:val="0"/>
          <w:color w:val="auto"/>
          <w:sz w:val="24"/>
          <w:u w:val="single"/>
          <w:lang w:val="en-US" w:eastAsia="zh-CN"/>
        </w:rPr>
        <w:t>9</w:t>
      </w:r>
      <w:r>
        <w:rPr>
          <w:rFonts w:hint="eastAsia" w:ascii="宋体" w:hAnsi="宋体" w:eastAsia="宋体" w:cs="宋体"/>
          <w:i w:val="0"/>
          <w:iCs w:val="0"/>
          <w:color w:val="auto"/>
          <w:sz w:val="24"/>
          <w:u w:val="single"/>
        </w:rPr>
        <w:t>月</w:t>
      </w:r>
      <w:r>
        <w:rPr>
          <w:rFonts w:hint="eastAsia" w:ascii="宋体" w:hAnsi="宋体" w:cs="宋体"/>
          <w:i w:val="0"/>
          <w:iCs w:val="0"/>
          <w:color w:val="auto"/>
          <w:sz w:val="24"/>
          <w:u w:val="single"/>
          <w:lang w:val="en-US" w:eastAsia="zh-CN"/>
        </w:rPr>
        <w:t>20</w:t>
      </w:r>
      <w:r>
        <w:rPr>
          <w:rFonts w:hint="eastAsia" w:ascii="宋体" w:hAnsi="宋体" w:eastAsia="宋体" w:cs="宋体"/>
          <w:i w:val="0"/>
          <w:iCs w:val="0"/>
          <w:color w:val="auto"/>
          <w:sz w:val="24"/>
          <w:u w:val="single"/>
        </w:rPr>
        <w:t>日至</w:t>
      </w:r>
      <w:r>
        <w:rPr>
          <w:rFonts w:hint="eastAsia" w:ascii="宋体" w:hAnsi="宋体" w:cs="宋体"/>
          <w:i w:val="0"/>
          <w:iCs w:val="0"/>
          <w:color w:val="auto"/>
          <w:sz w:val="24"/>
          <w:u w:val="single"/>
          <w:lang w:val="en-US" w:eastAsia="zh-CN"/>
        </w:rPr>
        <w:t>202</w:t>
      </w:r>
      <w:r>
        <w:rPr>
          <w:rFonts w:hint="eastAsia" w:ascii="宋体" w:hAnsi="宋体" w:eastAsia="宋体" w:cs="宋体"/>
          <w:i w:val="0"/>
          <w:iCs w:val="0"/>
          <w:color w:val="auto"/>
          <w:sz w:val="24"/>
          <w:u w:val="single"/>
        </w:rPr>
        <w:t>年</w:t>
      </w:r>
      <w:r>
        <w:rPr>
          <w:rFonts w:hint="eastAsia" w:ascii="宋体" w:hAnsi="宋体" w:cs="宋体"/>
          <w:i w:val="0"/>
          <w:iCs w:val="0"/>
          <w:color w:val="auto"/>
          <w:sz w:val="24"/>
          <w:u w:val="single"/>
          <w:lang w:val="en-US" w:eastAsia="zh-CN"/>
        </w:rPr>
        <w:t>9</w:t>
      </w:r>
      <w:r>
        <w:rPr>
          <w:rFonts w:hint="eastAsia" w:ascii="宋体" w:hAnsi="宋体" w:eastAsia="宋体" w:cs="宋体"/>
          <w:i w:val="0"/>
          <w:iCs w:val="0"/>
          <w:color w:val="auto"/>
          <w:sz w:val="24"/>
          <w:u w:val="single"/>
        </w:rPr>
        <w:t>月</w:t>
      </w:r>
      <w:r>
        <w:rPr>
          <w:rFonts w:hint="eastAsia" w:ascii="宋体" w:hAnsi="宋体" w:cs="宋体"/>
          <w:i w:val="0"/>
          <w:iCs w:val="0"/>
          <w:color w:val="auto"/>
          <w:sz w:val="24"/>
          <w:u w:val="single"/>
          <w:lang w:val="en-US" w:eastAsia="zh-CN"/>
        </w:rPr>
        <w:t>24</w:t>
      </w:r>
      <w:r>
        <w:rPr>
          <w:rFonts w:hint="eastAsia" w:ascii="宋体" w:hAnsi="宋体" w:eastAsia="宋体" w:cs="宋体"/>
          <w:i w:val="0"/>
          <w:iCs w:val="0"/>
          <w:color w:val="auto"/>
          <w:sz w:val="24"/>
          <w:u w:val="single"/>
        </w:rPr>
        <w:t>日23：55</w:t>
      </w:r>
      <w:r>
        <w:rPr>
          <w:rFonts w:hint="eastAsia" w:ascii="宋体" w:hAnsi="宋体" w:eastAsia="宋体" w:cs="宋体"/>
          <w:i w:val="0"/>
          <w:iCs w:val="0"/>
          <w:color w:val="auto"/>
          <w:sz w:val="24"/>
        </w:rPr>
        <w:t>前</w:t>
      </w:r>
      <w:r>
        <w:rPr>
          <w:rFonts w:hint="eastAsia" w:ascii="宋体" w:hAnsi="宋体" w:eastAsia="宋体" w:cs="宋体"/>
          <w:color w:val="auto"/>
          <w:sz w:val="24"/>
        </w:rPr>
        <w:t>（北京时间，法定节假日除外）</w:t>
      </w:r>
    </w:p>
    <w:p w14:paraId="01D48CA6">
      <w:pPr>
        <w:widowControl/>
        <w:spacing w:line="360" w:lineRule="auto"/>
        <w:ind w:firstLine="456" w:firstLineChars="200"/>
        <w:jc w:val="left"/>
        <w:rPr>
          <w:rFonts w:hint="eastAsia" w:ascii="宋体" w:hAnsi="宋体" w:eastAsia="宋体" w:cs="宋体"/>
          <w:color w:val="auto"/>
          <w:sz w:val="24"/>
          <w:szCs w:val="24"/>
          <w:highlight w:val="none"/>
        </w:rPr>
      </w:pPr>
      <w:r>
        <w:rPr>
          <w:rFonts w:hint="eastAsia" w:ascii="宋体" w:hAnsi="宋体" w:cs="宋体"/>
          <w:spacing w:val="-6"/>
          <w:kern w:val="0"/>
          <w:sz w:val="24"/>
          <w:szCs w:val="24"/>
        </w:rPr>
        <w:t>2、地点：登陆</w:t>
      </w:r>
      <w:bookmarkStart w:id="0" w:name="OLE_LINK22"/>
      <w:r>
        <w:rPr>
          <w:rFonts w:hint="eastAsia" w:ascii="宋体" w:hAnsi="宋体" w:cs="宋体"/>
          <w:color w:val="auto"/>
          <w:spacing w:val="-6"/>
          <w:kern w:val="0"/>
          <w:sz w:val="24"/>
          <w:szCs w:val="24"/>
        </w:rPr>
        <w:t>安阳市公共资源交易中心</w:t>
      </w:r>
      <w:bookmarkEnd w:id="0"/>
      <w:r>
        <w:rPr>
          <w:rFonts w:hint="eastAsia" w:ascii="宋体" w:hAnsi="宋体" w:cs="宋体"/>
          <w:color w:val="auto"/>
          <w:kern w:val="0"/>
          <w:sz w:val="24"/>
          <w:szCs w:val="24"/>
        </w:rPr>
        <w:t>（</w:t>
      </w:r>
      <w:bookmarkStart w:id="1" w:name="OLE_LINK21"/>
      <w:r>
        <w:rPr>
          <w:rFonts w:hint="eastAsia" w:ascii="宋体" w:hAnsi="宋体" w:cs="宋体"/>
          <w:color w:val="auto"/>
          <w:kern w:val="0"/>
          <w:sz w:val="24"/>
          <w:szCs w:val="24"/>
        </w:rPr>
        <w:t>https</w:t>
      </w:r>
      <w:r>
        <w:rPr>
          <w:rFonts w:hint="eastAsia" w:ascii="宋体" w:hAnsi="宋体" w:cs="宋体"/>
          <w:color w:val="auto"/>
          <w:kern w:val="0"/>
          <w:sz w:val="24"/>
          <w:szCs w:val="24"/>
          <w:lang w:val="en-US" w:eastAsia="zh-CN"/>
        </w:rPr>
        <w:t>:</w:t>
      </w:r>
      <w:r>
        <w:rPr>
          <w:rFonts w:hint="eastAsia" w:ascii="宋体" w:hAnsi="宋体" w:cs="宋体"/>
          <w:color w:val="auto"/>
          <w:kern w:val="0"/>
          <w:sz w:val="24"/>
          <w:szCs w:val="24"/>
        </w:rPr>
        <w:t>//xwz.ggzy.anyang.gov.cn</w:t>
      </w:r>
      <w:r>
        <w:rPr>
          <w:rFonts w:hint="eastAsia" w:ascii="宋体" w:hAnsi="宋体" w:cs="宋体"/>
          <w:color w:val="auto"/>
          <w:kern w:val="0"/>
          <w:sz w:val="24"/>
          <w:szCs w:val="24"/>
          <w:lang w:val="en-US" w:eastAsia="zh-CN"/>
        </w:rPr>
        <w:t>:</w:t>
      </w:r>
      <w:r>
        <w:rPr>
          <w:rFonts w:hint="eastAsia" w:ascii="宋体" w:hAnsi="宋体" w:cs="宋体"/>
          <w:color w:val="auto"/>
          <w:kern w:val="0"/>
          <w:sz w:val="24"/>
          <w:szCs w:val="24"/>
        </w:rPr>
        <w:t>3720/ayggzy/</w:t>
      </w:r>
      <w:bookmarkEnd w:id="1"/>
      <w:r>
        <w:rPr>
          <w:rFonts w:hint="eastAsia" w:ascii="宋体" w:hAnsi="宋体" w:cs="宋体"/>
          <w:color w:val="auto"/>
          <w:kern w:val="0"/>
          <w:sz w:val="24"/>
          <w:szCs w:val="24"/>
        </w:rPr>
        <w:t>）</w:t>
      </w:r>
      <w:r>
        <w:rPr>
          <w:rFonts w:hint="eastAsia" w:ascii="宋体" w:hAnsi="宋体" w:cs="宋体"/>
          <w:color w:val="0000FF"/>
          <w:kern w:val="0"/>
          <w:sz w:val="24"/>
          <w:szCs w:val="24"/>
        </w:rPr>
        <w:t>，</w:t>
      </w:r>
      <w:r>
        <w:rPr>
          <w:rFonts w:hint="eastAsia" w:ascii="宋体" w:hAnsi="宋体" w:cs="宋体"/>
          <w:kern w:val="0"/>
          <w:sz w:val="24"/>
          <w:szCs w:val="24"/>
        </w:rPr>
        <w:t xml:space="preserve">完成用户注册后、凭企业数字证书点击“投标用户入口”登录“政府采购”系统，获取电子版《竞谈文件》及其它资料。 </w:t>
      </w:r>
    </w:p>
    <w:p w14:paraId="142ECD6C">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outlineLvl w:val="9"/>
        <w:rPr>
          <w:rFonts w:hint="eastAsia" w:ascii="宋体" w:hAnsi="宋体" w:eastAsia="宋体" w:cs="宋体"/>
          <w:color w:val="auto"/>
          <w:sz w:val="24"/>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售价：</w:t>
      </w:r>
      <w:r>
        <w:rPr>
          <w:rFonts w:hint="eastAsia" w:ascii="宋体" w:hAnsi="宋体" w:eastAsia="宋体" w:cs="宋体"/>
          <w:color w:val="auto"/>
          <w:sz w:val="24"/>
          <w:szCs w:val="24"/>
          <w:highlight w:val="none"/>
          <w:lang w:val="en-US" w:eastAsia="zh-CN"/>
        </w:rPr>
        <w:t>0元</w:t>
      </w:r>
      <w:r>
        <w:rPr>
          <w:rFonts w:hint="eastAsia" w:ascii="宋体" w:hAnsi="宋体" w:eastAsia="宋体" w:cs="宋体"/>
          <w:color w:val="auto"/>
          <w:sz w:val="24"/>
        </w:rPr>
        <w:t>。</w:t>
      </w:r>
    </w:p>
    <w:p w14:paraId="10353F0E">
      <w:pPr>
        <w:keepNext w:val="0"/>
        <w:keepLines w:val="0"/>
        <w:pageBreakBefore w:val="0"/>
        <w:widowControl/>
        <w:kinsoku/>
        <w:wordWrap/>
        <w:overflowPunct/>
        <w:topLinePunct w:val="0"/>
        <w:autoSpaceDE/>
        <w:autoSpaceDN/>
        <w:bidi w:val="0"/>
        <w:adjustRightInd/>
        <w:snapToGrid/>
        <w:spacing w:after="0" w:line="360" w:lineRule="auto"/>
        <w:textAlignment w:val="baseline"/>
        <w:outlineLvl w:val="9"/>
        <w:rPr>
          <w:rFonts w:hint="eastAsia" w:ascii="宋体" w:hAnsi="宋体" w:eastAsia="宋体" w:cs="宋体"/>
          <w:b/>
          <w:color w:val="auto"/>
          <w:sz w:val="24"/>
        </w:rPr>
      </w:pPr>
      <w:r>
        <w:rPr>
          <w:rFonts w:hint="eastAsia" w:ascii="宋体" w:hAnsi="宋体" w:eastAsia="宋体" w:cs="宋体"/>
          <w:b/>
          <w:color w:val="auto"/>
          <w:sz w:val="24"/>
        </w:rPr>
        <w:t>四、响应文件提交的截止时间及地点：</w:t>
      </w:r>
    </w:p>
    <w:p w14:paraId="6BC63EBA">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outlineLvl w:val="9"/>
        <w:rPr>
          <w:rFonts w:hint="eastAsia" w:ascii="宋体" w:hAnsi="宋体" w:eastAsia="宋体" w:cs="宋体"/>
          <w:color w:val="auto"/>
          <w:sz w:val="24"/>
        </w:rPr>
      </w:pPr>
      <w:r>
        <w:rPr>
          <w:rFonts w:hint="eastAsia" w:ascii="宋体" w:hAnsi="宋体" w:eastAsia="宋体" w:cs="宋体"/>
          <w:color w:val="auto"/>
          <w:sz w:val="24"/>
        </w:rPr>
        <w:t>1.时间：</w:t>
      </w:r>
      <w:r>
        <w:rPr>
          <w:rFonts w:hint="eastAsia" w:ascii="宋体" w:hAnsi="宋体" w:eastAsia="宋体" w:cs="宋体"/>
          <w:i w:val="0"/>
          <w:iCs w:val="0"/>
          <w:color w:val="auto"/>
          <w:sz w:val="24"/>
          <w:u w:val="single"/>
        </w:rPr>
        <w:t>20</w:t>
      </w:r>
      <w:r>
        <w:rPr>
          <w:rFonts w:hint="eastAsia" w:ascii="宋体" w:hAnsi="宋体" w:cs="宋体"/>
          <w:i w:val="0"/>
          <w:iCs w:val="0"/>
          <w:color w:val="auto"/>
          <w:sz w:val="24"/>
          <w:u w:val="single"/>
          <w:lang w:val="en-US" w:eastAsia="zh-CN"/>
        </w:rPr>
        <w:t>24</w:t>
      </w:r>
      <w:r>
        <w:rPr>
          <w:rFonts w:hint="eastAsia" w:ascii="宋体" w:hAnsi="宋体" w:eastAsia="宋体" w:cs="宋体"/>
          <w:i w:val="0"/>
          <w:iCs w:val="0"/>
          <w:color w:val="auto"/>
          <w:sz w:val="24"/>
          <w:u w:val="single"/>
        </w:rPr>
        <w:t>年</w:t>
      </w:r>
      <w:r>
        <w:rPr>
          <w:rFonts w:hint="eastAsia" w:ascii="宋体" w:hAnsi="宋体" w:cs="宋体"/>
          <w:i w:val="0"/>
          <w:iCs w:val="0"/>
          <w:color w:val="auto"/>
          <w:sz w:val="24"/>
          <w:u w:val="single"/>
          <w:lang w:val="en-US" w:eastAsia="zh-CN"/>
        </w:rPr>
        <w:t>09</w:t>
      </w:r>
      <w:r>
        <w:rPr>
          <w:rFonts w:hint="eastAsia" w:ascii="宋体" w:hAnsi="宋体" w:eastAsia="宋体" w:cs="宋体"/>
          <w:i w:val="0"/>
          <w:iCs w:val="0"/>
          <w:color w:val="auto"/>
          <w:sz w:val="24"/>
          <w:u w:val="single"/>
        </w:rPr>
        <w:t>月</w:t>
      </w:r>
      <w:r>
        <w:rPr>
          <w:rFonts w:hint="eastAsia" w:ascii="宋体" w:hAnsi="宋体" w:cs="宋体"/>
          <w:i w:val="0"/>
          <w:iCs w:val="0"/>
          <w:color w:val="auto"/>
          <w:sz w:val="24"/>
          <w:u w:val="single"/>
          <w:lang w:val="en-US" w:eastAsia="zh-CN"/>
        </w:rPr>
        <w:t>26</w:t>
      </w:r>
      <w:r>
        <w:rPr>
          <w:rFonts w:hint="eastAsia" w:ascii="宋体" w:hAnsi="宋体" w:eastAsia="宋体" w:cs="宋体"/>
          <w:i w:val="0"/>
          <w:iCs w:val="0"/>
          <w:color w:val="auto"/>
          <w:sz w:val="24"/>
          <w:u w:val="single"/>
        </w:rPr>
        <w:t>日</w:t>
      </w:r>
      <w:r>
        <w:rPr>
          <w:rFonts w:hint="eastAsia" w:ascii="宋体" w:hAnsi="宋体" w:cs="宋体"/>
          <w:i w:val="0"/>
          <w:iCs w:val="0"/>
          <w:color w:val="auto"/>
          <w:sz w:val="24"/>
          <w:u w:val="single"/>
          <w:lang w:val="en-US" w:eastAsia="zh-CN"/>
        </w:rPr>
        <w:t>09时00分</w:t>
      </w:r>
      <w:r>
        <w:rPr>
          <w:rFonts w:hint="eastAsia" w:ascii="宋体" w:hAnsi="宋体" w:cs="宋体"/>
          <w:i/>
          <w:iCs/>
          <w:color w:val="auto"/>
          <w:sz w:val="24"/>
          <w:u w:val="single"/>
          <w:lang w:val="en-US" w:eastAsia="zh-CN"/>
        </w:rPr>
        <w:t xml:space="preserve"> </w:t>
      </w:r>
      <w:r>
        <w:rPr>
          <w:rFonts w:hint="eastAsia" w:ascii="宋体" w:hAnsi="宋体" w:eastAsia="宋体" w:cs="宋体"/>
          <w:color w:val="auto"/>
          <w:sz w:val="24"/>
        </w:rPr>
        <w:t>。</w:t>
      </w:r>
    </w:p>
    <w:p w14:paraId="05405CA0">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baseline"/>
        <w:outlineLvl w:val="9"/>
        <w:rPr>
          <w:rFonts w:hint="eastAsia" w:ascii="宋体" w:hAnsi="宋体" w:eastAsia="宋体" w:cs="宋体"/>
          <w:color w:val="auto"/>
          <w:sz w:val="24"/>
        </w:rPr>
      </w:pPr>
      <w:r>
        <w:rPr>
          <w:rFonts w:hint="eastAsia" w:ascii="宋体" w:hAnsi="宋体" w:eastAsia="宋体" w:cs="宋体"/>
          <w:color w:val="auto"/>
          <w:sz w:val="24"/>
        </w:rPr>
        <w:t>2.投标文件递交地点：于内黄县公共资源交易平台网上上传递交、并由</w:t>
      </w:r>
      <w:r>
        <w:rPr>
          <w:rFonts w:hint="eastAsia" w:ascii="宋体" w:hAnsi="宋体" w:cs="宋体"/>
          <w:color w:val="auto"/>
          <w:sz w:val="24"/>
          <w:lang w:eastAsia="zh-CN"/>
        </w:rPr>
        <w:t>供应商</w:t>
      </w:r>
      <w:r>
        <w:rPr>
          <w:rFonts w:hint="eastAsia" w:ascii="宋体" w:hAnsi="宋体" w:eastAsia="宋体" w:cs="宋体"/>
          <w:color w:val="auto"/>
          <w:sz w:val="24"/>
        </w:rPr>
        <w:t>在规定时间远程解密</w:t>
      </w:r>
    </w:p>
    <w:p w14:paraId="5A6ADF33">
      <w:pPr>
        <w:keepNext w:val="0"/>
        <w:keepLines w:val="0"/>
        <w:pageBreakBefore w:val="0"/>
        <w:widowControl/>
        <w:kinsoku/>
        <w:wordWrap/>
        <w:autoSpaceDE/>
        <w:bidi w:val="0"/>
        <w:adjustRightInd/>
        <w:snapToGrid/>
        <w:spacing w:after="0" w:line="360" w:lineRule="auto"/>
        <w:ind w:firstLine="480" w:firstLineChars="200"/>
        <w:textAlignment w:val="baseline"/>
        <w:outlineLvl w:val="9"/>
        <w:rPr>
          <w:rFonts w:hint="eastAsia" w:ascii="宋体" w:hAnsi="宋体" w:eastAsia="宋体" w:cs="宋体"/>
          <w:color w:val="auto"/>
          <w:sz w:val="24"/>
        </w:rPr>
      </w:pPr>
      <w:r>
        <w:rPr>
          <w:rFonts w:hint="eastAsia" w:ascii="宋体" w:hAnsi="宋体" w:eastAsia="宋体" w:cs="宋体"/>
          <w:color w:val="auto"/>
          <w:sz w:val="24"/>
        </w:rPr>
        <w:t>3.电子响应文件递交方式：网上递交。供应商进入内黄县公共资源交易中心网站，凭企业数字证书点击【投标用户入口】登陆系统，供应商必须在投标截止时间前完成所有响应文件的上传，并“确认并签名”，逾期上传视为网上投标无效；如对已上传的电子投标文件进行修改，供应商可以重新上传。投标截止时间后，系统将自动锁定已经递交的电子投标文件，拒绝再次提交。</w:t>
      </w:r>
    </w:p>
    <w:p w14:paraId="6E20B721">
      <w:pPr>
        <w:keepNext w:val="0"/>
        <w:keepLines w:val="0"/>
        <w:pageBreakBefore w:val="0"/>
        <w:widowControl/>
        <w:kinsoku/>
        <w:wordWrap/>
        <w:autoSpaceDE/>
        <w:bidi w:val="0"/>
        <w:adjustRightInd/>
        <w:snapToGrid/>
        <w:spacing w:after="0" w:line="360" w:lineRule="auto"/>
        <w:textAlignment w:val="baseline"/>
        <w:outlineLvl w:val="9"/>
        <w:rPr>
          <w:rFonts w:hint="eastAsia" w:ascii="宋体" w:hAnsi="宋体" w:eastAsia="宋体" w:cs="宋体"/>
          <w:b/>
          <w:color w:val="auto"/>
          <w:sz w:val="24"/>
        </w:rPr>
      </w:pPr>
      <w:r>
        <w:rPr>
          <w:rFonts w:hint="eastAsia" w:ascii="宋体" w:hAnsi="宋体" w:eastAsia="宋体" w:cs="宋体"/>
          <w:b/>
          <w:bCs/>
          <w:color w:val="auto"/>
          <w:sz w:val="24"/>
        </w:rPr>
        <w:t>5、响应文件的开启时间及地点</w:t>
      </w:r>
      <w:r>
        <w:rPr>
          <w:rFonts w:hint="eastAsia" w:ascii="宋体" w:hAnsi="宋体" w:eastAsia="宋体" w:cs="宋体"/>
          <w:b/>
          <w:color w:val="auto"/>
          <w:sz w:val="24"/>
        </w:rPr>
        <w:t>：</w:t>
      </w:r>
    </w:p>
    <w:p w14:paraId="43F14313">
      <w:pPr>
        <w:keepNext w:val="0"/>
        <w:keepLines w:val="0"/>
        <w:pageBreakBefore w:val="0"/>
        <w:widowControl/>
        <w:kinsoku/>
        <w:wordWrap/>
        <w:autoSpaceDE/>
        <w:bidi w:val="0"/>
        <w:adjustRightInd/>
        <w:snapToGrid/>
        <w:spacing w:after="0" w:line="360" w:lineRule="auto"/>
        <w:ind w:firstLine="480" w:firstLineChars="200"/>
        <w:textAlignment w:val="baseline"/>
        <w:outlineLvl w:val="9"/>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eastAsia="zh-CN"/>
        </w:rPr>
        <w:t>、</w:t>
      </w:r>
      <w:r>
        <w:rPr>
          <w:rFonts w:hint="eastAsia" w:ascii="宋体" w:hAnsi="宋体" w:eastAsia="宋体" w:cs="宋体"/>
          <w:color w:val="auto"/>
          <w:sz w:val="24"/>
        </w:rPr>
        <w:t>时间：</w:t>
      </w:r>
      <w:r>
        <w:rPr>
          <w:rFonts w:hint="eastAsia" w:ascii="宋体" w:hAnsi="宋体" w:eastAsia="宋体" w:cs="宋体"/>
          <w:i w:val="0"/>
          <w:iCs w:val="0"/>
          <w:color w:val="auto"/>
          <w:sz w:val="24"/>
          <w:u w:val="single"/>
        </w:rPr>
        <w:t>20</w:t>
      </w:r>
      <w:r>
        <w:rPr>
          <w:rFonts w:hint="eastAsia" w:ascii="宋体" w:hAnsi="宋体" w:cs="宋体"/>
          <w:i w:val="0"/>
          <w:iCs w:val="0"/>
          <w:color w:val="auto"/>
          <w:sz w:val="24"/>
          <w:u w:val="single"/>
          <w:lang w:val="en-US" w:eastAsia="zh-CN"/>
        </w:rPr>
        <w:t>24</w:t>
      </w:r>
      <w:r>
        <w:rPr>
          <w:rFonts w:hint="eastAsia" w:ascii="宋体" w:hAnsi="宋体" w:eastAsia="宋体" w:cs="宋体"/>
          <w:i w:val="0"/>
          <w:iCs w:val="0"/>
          <w:color w:val="auto"/>
          <w:sz w:val="24"/>
          <w:u w:val="single"/>
        </w:rPr>
        <w:t>年</w:t>
      </w:r>
      <w:r>
        <w:rPr>
          <w:rFonts w:hint="eastAsia" w:ascii="宋体" w:hAnsi="宋体" w:cs="宋体"/>
          <w:i w:val="0"/>
          <w:iCs w:val="0"/>
          <w:color w:val="auto"/>
          <w:sz w:val="24"/>
          <w:u w:val="single"/>
          <w:lang w:val="en-US" w:eastAsia="zh-CN"/>
        </w:rPr>
        <w:t>09</w:t>
      </w:r>
      <w:r>
        <w:rPr>
          <w:rFonts w:hint="eastAsia" w:ascii="宋体" w:hAnsi="宋体" w:eastAsia="宋体" w:cs="宋体"/>
          <w:i w:val="0"/>
          <w:iCs w:val="0"/>
          <w:color w:val="auto"/>
          <w:sz w:val="24"/>
          <w:u w:val="single"/>
        </w:rPr>
        <w:t>月</w:t>
      </w:r>
      <w:r>
        <w:rPr>
          <w:rFonts w:hint="eastAsia" w:ascii="宋体" w:hAnsi="宋体" w:cs="宋体"/>
          <w:i w:val="0"/>
          <w:iCs w:val="0"/>
          <w:color w:val="auto"/>
          <w:sz w:val="24"/>
          <w:u w:val="single"/>
          <w:lang w:val="en-US" w:eastAsia="zh-CN"/>
        </w:rPr>
        <w:t>26</w:t>
      </w:r>
      <w:r>
        <w:rPr>
          <w:rFonts w:hint="eastAsia" w:ascii="宋体" w:hAnsi="宋体" w:eastAsia="宋体" w:cs="宋体"/>
          <w:i w:val="0"/>
          <w:iCs w:val="0"/>
          <w:color w:val="auto"/>
          <w:sz w:val="24"/>
          <w:u w:val="single"/>
        </w:rPr>
        <w:t>日</w:t>
      </w:r>
      <w:r>
        <w:rPr>
          <w:rFonts w:hint="eastAsia" w:ascii="宋体" w:hAnsi="宋体" w:cs="宋体"/>
          <w:i w:val="0"/>
          <w:iCs w:val="0"/>
          <w:color w:val="auto"/>
          <w:sz w:val="24"/>
          <w:u w:val="single"/>
          <w:lang w:val="en-US" w:eastAsia="zh-CN"/>
        </w:rPr>
        <w:t>09时00分</w:t>
      </w:r>
      <w:r>
        <w:rPr>
          <w:rFonts w:hint="eastAsia" w:ascii="宋体" w:hAnsi="宋体" w:eastAsia="宋体" w:cs="宋体"/>
          <w:color w:val="auto"/>
          <w:sz w:val="24"/>
        </w:rPr>
        <w:t>。 </w:t>
      </w:r>
    </w:p>
    <w:p w14:paraId="3744E31D">
      <w:pPr>
        <w:keepNext w:val="0"/>
        <w:keepLines w:val="0"/>
        <w:pageBreakBefore w:val="0"/>
        <w:widowControl/>
        <w:kinsoku/>
        <w:wordWrap/>
        <w:autoSpaceDE/>
        <w:bidi w:val="0"/>
        <w:adjustRightInd/>
        <w:snapToGrid/>
        <w:spacing w:after="0" w:line="360" w:lineRule="auto"/>
        <w:ind w:firstLine="480" w:firstLineChars="200"/>
        <w:textAlignment w:val="baseline"/>
        <w:outlineLvl w:val="9"/>
        <w:rPr>
          <w:rFonts w:hint="eastAsia" w:ascii="宋体" w:hAnsi="宋体" w:eastAsia="宋体" w:cs="宋体"/>
          <w:color w:val="auto"/>
          <w:sz w:val="24"/>
          <w:lang w:eastAsia="zh-CN"/>
        </w:rPr>
      </w:pPr>
      <w:r>
        <w:rPr>
          <w:rFonts w:hint="eastAsia" w:ascii="宋体" w:hAnsi="宋体" w:eastAsia="宋体" w:cs="宋体"/>
          <w:color w:val="auto"/>
          <w:sz w:val="24"/>
        </w:rPr>
        <w:t>2</w:t>
      </w:r>
      <w:r>
        <w:rPr>
          <w:rFonts w:hint="eastAsia" w:ascii="宋体" w:hAnsi="宋体" w:cs="宋体"/>
          <w:color w:val="auto"/>
          <w:sz w:val="24"/>
          <w:lang w:eastAsia="zh-CN"/>
        </w:rPr>
        <w:t>、</w:t>
      </w:r>
      <w:r>
        <w:rPr>
          <w:rFonts w:hint="eastAsia" w:ascii="宋体" w:hAnsi="宋体" w:eastAsia="宋体" w:cs="宋体"/>
          <w:color w:val="auto"/>
          <w:sz w:val="24"/>
        </w:rPr>
        <w:t>地点：内黄县公共资源交易中心六层开标</w:t>
      </w:r>
      <w:r>
        <w:rPr>
          <w:rFonts w:hint="eastAsia" w:ascii="宋体" w:hAnsi="宋体" w:cs="宋体"/>
          <w:color w:val="auto"/>
          <w:sz w:val="24"/>
          <w:lang w:val="en-US" w:eastAsia="zh-CN"/>
        </w:rPr>
        <w:t>2</w:t>
      </w:r>
      <w:r>
        <w:rPr>
          <w:rFonts w:hint="eastAsia" w:ascii="宋体" w:hAnsi="宋体" w:eastAsia="宋体" w:cs="宋体"/>
          <w:color w:val="auto"/>
          <w:sz w:val="24"/>
        </w:rPr>
        <w:t>室</w:t>
      </w:r>
      <w:r>
        <w:rPr>
          <w:rFonts w:hint="eastAsia" w:ascii="宋体" w:hAnsi="宋体" w:cs="宋体"/>
          <w:color w:val="auto"/>
          <w:sz w:val="24"/>
          <w:lang w:val="en-US" w:eastAsia="zh-CN"/>
        </w:rPr>
        <w:t>。</w:t>
      </w:r>
      <w:bookmarkStart w:id="2" w:name="_GoBack"/>
      <w:bookmarkEnd w:id="2"/>
    </w:p>
    <w:p w14:paraId="64022293">
      <w:pPr>
        <w:keepNext w:val="0"/>
        <w:keepLines w:val="0"/>
        <w:pageBreakBefore w:val="0"/>
        <w:widowControl/>
        <w:kinsoku/>
        <w:wordWrap/>
        <w:autoSpaceDE/>
        <w:bidi w:val="0"/>
        <w:adjustRightInd/>
        <w:snapToGrid/>
        <w:spacing w:after="0" w:line="360" w:lineRule="auto"/>
        <w:textAlignment w:val="baseline"/>
        <w:outlineLvl w:val="9"/>
        <w:rPr>
          <w:rFonts w:hint="eastAsia" w:ascii="宋体" w:hAnsi="宋体" w:eastAsia="宋体" w:cs="宋体"/>
          <w:b/>
          <w:bCs/>
          <w:color w:val="auto"/>
          <w:sz w:val="24"/>
        </w:rPr>
      </w:pPr>
      <w:r>
        <w:rPr>
          <w:rFonts w:hint="eastAsia" w:ascii="宋体" w:hAnsi="宋体" w:eastAsia="宋体" w:cs="宋体"/>
          <w:b/>
          <w:bCs/>
          <w:color w:val="auto"/>
          <w:sz w:val="24"/>
        </w:rPr>
        <w:t>6</w:t>
      </w:r>
      <w:r>
        <w:rPr>
          <w:rFonts w:hint="eastAsia" w:ascii="宋体" w:hAnsi="宋体" w:cs="宋体"/>
          <w:b/>
          <w:bCs/>
          <w:color w:val="auto"/>
          <w:sz w:val="24"/>
          <w:lang w:eastAsia="zh-CN"/>
        </w:rPr>
        <w:t>、</w:t>
      </w:r>
      <w:r>
        <w:rPr>
          <w:rFonts w:hint="eastAsia" w:ascii="宋体" w:hAnsi="宋体" w:eastAsia="宋体" w:cs="宋体"/>
          <w:b/>
          <w:bCs/>
          <w:color w:val="auto"/>
          <w:sz w:val="24"/>
        </w:rPr>
        <w:t>发布公告的媒介及公告期限</w:t>
      </w:r>
    </w:p>
    <w:p w14:paraId="75D6D143">
      <w:pPr>
        <w:keepNext w:val="0"/>
        <w:keepLines w:val="0"/>
        <w:pageBreakBefore w:val="0"/>
        <w:widowControl/>
        <w:kinsoku/>
        <w:wordWrap/>
        <w:autoSpaceDE/>
        <w:bidi w:val="0"/>
        <w:adjustRightInd/>
        <w:snapToGrid/>
        <w:spacing w:after="0" w:line="360" w:lineRule="auto"/>
        <w:ind w:firstLine="480" w:firstLineChars="200"/>
        <w:textAlignment w:val="baseline"/>
        <w:outlineLvl w:val="9"/>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eastAsia="zh-CN"/>
        </w:rPr>
        <w:t>、</w:t>
      </w:r>
      <w:r>
        <w:rPr>
          <w:rFonts w:hint="eastAsia" w:ascii="宋体" w:hAnsi="宋体" w:eastAsia="宋体" w:cs="宋体"/>
          <w:color w:val="auto"/>
          <w:sz w:val="24"/>
        </w:rPr>
        <w:t>本次竞争性</w:t>
      </w:r>
      <w:r>
        <w:rPr>
          <w:rFonts w:hint="eastAsia" w:ascii="宋体" w:hAnsi="宋体" w:eastAsia="宋体" w:cs="宋体"/>
          <w:color w:val="auto"/>
          <w:sz w:val="24"/>
          <w:lang w:eastAsia="zh-CN"/>
        </w:rPr>
        <w:t>谈判</w:t>
      </w:r>
      <w:r>
        <w:rPr>
          <w:rFonts w:hint="eastAsia" w:ascii="宋体" w:hAnsi="宋体" w:eastAsia="宋体" w:cs="宋体"/>
          <w:color w:val="auto"/>
          <w:sz w:val="24"/>
        </w:rPr>
        <w:t>公告同时在《河南省（安阳市）政府采购网》、《安阳市（内黄县）公共资源交易中心》网站上发布。</w:t>
      </w:r>
    </w:p>
    <w:p w14:paraId="18BBF028">
      <w:pPr>
        <w:keepNext w:val="0"/>
        <w:keepLines w:val="0"/>
        <w:pageBreakBefore w:val="0"/>
        <w:widowControl/>
        <w:kinsoku/>
        <w:wordWrap/>
        <w:autoSpaceDE/>
        <w:bidi w:val="0"/>
        <w:adjustRightInd/>
        <w:snapToGrid/>
        <w:spacing w:after="0" w:line="360" w:lineRule="auto"/>
        <w:ind w:firstLine="480" w:firstLineChars="200"/>
        <w:textAlignment w:val="baseline"/>
        <w:outlineLvl w:val="9"/>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cs="宋体"/>
          <w:color w:val="auto"/>
          <w:sz w:val="24"/>
          <w:lang w:eastAsia="zh-CN"/>
        </w:rPr>
        <w:t>、</w:t>
      </w:r>
      <w:r>
        <w:rPr>
          <w:rFonts w:hint="eastAsia" w:ascii="宋体" w:hAnsi="宋体" w:eastAsia="宋体" w:cs="宋体"/>
          <w:color w:val="auto"/>
          <w:sz w:val="24"/>
        </w:rPr>
        <w:t>公告期限为</w:t>
      </w:r>
      <w:r>
        <w:rPr>
          <w:rFonts w:hint="eastAsia" w:ascii="宋体" w:hAnsi="宋体" w:eastAsia="宋体" w:cs="宋体"/>
          <w:color w:val="auto"/>
          <w:sz w:val="24"/>
          <w:lang w:val="en-US" w:eastAsia="zh-CN"/>
        </w:rPr>
        <w:t>3</w:t>
      </w:r>
      <w:r>
        <w:rPr>
          <w:rFonts w:hint="eastAsia" w:ascii="宋体" w:hAnsi="宋体" w:eastAsia="宋体" w:cs="宋体"/>
          <w:color w:val="auto"/>
          <w:sz w:val="24"/>
        </w:rPr>
        <w:t>个工作日</w:t>
      </w:r>
      <w:r>
        <w:rPr>
          <w:rFonts w:hint="eastAsia" w:ascii="宋体" w:hAnsi="宋体" w:cs="宋体"/>
          <w:i w:val="0"/>
          <w:iCs w:val="0"/>
          <w:color w:val="auto"/>
          <w:sz w:val="24"/>
          <w:u w:val="single"/>
          <w:lang w:val="en-US" w:eastAsia="zh-CN"/>
        </w:rPr>
        <w:t>2024</w:t>
      </w:r>
      <w:r>
        <w:rPr>
          <w:rFonts w:hint="eastAsia" w:ascii="宋体" w:hAnsi="宋体" w:eastAsia="宋体" w:cs="宋体"/>
          <w:i w:val="0"/>
          <w:iCs w:val="0"/>
          <w:color w:val="auto"/>
          <w:sz w:val="24"/>
          <w:u w:val="single"/>
        </w:rPr>
        <w:t>年</w:t>
      </w:r>
      <w:r>
        <w:rPr>
          <w:rFonts w:hint="eastAsia" w:ascii="宋体" w:hAnsi="宋体" w:cs="宋体"/>
          <w:i w:val="0"/>
          <w:iCs w:val="0"/>
          <w:color w:val="auto"/>
          <w:sz w:val="24"/>
          <w:u w:val="single"/>
          <w:lang w:val="en-US" w:eastAsia="zh-CN"/>
        </w:rPr>
        <w:t>9</w:t>
      </w:r>
      <w:r>
        <w:rPr>
          <w:rFonts w:hint="eastAsia" w:ascii="宋体" w:hAnsi="宋体" w:eastAsia="宋体" w:cs="宋体"/>
          <w:i w:val="0"/>
          <w:iCs w:val="0"/>
          <w:color w:val="auto"/>
          <w:sz w:val="24"/>
          <w:u w:val="single"/>
        </w:rPr>
        <w:t>月</w:t>
      </w:r>
      <w:r>
        <w:rPr>
          <w:rFonts w:hint="eastAsia" w:ascii="宋体" w:hAnsi="宋体" w:cs="宋体"/>
          <w:i w:val="0"/>
          <w:iCs w:val="0"/>
          <w:color w:val="auto"/>
          <w:sz w:val="24"/>
          <w:u w:val="single"/>
          <w:lang w:val="en-US" w:eastAsia="zh-CN"/>
        </w:rPr>
        <w:t>20</w:t>
      </w:r>
      <w:r>
        <w:rPr>
          <w:rFonts w:hint="eastAsia" w:ascii="宋体" w:hAnsi="宋体" w:eastAsia="宋体" w:cs="宋体"/>
          <w:i w:val="0"/>
          <w:iCs w:val="0"/>
          <w:color w:val="auto"/>
          <w:sz w:val="24"/>
          <w:u w:val="single"/>
        </w:rPr>
        <w:t>日至</w:t>
      </w:r>
      <w:r>
        <w:rPr>
          <w:rFonts w:hint="eastAsia" w:ascii="宋体" w:hAnsi="宋体" w:cs="宋体"/>
          <w:i w:val="0"/>
          <w:iCs w:val="0"/>
          <w:color w:val="auto"/>
          <w:sz w:val="24"/>
          <w:u w:val="single"/>
          <w:lang w:val="en-US" w:eastAsia="zh-CN"/>
        </w:rPr>
        <w:t>202</w:t>
      </w:r>
      <w:r>
        <w:rPr>
          <w:rFonts w:hint="eastAsia" w:ascii="宋体" w:hAnsi="宋体" w:eastAsia="宋体" w:cs="宋体"/>
          <w:i w:val="0"/>
          <w:iCs w:val="0"/>
          <w:color w:val="auto"/>
          <w:sz w:val="24"/>
          <w:u w:val="single"/>
        </w:rPr>
        <w:t>年</w:t>
      </w:r>
      <w:r>
        <w:rPr>
          <w:rFonts w:hint="eastAsia" w:ascii="宋体" w:hAnsi="宋体" w:cs="宋体"/>
          <w:i w:val="0"/>
          <w:iCs w:val="0"/>
          <w:color w:val="auto"/>
          <w:sz w:val="24"/>
          <w:u w:val="single"/>
          <w:lang w:val="en-US" w:eastAsia="zh-CN"/>
        </w:rPr>
        <w:t>9</w:t>
      </w:r>
      <w:r>
        <w:rPr>
          <w:rFonts w:hint="eastAsia" w:ascii="宋体" w:hAnsi="宋体" w:eastAsia="宋体" w:cs="宋体"/>
          <w:i w:val="0"/>
          <w:iCs w:val="0"/>
          <w:color w:val="auto"/>
          <w:sz w:val="24"/>
          <w:u w:val="single"/>
        </w:rPr>
        <w:t>月</w:t>
      </w:r>
      <w:r>
        <w:rPr>
          <w:rFonts w:hint="eastAsia" w:ascii="宋体" w:hAnsi="宋体" w:cs="宋体"/>
          <w:i w:val="0"/>
          <w:iCs w:val="0"/>
          <w:color w:val="auto"/>
          <w:sz w:val="24"/>
          <w:u w:val="single"/>
          <w:lang w:val="en-US" w:eastAsia="zh-CN"/>
        </w:rPr>
        <w:t>24</w:t>
      </w:r>
      <w:r>
        <w:rPr>
          <w:rFonts w:hint="eastAsia" w:ascii="宋体" w:hAnsi="宋体" w:eastAsia="宋体" w:cs="宋体"/>
          <w:i w:val="0"/>
          <w:iCs w:val="0"/>
          <w:color w:val="auto"/>
          <w:sz w:val="24"/>
          <w:u w:val="single"/>
        </w:rPr>
        <w:t>日</w:t>
      </w:r>
      <w:r>
        <w:rPr>
          <w:rFonts w:hint="eastAsia" w:ascii="宋体" w:hAnsi="宋体" w:eastAsia="宋体" w:cs="宋体"/>
          <w:color w:val="auto"/>
          <w:sz w:val="24"/>
        </w:rPr>
        <w:t>。</w:t>
      </w:r>
    </w:p>
    <w:p w14:paraId="0166E5D3">
      <w:pPr>
        <w:keepNext w:val="0"/>
        <w:keepLines w:val="0"/>
        <w:pageBreakBefore w:val="0"/>
        <w:widowControl/>
        <w:kinsoku/>
        <w:wordWrap/>
        <w:autoSpaceDE/>
        <w:bidi w:val="0"/>
        <w:adjustRightInd/>
        <w:snapToGrid/>
        <w:spacing w:after="0" w:line="360" w:lineRule="auto"/>
        <w:textAlignment w:val="baseline"/>
        <w:outlineLvl w:val="9"/>
        <w:rPr>
          <w:rFonts w:hint="eastAsia" w:ascii="宋体" w:hAnsi="宋体" w:eastAsia="宋体" w:cs="宋体"/>
          <w:b/>
          <w:color w:val="auto"/>
          <w:sz w:val="24"/>
        </w:rPr>
      </w:pPr>
      <w:r>
        <w:rPr>
          <w:rFonts w:hint="eastAsia" w:ascii="宋体" w:hAnsi="宋体" w:eastAsia="宋体" w:cs="宋体"/>
          <w:b/>
          <w:color w:val="auto"/>
          <w:sz w:val="24"/>
        </w:rPr>
        <w:t>7</w:t>
      </w:r>
      <w:r>
        <w:rPr>
          <w:rFonts w:hint="eastAsia" w:ascii="宋体" w:hAnsi="宋体" w:cs="宋体"/>
          <w:b/>
          <w:color w:val="auto"/>
          <w:sz w:val="24"/>
          <w:lang w:eastAsia="zh-CN"/>
        </w:rPr>
        <w:t>、</w:t>
      </w:r>
      <w:r>
        <w:rPr>
          <w:rFonts w:hint="eastAsia" w:ascii="宋体" w:hAnsi="宋体" w:eastAsia="宋体" w:cs="宋体"/>
          <w:b/>
          <w:bCs/>
          <w:color w:val="auto"/>
          <w:sz w:val="24"/>
        </w:rPr>
        <w:t>其他补充事宜：</w:t>
      </w:r>
    </w:p>
    <w:p w14:paraId="75B139FC">
      <w:pPr>
        <w:keepNext w:val="0"/>
        <w:keepLines w:val="0"/>
        <w:pageBreakBefore w:val="0"/>
        <w:widowControl/>
        <w:kinsoku/>
        <w:wordWrap/>
        <w:autoSpaceDE/>
        <w:bidi w:val="0"/>
        <w:adjustRightInd/>
        <w:snapToGrid/>
        <w:spacing w:after="0" w:line="360" w:lineRule="auto"/>
        <w:ind w:firstLine="472" w:firstLineChars="196"/>
        <w:textAlignment w:val="baseline"/>
        <w:outlineLvl w:val="9"/>
        <w:rPr>
          <w:rFonts w:hint="eastAsia" w:ascii="宋体" w:hAnsi="宋体" w:eastAsia="宋体" w:cs="宋体"/>
          <w:b/>
          <w:color w:val="auto"/>
          <w:sz w:val="24"/>
        </w:rPr>
      </w:pPr>
      <w:r>
        <w:rPr>
          <w:rFonts w:hint="eastAsia" w:ascii="宋体" w:hAnsi="宋体" w:eastAsia="宋体" w:cs="宋体"/>
          <w:b/>
          <w:color w:val="auto"/>
          <w:sz w:val="24"/>
        </w:rPr>
        <w:t>1、采购项目需要落实政府采购政策：</w:t>
      </w:r>
    </w:p>
    <w:p w14:paraId="402120B1">
      <w:pPr>
        <w:keepNext w:val="0"/>
        <w:keepLines w:val="0"/>
        <w:pageBreakBefore w:val="0"/>
        <w:widowControl/>
        <w:kinsoku/>
        <w:wordWrap/>
        <w:autoSpaceDE/>
        <w:bidi w:val="0"/>
        <w:adjustRightInd/>
        <w:snapToGrid/>
        <w:spacing w:after="0" w:line="360" w:lineRule="auto"/>
        <w:ind w:firstLine="470" w:firstLineChars="196"/>
        <w:textAlignment w:val="baseline"/>
        <w:outlineLvl w:val="9"/>
        <w:rPr>
          <w:rFonts w:hint="eastAsia" w:ascii="宋体" w:hAnsi="宋体" w:eastAsia="宋体" w:cs="宋体"/>
          <w:b/>
          <w:color w:val="auto"/>
          <w:sz w:val="24"/>
        </w:rPr>
      </w:pPr>
      <w:r>
        <w:rPr>
          <w:rFonts w:hint="eastAsia" w:ascii="宋体" w:hAnsi="宋体" w:eastAsia="宋体" w:cs="宋体"/>
          <w:color w:val="auto"/>
          <w:sz w:val="24"/>
        </w:rPr>
        <w:t>强制节能产品强制采购、节能产品、环境标志产品及贫困地区产品优先采购、促进中小企业发展扶持政策、进口产品政策、信息安全产品、社会信用体系建设、促进残疾人就业、支持监狱企业发展等。</w:t>
      </w:r>
    </w:p>
    <w:p w14:paraId="446A569E">
      <w:pPr>
        <w:keepNext w:val="0"/>
        <w:keepLines w:val="0"/>
        <w:pageBreakBefore w:val="0"/>
        <w:widowControl/>
        <w:kinsoku/>
        <w:wordWrap/>
        <w:autoSpaceDE/>
        <w:bidi w:val="0"/>
        <w:adjustRightInd/>
        <w:snapToGrid/>
        <w:spacing w:after="0" w:line="360" w:lineRule="auto"/>
        <w:ind w:firstLine="472" w:firstLineChars="196"/>
        <w:textAlignment w:val="baseline"/>
        <w:outlineLvl w:val="9"/>
        <w:rPr>
          <w:rFonts w:hint="eastAsia" w:ascii="宋体" w:hAnsi="宋体" w:eastAsia="宋体" w:cs="宋体"/>
          <w:b/>
          <w:bCs/>
          <w:color w:val="auto"/>
          <w:sz w:val="24"/>
        </w:rPr>
      </w:pPr>
      <w:r>
        <w:rPr>
          <w:rFonts w:hint="eastAsia" w:ascii="宋体" w:hAnsi="宋体" w:eastAsia="宋体" w:cs="宋体"/>
          <w:b/>
          <w:bCs/>
          <w:color w:val="auto"/>
          <w:sz w:val="24"/>
        </w:rPr>
        <w:t>2、政府采购合同融资：</w:t>
      </w:r>
    </w:p>
    <w:p w14:paraId="41041BB0">
      <w:pPr>
        <w:keepNext w:val="0"/>
        <w:keepLines w:val="0"/>
        <w:pageBreakBefore w:val="0"/>
        <w:widowControl/>
        <w:kinsoku/>
        <w:wordWrap/>
        <w:autoSpaceDE/>
        <w:bidi w:val="0"/>
        <w:adjustRightInd/>
        <w:snapToGrid/>
        <w:spacing w:after="0" w:line="360" w:lineRule="auto"/>
        <w:ind w:firstLine="480" w:firstLineChars="200"/>
        <w:textAlignment w:val="baseline"/>
        <w:outlineLvl w:val="9"/>
        <w:rPr>
          <w:rFonts w:hint="eastAsia" w:ascii="宋体" w:hAnsi="宋体" w:eastAsia="宋体" w:cs="宋体"/>
          <w:color w:val="auto"/>
          <w:sz w:val="24"/>
        </w:rPr>
      </w:pPr>
      <w:r>
        <w:rPr>
          <w:rFonts w:hint="eastAsia" w:ascii="宋体" w:hAnsi="宋体" w:eastAsia="宋体" w:cs="宋体"/>
          <w:color w:val="auto"/>
          <w:sz w:val="24"/>
        </w:rPr>
        <w:t>根据豫财购(2017)10号和安财购(2017)7号文件要求，参加政府采购项目的中小微企业供应商，持中标(成交)通知书可向金融机构申请合同融资。详情请登录安阳市政府采购网（http：//anyang.hngp.gov.cn/anyang)，进入网站飘窗或业务指南窗口了解金融机构提供的融资服务内容。</w:t>
      </w:r>
    </w:p>
    <w:p w14:paraId="257A26A5">
      <w:pPr>
        <w:keepNext w:val="0"/>
        <w:keepLines w:val="0"/>
        <w:pageBreakBefore w:val="0"/>
        <w:widowControl/>
        <w:tabs>
          <w:tab w:val="left" w:pos="567"/>
        </w:tabs>
        <w:kinsoku/>
        <w:wordWrap/>
        <w:overflowPunct w:val="0"/>
        <w:topLinePunct/>
        <w:autoSpaceDE/>
        <w:autoSpaceDN w:val="0"/>
        <w:bidi w:val="0"/>
        <w:adjustRightInd/>
        <w:snapToGrid/>
        <w:spacing w:after="0" w:line="360" w:lineRule="auto"/>
        <w:ind w:firstLine="480" w:firstLineChars="200"/>
        <w:textAlignment w:val="baseline"/>
        <w:outlineLvl w:val="9"/>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b/>
          <w:color w:val="auto"/>
          <w:sz w:val="24"/>
        </w:rPr>
        <w:t>本项目为远程解密开标项目，供应商不需要到现场开标</w:t>
      </w:r>
      <w:r>
        <w:rPr>
          <w:rFonts w:hint="eastAsia" w:ascii="宋体" w:hAnsi="宋体" w:eastAsia="宋体" w:cs="宋体"/>
          <w:color w:val="auto"/>
          <w:sz w:val="24"/>
        </w:rPr>
        <w:t>。</w:t>
      </w:r>
    </w:p>
    <w:p w14:paraId="1A4DEFE5">
      <w:pPr>
        <w:keepNext w:val="0"/>
        <w:keepLines w:val="0"/>
        <w:pageBreakBefore w:val="0"/>
        <w:widowControl/>
        <w:tabs>
          <w:tab w:val="left" w:pos="567"/>
        </w:tabs>
        <w:kinsoku/>
        <w:wordWrap/>
        <w:overflowPunct w:val="0"/>
        <w:topLinePunct/>
        <w:autoSpaceDE/>
        <w:autoSpaceDN w:val="0"/>
        <w:bidi w:val="0"/>
        <w:adjustRightInd/>
        <w:snapToGrid/>
        <w:spacing w:after="0" w:line="360" w:lineRule="auto"/>
        <w:ind w:firstLine="480" w:firstLineChars="200"/>
        <w:textAlignment w:val="baseline"/>
        <w:outlineLvl w:val="9"/>
        <w:rPr>
          <w:rFonts w:hint="eastAsia" w:ascii="宋体" w:hAnsi="宋体" w:eastAsia="宋体" w:cs="宋体"/>
          <w:color w:val="auto"/>
          <w:sz w:val="24"/>
        </w:rPr>
      </w:pPr>
      <w:r>
        <w:rPr>
          <w:rFonts w:hint="eastAsia" w:ascii="宋体" w:hAnsi="宋体" w:eastAsia="宋体" w:cs="宋体"/>
          <w:color w:val="auto"/>
          <w:sz w:val="24"/>
        </w:rPr>
        <w:t>供应商需在开标前打开安阳市（内黄县）公共资源交易中心网站，凭企业数字证书登录投标用户政府采购系统，并进入本项目相匹配的网上开标室。</w:t>
      </w:r>
    </w:p>
    <w:p w14:paraId="2AE85FBA">
      <w:pPr>
        <w:keepNext w:val="0"/>
        <w:keepLines w:val="0"/>
        <w:pageBreakBefore w:val="0"/>
        <w:widowControl/>
        <w:tabs>
          <w:tab w:val="left" w:pos="567"/>
        </w:tabs>
        <w:kinsoku/>
        <w:wordWrap/>
        <w:overflowPunct w:val="0"/>
        <w:topLinePunct/>
        <w:autoSpaceDE/>
        <w:autoSpaceDN w:val="0"/>
        <w:bidi w:val="0"/>
        <w:adjustRightInd/>
        <w:snapToGrid/>
        <w:spacing w:after="0" w:line="360" w:lineRule="auto"/>
        <w:ind w:firstLine="480" w:firstLineChars="200"/>
        <w:textAlignment w:val="baseline"/>
        <w:outlineLvl w:val="9"/>
        <w:rPr>
          <w:rFonts w:hint="eastAsia" w:ascii="宋体" w:hAnsi="宋体" w:eastAsia="宋体" w:cs="宋体"/>
          <w:snapToGrid w:val="0"/>
          <w:color w:val="auto"/>
          <w:sz w:val="24"/>
        </w:rPr>
      </w:pPr>
      <w:r>
        <w:rPr>
          <w:rFonts w:hint="eastAsia" w:ascii="宋体" w:hAnsi="宋体" w:eastAsia="宋体" w:cs="宋体"/>
          <w:snapToGrid w:val="0"/>
          <w:color w:val="auto"/>
          <w:sz w:val="24"/>
        </w:rPr>
        <w:t>当代理公司下达解密命令后</w:t>
      </w:r>
      <w:r>
        <w:rPr>
          <w:rFonts w:hint="eastAsia" w:ascii="宋体" w:hAnsi="宋体" w:eastAsia="宋体" w:cs="宋体"/>
          <w:color w:val="auto"/>
          <w:sz w:val="24"/>
        </w:rPr>
        <w:t>，要求供应商在规定时间内完成对本单位的加密响应文件解密，</w:t>
      </w:r>
      <w:r>
        <w:rPr>
          <w:rFonts w:hint="eastAsia" w:ascii="宋体" w:hAnsi="宋体" w:eastAsia="宋体" w:cs="宋体"/>
          <w:snapToGrid w:val="0"/>
          <w:color w:val="auto"/>
          <w:sz w:val="24"/>
        </w:rPr>
        <w:t>由于供应商的自身原因，在规定时间内解密不成功的，作为无效处理。</w:t>
      </w:r>
    </w:p>
    <w:p w14:paraId="12A9F004">
      <w:pPr>
        <w:keepNext w:val="0"/>
        <w:keepLines w:val="0"/>
        <w:pageBreakBefore w:val="0"/>
        <w:widowControl/>
        <w:tabs>
          <w:tab w:val="left" w:pos="567"/>
        </w:tabs>
        <w:kinsoku/>
        <w:wordWrap/>
        <w:overflowPunct w:val="0"/>
        <w:topLinePunct/>
        <w:autoSpaceDE/>
        <w:autoSpaceDN w:val="0"/>
        <w:bidi w:val="0"/>
        <w:adjustRightInd/>
        <w:snapToGrid/>
        <w:spacing w:after="0" w:line="360" w:lineRule="auto"/>
        <w:ind w:firstLine="480" w:firstLineChars="200"/>
        <w:textAlignment w:val="baseline"/>
        <w:outlineLvl w:val="9"/>
        <w:rPr>
          <w:rFonts w:hint="eastAsia" w:ascii="宋体" w:hAnsi="宋体" w:eastAsia="宋体" w:cs="宋体"/>
          <w:color w:val="auto"/>
        </w:rPr>
      </w:pPr>
      <w:r>
        <w:rPr>
          <w:rFonts w:hint="eastAsia" w:ascii="宋体" w:hAnsi="宋体" w:eastAsia="宋体" w:cs="宋体"/>
          <w:snapToGrid w:val="0"/>
          <w:color w:val="auto"/>
          <w:sz w:val="24"/>
        </w:rPr>
        <w:t>4.供应商代表对开标过程和开标记录有疑义，请及时与</w:t>
      </w:r>
      <w:r>
        <w:rPr>
          <w:rFonts w:hint="eastAsia" w:ascii="宋体" w:hAnsi="宋体" w:eastAsia="宋体" w:cs="宋体"/>
          <w:color w:val="auto"/>
          <w:sz w:val="24"/>
        </w:rPr>
        <w:t>采购代理机构联系。</w:t>
      </w:r>
    </w:p>
    <w:p w14:paraId="1149DA27">
      <w:pPr>
        <w:keepNext w:val="0"/>
        <w:keepLines w:val="0"/>
        <w:pageBreakBefore w:val="0"/>
        <w:widowControl/>
        <w:kinsoku/>
        <w:wordWrap/>
        <w:autoSpaceDE/>
        <w:bidi w:val="0"/>
        <w:adjustRightInd/>
        <w:snapToGrid/>
        <w:spacing w:after="0" w:line="360" w:lineRule="auto"/>
        <w:ind w:left="235" w:hanging="236" w:hangingChars="98"/>
        <w:textAlignment w:val="baseline"/>
        <w:outlineLvl w:val="9"/>
        <w:rPr>
          <w:rFonts w:hint="eastAsia" w:ascii="宋体" w:hAnsi="宋体" w:eastAsia="宋体" w:cs="宋体"/>
          <w:b/>
          <w:color w:val="auto"/>
          <w:sz w:val="24"/>
        </w:rPr>
      </w:pPr>
      <w:r>
        <w:rPr>
          <w:rFonts w:hint="eastAsia" w:ascii="宋体" w:hAnsi="宋体" w:eastAsia="宋体" w:cs="宋体"/>
          <w:b/>
          <w:color w:val="auto"/>
          <w:sz w:val="24"/>
        </w:rPr>
        <w:t>8、</w:t>
      </w:r>
      <w:r>
        <w:rPr>
          <w:rFonts w:hint="eastAsia" w:ascii="宋体" w:hAnsi="宋体" w:eastAsia="宋体" w:cs="宋体"/>
          <w:b/>
          <w:bCs/>
          <w:color w:val="auto"/>
          <w:sz w:val="24"/>
        </w:rPr>
        <w:t>凡对本次采购提出询问，请按以下方式联系：</w:t>
      </w:r>
    </w:p>
    <w:p w14:paraId="47AB27DF">
      <w:pPr>
        <w:keepNext w:val="0"/>
        <w:keepLines w:val="0"/>
        <w:pageBreakBefore w:val="0"/>
        <w:widowControl/>
        <w:tabs>
          <w:tab w:val="left" w:pos="567"/>
        </w:tabs>
        <w:kinsoku/>
        <w:wordWrap/>
        <w:overflowPunct w:val="0"/>
        <w:topLinePunct/>
        <w:autoSpaceDE/>
        <w:autoSpaceDN w:val="0"/>
        <w:bidi w:val="0"/>
        <w:adjustRightInd/>
        <w:snapToGrid/>
        <w:spacing w:after="0" w:line="360" w:lineRule="auto"/>
        <w:ind w:firstLine="480" w:firstLineChars="200"/>
        <w:textAlignment w:val="baseline"/>
        <w:outlineLvl w:val="9"/>
        <w:rPr>
          <w:rFonts w:hint="eastAsia" w:ascii="宋体" w:hAnsi="宋体" w:eastAsia="宋体" w:cs="宋体"/>
          <w:color w:val="auto"/>
          <w:sz w:val="24"/>
          <w:szCs w:val="22"/>
        </w:rPr>
      </w:pPr>
      <w:r>
        <w:rPr>
          <w:rFonts w:hint="eastAsia" w:ascii="宋体" w:hAnsi="宋体" w:eastAsia="宋体" w:cs="宋体"/>
          <w:color w:val="auto"/>
          <w:sz w:val="24"/>
          <w:szCs w:val="22"/>
        </w:rPr>
        <w:t>1、采购人信息</w:t>
      </w:r>
    </w:p>
    <w:p w14:paraId="0F1F970E">
      <w:pPr>
        <w:keepNext w:val="0"/>
        <w:keepLines w:val="0"/>
        <w:pageBreakBefore w:val="0"/>
        <w:widowControl/>
        <w:tabs>
          <w:tab w:val="left" w:pos="567"/>
        </w:tabs>
        <w:kinsoku/>
        <w:wordWrap/>
        <w:overflowPunct w:val="0"/>
        <w:topLinePunct/>
        <w:autoSpaceDE/>
        <w:autoSpaceDN w:val="0"/>
        <w:bidi w:val="0"/>
        <w:adjustRightInd/>
        <w:snapToGrid/>
        <w:spacing w:after="0" w:line="360" w:lineRule="auto"/>
        <w:ind w:firstLine="480" w:firstLineChars="200"/>
        <w:textAlignment w:val="baseline"/>
        <w:outlineLvl w:val="9"/>
        <w:rPr>
          <w:rFonts w:hint="eastAsia" w:ascii="宋体" w:hAnsi="宋体" w:eastAsia="宋体" w:cs="宋体"/>
          <w:color w:val="auto"/>
          <w:sz w:val="24"/>
          <w:szCs w:val="22"/>
          <w:lang w:eastAsia="zh-CN"/>
        </w:rPr>
      </w:pPr>
      <w:r>
        <w:rPr>
          <w:rFonts w:hint="eastAsia" w:ascii="宋体" w:hAnsi="宋体" w:eastAsia="宋体" w:cs="宋体"/>
          <w:color w:val="auto"/>
          <w:sz w:val="24"/>
          <w:szCs w:val="22"/>
        </w:rPr>
        <w:t>采购人：</w:t>
      </w:r>
      <w:r>
        <w:rPr>
          <w:rFonts w:hint="eastAsia" w:ascii="宋体" w:hAnsi="宋体" w:cs="宋体"/>
          <w:color w:val="auto"/>
          <w:sz w:val="24"/>
          <w:szCs w:val="22"/>
          <w:lang w:eastAsia="zh-CN"/>
        </w:rPr>
        <w:t>内黄县水利局</w:t>
      </w:r>
    </w:p>
    <w:p w14:paraId="3F3C4B43">
      <w:pPr>
        <w:keepNext w:val="0"/>
        <w:keepLines w:val="0"/>
        <w:pageBreakBefore w:val="0"/>
        <w:widowControl/>
        <w:tabs>
          <w:tab w:val="left" w:pos="567"/>
        </w:tabs>
        <w:kinsoku/>
        <w:wordWrap/>
        <w:overflowPunct w:val="0"/>
        <w:topLinePunct/>
        <w:autoSpaceDE/>
        <w:autoSpaceDN w:val="0"/>
        <w:bidi w:val="0"/>
        <w:adjustRightInd/>
        <w:snapToGrid/>
        <w:spacing w:after="0" w:line="360" w:lineRule="auto"/>
        <w:ind w:firstLine="480" w:firstLineChars="200"/>
        <w:textAlignment w:val="baseline"/>
        <w:outlineLvl w:val="9"/>
        <w:rPr>
          <w:rFonts w:hint="eastAsia" w:ascii="宋体" w:hAnsi="宋体" w:eastAsia="宋体" w:cs="宋体"/>
          <w:color w:val="auto"/>
          <w:sz w:val="24"/>
          <w:szCs w:val="22"/>
        </w:rPr>
      </w:pPr>
      <w:r>
        <w:rPr>
          <w:rFonts w:hint="eastAsia" w:ascii="宋体" w:hAnsi="宋体" w:eastAsia="宋体" w:cs="宋体"/>
          <w:color w:val="auto"/>
          <w:sz w:val="24"/>
          <w:szCs w:val="22"/>
        </w:rPr>
        <w:t>地址：内黄县</w:t>
      </w:r>
      <w:r>
        <w:rPr>
          <w:rFonts w:hint="eastAsia" w:ascii="宋体" w:hAnsi="宋体" w:cs="宋体"/>
          <w:color w:val="auto"/>
          <w:sz w:val="24"/>
          <w:szCs w:val="22"/>
          <w:lang w:val="en-US" w:eastAsia="zh-CN"/>
        </w:rPr>
        <w:t>朝阳</w:t>
      </w:r>
      <w:r>
        <w:rPr>
          <w:rFonts w:hint="eastAsia" w:ascii="宋体" w:hAnsi="宋体" w:eastAsia="宋体" w:cs="宋体"/>
          <w:color w:val="auto"/>
          <w:sz w:val="24"/>
          <w:szCs w:val="22"/>
        </w:rPr>
        <w:t>路西段路北</w:t>
      </w:r>
    </w:p>
    <w:p w14:paraId="4BC30DF5">
      <w:pPr>
        <w:keepNext w:val="0"/>
        <w:keepLines w:val="0"/>
        <w:pageBreakBefore w:val="0"/>
        <w:widowControl/>
        <w:tabs>
          <w:tab w:val="left" w:pos="567"/>
        </w:tabs>
        <w:kinsoku/>
        <w:wordWrap/>
        <w:overflowPunct w:val="0"/>
        <w:topLinePunct/>
        <w:autoSpaceDE/>
        <w:autoSpaceDN w:val="0"/>
        <w:bidi w:val="0"/>
        <w:adjustRightInd/>
        <w:snapToGrid/>
        <w:spacing w:after="0" w:line="360" w:lineRule="auto"/>
        <w:ind w:firstLine="480" w:firstLineChars="200"/>
        <w:textAlignment w:val="baseline"/>
        <w:outlineLvl w:val="9"/>
        <w:rPr>
          <w:rFonts w:hint="eastAsia" w:ascii="宋体" w:hAnsi="宋体" w:eastAsia="宋体" w:cs="宋体"/>
          <w:color w:val="auto"/>
          <w:sz w:val="24"/>
          <w:szCs w:val="22"/>
        </w:rPr>
      </w:pPr>
      <w:r>
        <w:rPr>
          <w:rFonts w:hint="eastAsia" w:ascii="宋体" w:hAnsi="宋体" w:eastAsia="宋体" w:cs="宋体"/>
          <w:color w:val="auto"/>
          <w:sz w:val="24"/>
          <w:szCs w:val="22"/>
        </w:rPr>
        <w:t>联系人：</w:t>
      </w:r>
      <w:r>
        <w:rPr>
          <w:rFonts w:hint="eastAsia" w:ascii="宋体" w:hAnsi="宋体" w:cs="宋体"/>
          <w:color w:val="auto"/>
          <w:sz w:val="24"/>
          <w:szCs w:val="22"/>
          <w:lang w:val="en-US" w:eastAsia="zh-CN"/>
        </w:rPr>
        <w:t>申</w:t>
      </w:r>
      <w:r>
        <w:rPr>
          <w:rFonts w:hint="eastAsia" w:ascii="宋体" w:hAnsi="宋体" w:eastAsia="宋体" w:cs="宋体"/>
          <w:color w:val="auto"/>
          <w:sz w:val="24"/>
          <w:szCs w:val="22"/>
        </w:rPr>
        <w:t>先生</w:t>
      </w:r>
    </w:p>
    <w:p w14:paraId="4645B5B7">
      <w:pPr>
        <w:keepNext w:val="0"/>
        <w:keepLines w:val="0"/>
        <w:pageBreakBefore w:val="0"/>
        <w:widowControl/>
        <w:tabs>
          <w:tab w:val="left" w:pos="567"/>
        </w:tabs>
        <w:kinsoku/>
        <w:wordWrap/>
        <w:overflowPunct w:val="0"/>
        <w:topLinePunct/>
        <w:autoSpaceDE/>
        <w:autoSpaceDN w:val="0"/>
        <w:bidi w:val="0"/>
        <w:adjustRightInd/>
        <w:snapToGrid/>
        <w:spacing w:after="0" w:line="360" w:lineRule="auto"/>
        <w:ind w:firstLine="480" w:firstLineChars="200"/>
        <w:textAlignment w:val="baseline"/>
        <w:outlineLvl w:val="9"/>
        <w:rPr>
          <w:rFonts w:hint="default" w:ascii="宋体" w:hAnsi="宋体" w:eastAsia="宋体" w:cs="宋体"/>
          <w:color w:val="auto"/>
          <w:sz w:val="24"/>
          <w:szCs w:val="22"/>
          <w:lang w:val="en-US" w:eastAsia="zh-CN"/>
        </w:rPr>
      </w:pPr>
      <w:r>
        <w:rPr>
          <w:rFonts w:hint="eastAsia" w:ascii="宋体" w:hAnsi="宋体" w:eastAsia="宋体" w:cs="宋体"/>
          <w:color w:val="auto"/>
          <w:sz w:val="24"/>
          <w:szCs w:val="22"/>
        </w:rPr>
        <w:t>联系电话：</w:t>
      </w:r>
      <w:r>
        <w:rPr>
          <w:rFonts w:hint="eastAsia" w:ascii="宋体" w:hAnsi="宋体" w:cs="宋体"/>
          <w:color w:val="auto"/>
          <w:sz w:val="24"/>
          <w:szCs w:val="22"/>
          <w:lang w:val="en-US" w:eastAsia="zh-CN"/>
        </w:rPr>
        <w:t>0372-7722059</w:t>
      </w:r>
    </w:p>
    <w:p w14:paraId="26272A32">
      <w:pPr>
        <w:keepNext w:val="0"/>
        <w:keepLines w:val="0"/>
        <w:pageBreakBefore w:val="0"/>
        <w:widowControl/>
        <w:tabs>
          <w:tab w:val="left" w:pos="567"/>
        </w:tabs>
        <w:kinsoku/>
        <w:wordWrap/>
        <w:overflowPunct w:val="0"/>
        <w:topLinePunct/>
        <w:autoSpaceDE/>
        <w:autoSpaceDN w:val="0"/>
        <w:bidi w:val="0"/>
        <w:adjustRightInd/>
        <w:snapToGrid/>
        <w:spacing w:after="0" w:line="360" w:lineRule="auto"/>
        <w:ind w:firstLine="480" w:firstLineChars="200"/>
        <w:textAlignment w:val="baseline"/>
        <w:outlineLvl w:val="9"/>
        <w:rPr>
          <w:rFonts w:hint="eastAsia" w:ascii="宋体" w:hAnsi="宋体" w:eastAsia="宋体" w:cs="宋体"/>
          <w:color w:val="auto"/>
          <w:sz w:val="24"/>
          <w:szCs w:val="22"/>
        </w:rPr>
      </w:pPr>
      <w:r>
        <w:rPr>
          <w:rFonts w:hint="eastAsia" w:ascii="宋体" w:hAnsi="宋体" w:eastAsia="宋体" w:cs="宋体"/>
          <w:color w:val="auto"/>
          <w:sz w:val="24"/>
          <w:szCs w:val="22"/>
        </w:rPr>
        <w:t>2、采购代理机构信息</w:t>
      </w:r>
    </w:p>
    <w:p w14:paraId="10FD70E7">
      <w:pPr>
        <w:keepNext w:val="0"/>
        <w:keepLines w:val="0"/>
        <w:pageBreakBefore w:val="0"/>
        <w:widowControl/>
        <w:tabs>
          <w:tab w:val="left" w:pos="567"/>
        </w:tabs>
        <w:kinsoku/>
        <w:wordWrap/>
        <w:overflowPunct w:val="0"/>
        <w:topLinePunct/>
        <w:autoSpaceDE/>
        <w:autoSpaceDN w:val="0"/>
        <w:bidi w:val="0"/>
        <w:adjustRightInd/>
        <w:snapToGrid/>
        <w:spacing w:after="0" w:line="360" w:lineRule="auto"/>
        <w:ind w:firstLine="480" w:firstLineChars="200"/>
        <w:textAlignment w:val="baseline"/>
        <w:outlineLvl w:val="9"/>
        <w:rPr>
          <w:rFonts w:hint="eastAsia" w:ascii="宋体" w:hAnsi="宋体" w:eastAsia="宋体" w:cs="宋体"/>
          <w:color w:val="auto"/>
          <w:sz w:val="24"/>
          <w:szCs w:val="22"/>
          <w:lang w:eastAsia="zh-CN"/>
        </w:rPr>
      </w:pPr>
      <w:r>
        <w:rPr>
          <w:rFonts w:hint="eastAsia" w:ascii="宋体" w:hAnsi="宋体" w:eastAsia="宋体" w:cs="宋体"/>
          <w:color w:val="auto"/>
          <w:sz w:val="24"/>
          <w:szCs w:val="22"/>
        </w:rPr>
        <w:t>政采购代理机构：</w:t>
      </w:r>
      <w:r>
        <w:rPr>
          <w:rFonts w:hint="eastAsia" w:ascii="宋体" w:hAnsi="宋体" w:cs="宋体"/>
          <w:color w:val="auto"/>
          <w:sz w:val="24"/>
          <w:szCs w:val="22"/>
          <w:lang w:eastAsia="zh-CN"/>
        </w:rPr>
        <w:t>中弘天合工程咨询有限公司</w:t>
      </w:r>
    </w:p>
    <w:p w14:paraId="609FD6A5">
      <w:pPr>
        <w:keepNext w:val="0"/>
        <w:keepLines w:val="0"/>
        <w:pageBreakBefore w:val="0"/>
        <w:widowControl/>
        <w:tabs>
          <w:tab w:val="left" w:pos="567"/>
        </w:tabs>
        <w:kinsoku/>
        <w:wordWrap/>
        <w:overflowPunct w:val="0"/>
        <w:topLinePunct/>
        <w:autoSpaceDE/>
        <w:autoSpaceDN w:val="0"/>
        <w:bidi w:val="0"/>
        <w:adjustRightInd/>
        <w:snapToGrid/>
        <w:spacing w:after="0" w:line="360" w:lineRule="auto"/>
        <w:ind w:firstLine="480" w:firstLineChars="200"/>
        <w:textAlignment w:val="baseline"/>
        <w:outlineLvl w:val="9"/>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rPr>
        <w:t>地    址：</w:t>
      </w:r>
      <w:r>
        <w:rPr>
          <w:rFonts w:hint="eastAsia" w:ascii="宋体" w:hAnsi="宋体" w:eastAsia="宋体" w:cs="宋体"/>
          <w:color w:val="auto"/>
          <w:kern w:val="2"/>
          <w:sz w:val="24"/>
          <w:szCs w:val="24"/>
          <w:lang w:val="zh-CN" w:eastAsia="zh-CN" w:bidi="ar-SA"/>
        </w:rPr>
        <w:t>郑州市金水区姚砦路133号金成时代广场9幢25层2502号</w:t>
      </w:r>
    </w:p>
    <w:p w14:paraId="47ED8FE2">
      <w:pPr>
        <w:keepNext w:val="0"/>
        <w:keepLines w:val="0"/>
        <w:pageBreakBefore w:val="0"/>
        <w:widowControl/>
        <w:tabs>
          <w:tab w:val="left" w:pos="567"/>
        </w:tabs>
        <w:kinsoku/>
        <w:wordWrap/>
        <w:overflowPunct w:val="0"/>
        <w:topLinePunct/>
        <w:autoSpaceDE/>
        <w:autoSpaceDN w:val="0"/>
        <w:bidi w:val="0"/>
        <w:adjustRightInd/>
        <w:snapToGrid/>
        <w:spacing w:after="0" w:line="360" w:lineRule="auto"/>
        <w:ind w:firstLine="480" w:firstLineChars="200"/>
        <w:textAlignment w:val="baseline"/>
        <w:outlineLvl w:val="9"/>
        <w:rPr>
          <w:rFonts w:hint="default" w:ascii="宋体" w:hAnsi="宋体" w:eastAsia="宋体" w:cs="宋体"/>
          <w:color w:val="auto"/>
          <w:sz w:val="24"/>
          <w:szCs w:val="22"/>
          <w:lang w:val="en-US"/>
        </w:rPr>
      </w:pPr>
      <w:r>
        <w:rPr>
          <w:rFonts w:hint="eastAsia" w:ascii="宋体" w:hAnsi="宋体" w:eastAsia="宋体" w:cs="宋体"/>
          <w:color w:val="auto"/>
          <w:sz w:val="24"/>
          <w:szCs w:val="22"/>
        </w:rPr>
        <w:t>联系人：</w:t>
      </w:r>
      <w:r>
        <w:rPr>
          <w:rFonts w:hint="eastAsia" w:ascii="宋体" w:hAnsi="宋体" w:cs="宋体"/>
          <w:color w:val="auto"/>
          <w:sz w:val="24"/>
          <w:szCs w:val="22"/>
          <w:lang w:val="en-US" w:eastAsia="zh-CN"/>
        </w:rPr>
        <w:t>高先生</w:t>
      </w:r>
    </w:p>
    <w:p w14:paraId="2FDB4979">
      <w:pPr>
        <w:keepNext w:val="0"/>
        <w:keepLines w:val="0"/>
        <w:pageBreakBefore w:val="0"/>
        <w:widowControl/>
        <w:tabs>
          <w:tab w:val="left" w:pos="567"/>
        </w:tabs>
        <w:kinsoku/>
        <w:wordWrap/>
        <w:overflowPunct w:val="0"/>
        <w:topLinePunct/>
        <w:autoSpaceDE/>
        <w:autoSpaceDN w:val="0"/>
        <w:bidi w:val="0"/>
        <w:adjustRightInd/>
        <w:snapToGrid/>
        <w:spacing w:after="0" w:line="360" w:lineRule="auto"/>
        <w:ind w:firstLine="480" w:firstLineChars="200"/>
        <w:textAlignment w:val="baseline"/>
        <w:outlineLvl w:val="9"/>
        <w:rPr>
          <w:rFonts w:hint="default" w:ascii="宋体" w:hAnsi="宋体" w:eastAsia="宋体" w:cs="宋体"/>
          <w:color w:val="auto"/>
          <w:sz w:val="24"/>
          <w:szCs w:val="22"/>
          <w:lang w:val="en-US" w:eastAsia="zh-CN"/>
        </w:rPr>
      </w:pPr>
      <w:r>
        <w:rPr>
          <w:rFonts w:hint="eastAsia" w:ascii="宋体" w:hAnsi="宋体" w:eastAsia="宋体" w:cs="宋体"/>
          <w:color w:val="auto"/>
          <w:sz w:val="24"/>
          <w:szCs w:val="22"/>
        </w:rPr>
        <w:t>联系电话：</w:t>
      </w:r>
      <w:r>
        <w:rPr>
          <w:rFonts w:hint="eastAsia" w:ascii="宋体" w:hAnsi="宋体" w:cs="宋体"/>
          <w:color w:val="auto"/>
          <w:kern w:val="0"/>
          <w:sz w:val="24"/>
          <w:szCs w:val="24"/>
          <w:lang w:val="en-US" w:eastAsia="zh-CN"/>
        </w:rPr>
        <w:t>16692699618</w:t>
      </w:r>
    </w:p>
    <w:p w14:paraId="58131881">
      <w:pPr>
        <w:keepNext w:val="0"/>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zh-CN"/>
        </w:rPr>
        <w:t xml:space="preserve">监管部门：内黄县政府采购管理办公室  </w:t>
      </w:r>
    </w:p>
    <w:p w14:paraId="71285336">
      <w:pPr>
        <w:keepNext w:val="0"/>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统一社会信用代码：11410527005622482A  </w:t>
      </w:r>
    </w:p>
    <w:p w14:paraId="3E143DFE">
      <w:pPr>
        <w:keepNext w:val="0"/>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联 系 人：</w:t>
      </w:r>
      <w:r>
        <w:rPr>
          <w:rFonts w:hint="eastAsia" w:ascii="宋体" w:hAnsi="宋体" w:cs="宋体"/>
          <w:color w:val="auto"/>
          <w:sz w:val="24"/>
          <w:szCs w:val="24"/>
          <w:highlight w:val="none"/>
          <w:lang w:val="en-US" w:eastAsia="zh-CN"/>
        </w:rPr>
        <w:t>刘</w:t>
      </w:r>
      <w:r>
        <w:rPr>
          <w:rFonts w:hint="eastAsia" w:ascii="宋体" w:hAnsi="宋体" w:cs="宋体"/>
          <w:color w:val="auto"/>
          <w:sz w:val="24"/>
          <w:szCs w:val="24"/>
          <w:highlight w:val="none"/>
          <w:lang w:val="zh-CN"/>
        </w:rPr>
        <w:t xml:space="preserve">先生   </w:t>
      </w:r>
    </w:p>
    <w:p w14:paraId="229F939A">
      <w:pPr>
        <w:keepNext w:val="0"/>
        <w:keepLines w:val="0"/>
        <w:pageBreakBefore w:val="0"/>
        <w:widowControl/>
        <w:tabs>
          <w:tab w:val="left" w:pos="567"/>
        </w:tabs>
        <w:kinsoku/>
        <w:wordWrap/>
        <w:overflowPunct w:val="0"/>
        <w:topLinePunct/>
        <w:autoSpaceDE/>
        <w:autoSpaceDN w:val="0"/>
        <w:bidi w:val="0"/>
        <w:adjustRightInd/>
        <w:snapToGrid/>
        <w:spacing w:after="0" w:line="360" w:lineRule="auto"/>
        <w:ind w:firstLine="480" w:firstLineChars="200"/>
        <w:textAlignment w:val="baseline"/>
        <w:outlineLvl w:val="9"/>
        <w:rPr>
          <w:rFonts w:hint="eastAsia" w:ascii="宋体" w:hAnsi="宋体" w:eastAsia="宋体" w:cs="宋体"/>
          <w:color w:val="auto"/>
          <w:sz w:val="24"/>
          <w:szCs w:val="22"/>
        </w:rPr>
      </w:pPr>
      <w:r>
        <w:rPr>
          <w:rFonts w:hint="eastAsia" w:ascii="宋体" w:hAnsi="宋体" w:cs="宋体"/>
          <w:color w:val="auto"/>
          <w:sz w:val="24"/>
          <w:szCs w:val="24"/>
          <w:highlight w:val="none"/>
          <w:lang w:val="zh-CN"/>
        </w:rPr>
        <w:t>联系电话：</w:t>
      </w:r>
      <w:r>
        <w:rPr>
          <w:rFonts w:hint="eastAsia" w:ascii="宋体" w:hAnsi="宋体" w:cs="宋体"/>
          <w:color w:val="auto"/>
          <w:sz w:val="24"/>
          <w:szCs w:val="24"/>
          <w:highlight w:val="none"/>
          <w:lang w:val="en-US" w:eastAsia="zh-CN"/>
        </w:rPr>
        <w:t>0372-</w:t>
      </w:r>
      <w:r>
        <w:rPr>
          <w:rFonts w:hint="eastAsia" w:ascii="宋体" w:hAnsi="宋体" w:cs="宋体"/>
          <w:color w:val="auto"/>
          <w:sz w:val="24"/>
          <w:szCs w:val="24"/>
          <w:highlight w:val="none"/>
          <w:lang w:val="zh-CN"/>
        </w:rPr>
        <w:t>7735636</w:t>
      </w:r>
    </w:p>
    <w:p w14:paraId="2196483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NDgzODk5YjMxNjhhNjNhYjFlN2FmZDcwNjBhZjIifQ=="/>
  </w:docVars>
  <w:rsids>
    <w:rsidRoot w:val="00000000"/>
    <w:rsid w:val="0A2763AD"/>
    <w:rsid w:val="0F452E31"/>
    <w:rsid w:val="1E8700CD"/>
    <w:rsid w:val="333F226C"/>
    <w:rsid w:val="35301D0A"/>
    <w:rsid w:val="37667C65"/>
    <w:rsid w:val="3F7529EC"/>
    <w:rsid w:val="47AF2F63"/>
    <w:rsid w:val="4A2A68D0"/>
    <w:rsid w:val="54D60EBB"/>
    <w:rsid w:val="55D32512"/>
    <w:rsid w:val="56BD018A"/>
    <w:rsid w:val="58BD4DB3"/>
    <w:rsid w:val="5FB96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357" w:lineRule="atLeast"/>
      <w:jc w:val="both"/>
      <w:textAlignment w:val="baseline"/>
    </w:pPr>
    <w:rPr>
      <w:rFonts w:ascii="Times New Roman" w:hAnsi="Times New Roman" w:eastAsia="宋体" w:cs="Times New Roman"/>
      <w:color w:val="000000"/>
      <w:sz w:val="21"/>
      <w:u w:val="none" w:color="000000"/>
      <w:lang w:val="en-US" w:eastAsia="zh-CN" w:bidi="ar-SA"/>
    </w:rPr>
  </w:style>
  <w:style w:type="paragraph" w:styleId="2">
    <w:name w:val="heading 1"/>
    <w:basedOn w:val="1"/>
    <w:next w:val="1"/>
    <w:qFormat/>
    <w:uiPriority w:val="0"/>
    <w:pPr>
      <w:keepNext/>
      <w:keepLines/>
      <w:widowControl w:val="0"/>
      <w:spacing w:before="340" w:after="330" w:line="576" w:lineRule="auto"/>
      <w:textAlignment w:val="auto"/>
      <w:outlineLvl w:val="0"/>
    </w:pPr>
    <w:rPr>
      <w:rFonts w:cs="Times New Roman"/>
      <w:b/>
      <w:color w:val="000000"/>
      <w:kern w:val="44"/>
      <w:sz w:val="44"/>
      <w:u w:val="none" w:color="00000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Body Text First Indent"/>
    <w:basedOn w:val="3"/>
    <w:next w:val="1"/>
    <w:unhideWhenUsed/>
    <w:qFormat/>
    <w:uiPriority w:val="99"/>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2737</Words>
  <Characters>3022</Characters>
  <Lines>0</Lines>
  <Paragraphs>0</Paragraphs>
  <TotalTime>0</TotalTime>
  <ScaleCrop>false</ScaleCrop>
  <LinksUpToDate>false</LinksUpToDate>
  <CharactersWithSpaces>3046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2024-09-19T02:23:00Z</dcterms:created>
  <dc:creator>Administrator</dc:creator>
  <cp:lastModifiedBy>Administrator</cp:lastModifiedBy>
  <dcterms:modified xsi:type="dcterms:W3CDTF">2024-09-19T02:52:26Z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D9F1F79F57FB4A168F346FE857E8F400_12</vt:lpwstr>
  </property>
</Properties>
</file>