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71" w:lineRule="auto"/>
        <w:outlineLvl w:val="9"/>
        <w:rPr>
          <w:rFonts w:hint="eastAsia" w:ascii="宋体" w:hAnsi="宋体" w:eastAsia="宋体" w:cs="宋体"/>
          <w:color w:val="auto"/>
          <w:sz w:val="21"/>
          <w:highlight w:val="none"/>
        </w:rPr>
      </w:pPr>
    </w:p>
    <w:p>
      <w:pPr>
        <w:spacing w:before="130" w:line="342" w:lineRule="auto"/>
        <w:ind w:right="195"/>
        <w:jc w:val="center"/>
        <w:outlineLvl w:val="9"/>
        <w:rPr>
          <w:rFonts w:hint="eastAsia" w:ascii="宋体" w:hAnsi="宋体" w:eastAsia="宋体" w:cs="宋体"/>
          <w:color w:val="auto"/>
          <w:sz w:val="44"/>
          <w:szCs w:val="44"/>
          <w:highlight w:val="none"/>
        </w:rPr>
      </w:pPr>
      <w:r>
        <w:rPr>
          <w:rFonts w:hint="eastAsia" w:ascii="宋体" w:hAnsi="宋体" w:eastAsia="宋体" w:cs="宋体"/>
          <w:color w:val="auto"/>
          <w:sz w:val="40"/>
          <w:szCs w:val="40"/>
          <w:highlight w:val="none"/>
          <w14:textOutline w14:w="7257" w14:cap="flat" w14:cmpd="sng">
            <w14:solidFill>
              <w14:srgbClr w14:val="000000"/>
            </w14:solidFill>
            <w14:prstDash w14:val="solid"/>
            <w14:miter w14:val="0"/>
          </w14:textOutline>
        </w:rPr>
        <w:t>安阳县实验幼儿园(国泰嘉园园片)装饰装修等工程</w:t>
      </w:r>
    </w:p>
    <w:p>
      <w:pPr>
        <w:spacing w:line="294" w:lineRule="auto"/>
        <w:outlineLvl w:val="9"/>
        <w:rPr>
          <w:rFonts w:hint="eastAsia" w:ascii="宋体" w:hAnsi="宋体" w:eastAsia="宋体" w:cs="宋体"/>
          <w:color w:val="auto"/>
          <w:sz w:val="21"/>
          <w:highlight w:val="none"/>
        </w:rPr>
      </w:pPr>
    </w:p>
    <w:p>
      <w:pPr>
        <w:spacing w:line="294" w:lineRule="auto"/>
        <w:outlineLvl w:val="9"/>
        <w:rPr>
          <w:rFonts w:hint="eastAsia" w:ascii="宋体" w:hAnsi="宋体" w:eastAsia="宋体" w:cs="宋体"/>
          <w:color w:val="auto"/>
          <w:sz w:val="21"/>
          <w:highlight w:val="none"/>
        </w:rPr>
      </w:pPr>
    </w:p>
    <w:p>
      <w:pPr>
        <w:spacing w:line="294" w:lineRule="auto"/>
        <w:outlineLvl w:val="9"/>
        <w:rPr>
          <w:rFonts w:hint="eastAsia" w:ascii="宋体" w:hAnsi="宋体" w:eastAsia="宋体" w:cs="宋体"/>
          <w:color w:val="auto"/>
          <w:sz w:val="21"/>
          <w:highlight w:val="none"/>
        </w:rPr>
      </w:pPr>
    </w:p>
    <w:p>
      <w:pPr>
        <w:spacing w:before="312" w:line="220" w:lineRule="auto"/>
        <w:jc w:val="center"/>
        <w:outlineLvl w:val="9"/>
        <w:rPr>
          <w:rFonts w:hint="eastAsia" w:ascii="宋体" w:hAnsi="宋体" w:eastAsia="宋体" w:cs="宋体"/>
          <w:color w:val="auto"/>
          <w:sz w:val="96"/>
          <w:szCs w:val="96"/>
          <w:highlight w:val="none"/>
        </w:rPr>
      </w:pPr>
      <w:r>
        <w:rPr>
          <w:rFonts w:hint="eastAsia" w:ascii="宋体" w:hAnsi="宋体" w:eastAsia="宋体" w:cs="宋体"/>
          <w:color w:val="auto"/>
          <w:spacing w:val="2"/>
          <w:sz w:val="96"/>
          <w:szCs w:val="96"/>
          <w:highlight w:val="none"/>
          <w14:textOutline w14:w="17417" w14:cap="flat" w14:cmpd="sng">
            <w14:solidFill>
              <w14:srgbClr w14:val="000000"/>
            </w14:solidFill>
            <w14:prstDash w14:val="solid"/>
            <w14:miter w14:val="0"/>
          </w14:textOutline>
        </w:rPr>
        <w:t>谈判</w:t>
      </w:r>
      <w:r>
        <w:rPr>
          <w:rFonts w:hint="eastAsia" w:ascii="宋体" w:hAnsi="宋体" w:eastAsia="宋体" w:cs="宋体"/>
          <w:color w:val="auto"/>
          <w:spacing w:val="1"/>
          <w:sz w:val="96"/>
          <w:szCs w:val="96"/>
          <w:highlight w:val="none"/>
          <w14:textOutline w14:w="17417" w14:cap="flat" w14:cmpd="sng">
            <w14:solidFill>
              <w14:srgbClr w14:val="000000"/>
            </w14:solidFill>
            <w14:prstDash w14:val="solid"/>
            <w14:miter w14:val="0"/>
          </w14:textOutline>
        </w:rPr>
        <w:t>文件</w:t>
      </w:r>
    </w:p>
    <w:p>
      <w:pPr>
        <w:spacing w:before="191" w:line="4524" w:lineRule="exact"/>
        <w:ind w:firstLine="3047"/>
        <w:textAlignment w:val="center"/>
        <w:outlineLvl w:val="9"/>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0" distR="0">
            <wp:extent cx="2259330" cy="287274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30"/>
                    <a:stretch>
                      <a:fillRect/>
                    </a:stretch>
                  </pic:blipFill>
                  <pic:spPr>
                    <a:xfrm>
                      <a:off x="0" y="0"/>
                      <a:ext cx="2259964" cy="2872740"/>
                    </a:xfrm>
                    <a:prstGeom prst="rect">
                      <a:avLst/>
                    </a:prstGeom>
                  </pic:spPr>
                </pic:pic>
              </a:graphicData>
            </a:graphic>
          </wp:inline>
        </w:drawing>
      </w:r>
    </w:p>
    <w:p>
      <w:pPr>
        <w:spacing w:line="269" w:lineRule="auto"/>
        <w:outlineLvl w:val="9"/>
        <w:rPr>
          <w:rFonts w:hint="eastAsia" w:ascii="宋体" w:hAnsi="宋体" w:eastAsia="宋体" w:cs="宋体"/>
          <w:color w:val="auto"/>
          <w:sz w:val="21"/>
          <w:highlight w:val="none"/>
        </w:rPr>
      </w:pPr>
    </w:p>
    <w:p>
      <w:pPr>
        <w:spacing w:line="269" w:lineRule="auto"/>
        <w:outlineLvl w:val="9"/>
        <w:rPr>
          <w:rFonts w:hint="eastAsia" w:ascii="宋体" w:hAnsi="宋体" w:eastAsia="宋体" w:cs="宋体"/>
          <w:color w:val="auto"/>
          <w:sz w:val="21"/>
          <w:highlight w:val="none"/>
        </w:rPr>
      </w:pPr>
    </w:p>
    <w:p>
      <w:pPr>
        <w:spacing w:line="269" w:lineRule="auto"/>
        <w:outlineLvl w:val="9"/>
        <w:rPr>
          <w:rFonts w:hint="eastAsia" w:ascii="宋体" w:hAnsi="宋体" w:eastAsia="宋体" w:cs="宋体"/>
          <w:color w:val="auto"/>
          <w:sz w:val="21"/>
          <w:highlight w:val="none"/>
        </w:rPr>
      </w:pPr>
    </w:p>
    <w:p>
      <w:pPr>
        <w:spacing w:line="269" w:lineRule="auto"/>
        <w:outlineLvl w:val="9"/>
        <w:rPr>
          <w:rFonts w:hint="eastAsia" w:ascii="宋体" w:hAnsi="宋体" w:eastAsia="宋体" w:cs="宋体"/>
          <w:color w:val="auto"/>
          <w:sz w:val="21"/>
          <w:highlight w:val="none"/>
        </w:rPr>
      </w:pPr>
    </w:p>
    <w:p>
      <w:pPr>
        <w:spacing w:line="270" w:lineRule="auto"/>
        <w:outlineLvl w:val="9"/>
        <w:rPr>
          <w:rFonts w:hint="eastAsia" w:ascii="宋体" w:hAnsi="宋体" w:eastAsia="宋体" w:cs="宋体"/>
          <w:color w:val="auto"/>
          <w:sz w:val="21"/>
          <w:highlight w:val="none"/>
        </w:rPr>
      </w:pPr>
    </w:p>
    <w:p>
      <w:pPr>
        <w:spacing w:line="270" w:lineRule="auto"/>
        <w:outlineLvl w:val="9"/>
        <w:rPr>
          <w:rFonts w:hint="eastAsia" w:ascii="宋体" w:hAnsi="宋体" w:eastAsia="宋体" w:cs="宋体"/>
          <w:color w:val="auto"/>
          <w:sz w:val="21"/>
          <w:highlight w:val="none"/>
        </w:rPr>
      </w:pPr>
    </w:p>
    <w:p>
      <w:pPr>
        <w:spacing w:line="270" w:lineRule="auto"/>
        <w:outlineLvl w:val="9"/>
        <w:rPr>
          <w:rFonts w:hint="eastAsia" w:ascii="宋体" w:hAnsi="宋体" w:eastAsia="宋体" w:cs="宋体"/>
          <w:color w:val="auto"/>
          <w:sz w:val="21"/>
          <w:highlight w:val="none"/>
        </w:rPr>
      </w:pPr>
    </w:p>
    <w:p>
      <w:pPr>
        <w:spacing w:before="104" w:line="220" w:lineRule="auto"/>
        <w:ind w:left="2210"/>
        <w:outlineLvl w:val="9"/>
        <w:rPr>
          <w:rFonts w:hint="default" w:ascii="宋体" w:hAnsi="宋体" w:eastAsia="宋体" w:cs="宋体"/>
          <w:color w:val="auto"/>
          <w:sz w:val="32"/>
          <w:szCs w:val="32"/>
          <w:highlight w:val="none"/>
          <w:lang w:val="en-US"/>
        </w:rPr>
      </w:pPr>
      <w:r>
        <w:rPr>
          <w:rFonts w:hint="eastAsia" w:ascii="宋体" w:hAnsi="宋体" w:eastAsia="宋体" w:cs="宋体"/>
          <w:color w:val="auto"/>
          <w:spacing w:val="1"/>
          <w:sz w:val="32"/>
          <w:szCs w:val="32"/>
          <w:highlight w:val="none"/>
          <w14:textOutline w14:w="5805" w14:cap="flat" w14:cmpd="sng">
            <w14:solidFill>
              <w14:srgbClr w14:val="000000"/>
            </w14:solidFill>
            <w14:prstDash w14:val="solid"/>
            <w14:miter w14:val="0"/>
          </w14:textOutline>
        </w:rPr>
        <w:t>采购人：</w:t>
      </w:r>
      <w:r>
        <w:rPr>
          <w:rFonts w:hint="eastAsia" w:ascii="宋体" w:hAnsi="宋体" w:eastAsia="宋体" w:cs="宋体"/>
          <w:color w:val="auto"/>
          <w:sz w:val="32"/>
          <w:szCs w:val="32"/>
          <w:highlight w:val="none"/>
          <w:lang w:eastAsia="zh-CN"/>
          <w14:textOutline w14:w="5805" w14:cap="flat" w14:cmpd="sng">
            <w14:solidFill>
              <w14:srgbClr w14:val="000000"/>
            </w14:solidFill>
            <w14:prstDash w14:val="solid"/>
            <w14:miter w14:val="0"/>
          </w14:textOutline>
        </w:rPr>
        <w:t>安阳县</w:t>
      </w:r>
      <w:r>
        <w:rPr>
          <w:rFonts w:hint="eastAsia" w:ascii="宋体" w:hAnsi="宋体" w:eastAsia="宋体" w:cs="宋体"/>
          <w:color w:val="auto"/>
          <w:sz w:val="32"/>
          <w:szCs w:val="32"/>
          <w:highlight w:val="none"/>
          <w:lang w:val="en-US" w:eastAsia="zh-CN"/>
          <w14:textOutline w14:w="5805" w14:cap="flat" w14:cmpd="sng">
            <w14:solidFill>
              <w14:srgbClr w14:val="000000"/>
            </w14:solidFill>
            <w14:prstDash w14:val="solid"/>
            <w14:miter w14:val="0"/>
          </w14:textOutline>
        </w:rPr>
        <w:t>教育局</w:t>
      </w:r>
    </w:p>
    <w:p>
      <w:pPr>
        <w:spacing w:before="256" w:line="219" w:lineRule="auto"/>
        <w:ind w:left="2191"/>
        <w:outlineLvl w:val="9"/>
        <w:rPr>
          <w:rFonts w:hint="eastAsia" w:ascii="宋体" w:hAnsi="宋体" w:eastAsia="宋体" w:cs="宋体"/>
          <w:color w:val="auto"/>
          <w:sz w:val="32"/>
          <w:szCs w:val="32"/>
          <w:highlight w:val="none"/>
        </w:rPr>
      </w:pPr>
      <w:r>
        <w:rPr>
          <w:rFonts w:hint="eastAsia" w:ascii="宋体" w:hAnsi="宋体" w:eastAsia="宋体" w:cs="宋体"/>
          <w:color w:val="auto"/>
          <w:spacing w:val="1"/>
          <w:sz w:val="32"/>
          <w:szCs w:val="32"/>
          <w:highlight w:val="none"/>
          <w14:textOutline w14:w="5805" w14:cap="flat" w14:cmpd="sng">
            <w14:solidFill>
              <w14:srgbClr w14:val="000000"/>
            </w14:solidFill>
            <w14:prstDash w14:val="solid"/>
            <w14:miter w14:val="0"/>
          </w14:textOutline>
        </w:rPr>
        <w:t>代理机构：河南求实工程</w:t>
      </w:r>
      <w:r>
        <w:rPr>
          <w:rFonts w:hint="eastAsia" w:ascii="宋体" w:hAnsi="宋体" w:eastAsia="宋体" w:cs="宋体"/>
          <w:color w:val="auto"/>
          <w:sz w:val="32"/>
          <w:szCs w:val="32"/>
          <w:highlight w:val="none"/>
          <w14:textOutline w14:w="5805" w14:cap="flat" w14:cmpd="sng">
            <w14:solidFill>
              <w14:srgbClr w14:val="000000"/>
            </w14:solidFill>
            <w14:prstDash w14:val="solid"/>
            <w14:miter w14:val="0"/>
          </w14:textOutline>
        </w:rPr>
        <w:t>造价咨询有限公司</w:t>
      </w:r>
    </w:p>
    <w:p>
      <w:pPr>
        <w:spacing w:before="258" w:line="221" w:lineRule="auto"/>
        <w:ind w:left="2267"/>
        <w:outlineLvl w:val="9"/>
        <w:rPr>
          <w:rFonts w:hint="eastAsia" w:ascii="宋体" w:hAnsi="宋体" w:eastAsia="宋体" w:cs="宋体"/>
          <w:color w:val="auto"/>
          <w:sz w:val="32"/>
          <w:szCs w:val="32"/>
          <w:highlight w:val="none"/>
        </w:rPr>
      </w:pPr>
      <w:r>
        <w:rPr>
          <w:rFonts w:hint="eastAsia" w:ascii="宋体" w:hAnsi="宋体" w:eastAsia="宋体" w:cs="宋体"/>
          <w:color w:val="auto"/>
          <w:spacing w:val="-5"/>
          <w:sz w:val="32"/>
          <w:szCs w:val="32"/>
          <w:highlight w:val="none"/>
          <w14:textOutline w14:w="5805" w14:cap="flat" w14:cmpd="sng">
            <w14:solidFill>
              <w14:srgbClr w14:val="000000"/>
            </w14:solidFill>
            <w14:prstDash w14:val="solid"/>
            <w14:miter w14:val="0"/>
          </w14:textOutline>
        </w:rPr>
        <w:t>日</w:t>
      </w:r>
      <w:r>
        <w:rPr>
          <w:rFonts w:hint="eastAsia" w:ascii="宋体" w:hAnsi="宋体" w:eastAsia="宋体" w:cs="宋体"/>
          <w:color w:val="auto"/>
          <w:spacing w:val="-4"/>
          <w:sz w:val="32"/>
          <w:szCs w:val="32"/>
          <w:highlight w:val="none"/>
          <w14:textOutline w14:w="5805" w14:cap="flat" w14:cmpd="sng">
            <w14:solidFill>
              <w14:srgbClr w14:val="000000"/>
            </w14:solidFill>
            <w14:prstDash w14:val="solid"/>
            <w14:miter w14:val="0"/>
          </w14:textOutline>
        </w:rPr>
        <w:t>期：二〇二三年</w:t>
      </w:r>
      <w:r>
        <w:rPr>
          <w:rFonts w:hint="eastAsia" w:ascii="宋体" w:hAnsi="宋体" w:eastAsia="宋体" w:cs="宋体"/>
          <w:color w:val="auto"/>
          <w:spacing w:val="-4"/>
          <w:sz w:val="32"/>
          <w:szCs w:val="32"/>
          <w:highlight w:val="none"/>
          <w:lang w:val="en-US" w:eastAsia="zh-CN"/>
          <w14:textOutline w14:w="5805" w14:cap="flat" w14:cmpd="sng">
            <w14:solidFill>
              <w14:srgbClr w14:val="000000"/>
            </w14:solidFill>
            <w14:prstDash w14:val="solid"/>
            <w14:miter w14:val="0"/>
          </w14:textOutline>
        </w:rPr>
        <w:t>七</w:t>
      </w:r>
      <w:r>
        <w:rPr>
          <w:rFonts w:hint="eastAsia" w:ascii="宋体" w:hAnsi="宋体" w:eastAsia="宋体" w:cs="宋体"/>
          <w:color w:val="auto"/>
          <w:spacing w:val="-4"/>
          <w:sz w:val="32"/>
          <w:szCs w:val="32"/>
          <w:highlight w:val="none"/>
          <w14:textOutline w14:w="5805" w14:cap="flat" w14:cmpd="sng">
            <w14:solidFill>
              <w14:srgbClr w14:val="000000"/>
            </w14:solidFill>
            <w14:prstDash w14:val="solid"/>
            <w14:miter w14:val="0"/>
          </w14:textOutline>
        </w:rPr>
        <w:t>月</w:t>
      </w:r>
    </w:p>
    <w:p>
      <w:pPr>
        <w:outlineLvl w:val="9"/>
        <w:rPr>
          <w:rFonts w:hint="eastAsia" w:ascii="宋体" w:hAnsi="宋体" w:eastAsia="宋体" w:cs="宋体"/>
          <w:color w:val="auto"/>
          <w:highlight w:val="none"/>
        </w:rPr>
        <w:sectPr>
          <w:pgSz w:w="11906" w:h="16838"/>
          <w:pgMar w:top="1440" w:right="1080" w:bottom="1440" w:left="1080" w:header="0" w:footer="958" w:gutter="0"/>
          <w:cols w:space="720" w:num="1"/>
          <w:rtlGutter w:val="0"/>
          <w:docGrid w:linePitch="0" w:charSpace="0"/>
        </w:sectPr>
      </w:pPr>
    </w:p>
    <w:sdt>
      <w:sdtPr>
        <w:rPr>
          <w:rFonts w:hint="eastAsia" w:ascii="宋体" w:hAnsi="宋体" w:eastAsia="宋体" w:cs="宋体"/>
          <w:b/>
          <w:bCs/>
          <w:snapToGrid w:val="0"/>
          <w:color w:val="auto"/>
          <w:spacing w:val="-1"/>
          <w:kern w:val="0"/>
          <w:sz w:val="28"/>
          <w:szCs w:val="28"/>
          <w:highlight w:val="none"/>
          <w14:textOutline w14:w="7982" w14:cap="flat" w14:cmpd="sng">
            <w14:solidFill>
              <w14:srgbClr w14:val="000000"/>
            </w14:solidFill>
            <w14:prstDash w14:val="solid"/>
            <w14:miter w14:val="0"/>
          </w14:textOutline>
        </w:rPr>
        <w:id w:val="147461529"/>
        <w15:color w:val="DBDBDB"/>
        <w:docPartObj>
          <w:docPartGallery w:val="Table of Contents"/>
          <w:docPartUnique/>
        </w:docPartObj>
      </w:sdtPr>
      <w:sdtEndPr>
        <w:rPr>
          <w:rFonts w:hint="eastAsia" w:ascii="宋体" w:hAnsi="宋体" w:eastAsia="宋体" w:cs="宋体"/>
          <w:b/>
          <w:bCs/>
          <w:snapToGrid w:val="0"/>
          <w:color w:val="auto"/>
          <w:spacing w:val="-1"/>
          <w:kern w:val="0"/>
          <w:sz w:val="28"/>
          <w:szCs w:val="28"/>
          <w:highlight w:val="none"/>
          <w14:textOutline w14:w="7982" w14:cap="flat" w14:cmpd="sng">
            <w14:solidFill>
              <w14:srgbClr w14:val="000000"/>
            </w14:solidFill>
            <w14:prstDash w14:val="solid"/>
            <w14:miter w14:val="0"/>
          </w14:textOutline>
        </w:rPr>
      </w:sdtEndPr>
      <w:sdtContent>
        <w:p>
          <w:pPr>
            <w:spacing w:before="0" w:beforeLines="0" w:after="0" w:afterLines="0" w:line="240" w:lineRule="auto"/>
            <w:ind w:left="0" w:leftChars="0" w:right="0" w:rightChars="0" w:firstLine="0" w:firstLineChars="0"/>
            <w:jc w:val="center"/>
            <w:outlineLvl w:val="9"/>
            <w:rPr>
              <w:rFonts w:hint="eastAsia" w:ascii="宋体" w:hAnsi="宋体" w:eastAsia="宋体" w:cs="宋体"/>
              <w:b/>
              <w:bCs/>
              <w:snapToGrid w:val="0"/>
              <w:color w:val="auto"/>
              <w:spacing w:val="-1"/>
              <w:kern w:val="0"/>
              <w:sz w:val="28"/>
              <w:szCs w:val="28"/>
              <w:highlight w:val="none"/>
              <w14:textOutline w14:w="7982" w14:cap="flat" w14:cmpd="sng">
                <w14:solidFill>
                  <w14:srgbClr w14:val="000000"/>
                </w14:solidFill>
                <w14:prstDash w14:val="solid"/>
                <w14:miter w14:val="0"/>
              </w14:textOutline>
            </w:rPr>
          </w:pPr>
          <w:r>
            <w:rPr>
              <w:rFonts w:hint="eastAsia" w:ascii="宋体" w:hAnsi="宋体" w:eastAsia="宋体" w:cs="宋体"/>
              <w:b/>
              <w:bCs/>
              <w:snapToGrid w:val="0"/>
              <w:color w:val="auto"/>
              <w:spacing w:val="-1"/>
              <w:kern w:val="0"/>
              <w:sz w:val="28"/>
              <w:szCs w:val="28"/>
              <w:highlight w:val="none"/>
              <w14:textOutline w14:w="7982" w14:cap="flat" w14:cmpd="sng">
                <w14:solidFill>
                  <w14:srgbClr w14:val="000000"/>
                </w14:solidFill>
                <w14:prstDash w14:val="solid"/>
                <w14:miter w14:val="0"/>
              </w14:textOutline>
            </w:rPr>
            <w:t>目</w:t>
          </w:r>
          <w:r>
            <w:rPr>
              <w:rFonts w:hint="eastAsia" w:ascii="宋体" w:hAnsi="宋体" w:eastAsia="宋体" w:cs="宋体"/>
              <w:b/>
              <w:bCs/>
              <w:snapToGrid w:val="0"/>
              <w:color w:val="auto"/>
              <w:spacing w:val="-1"/>
              <w:kern w:val="0"/>
              <w:sz w:val="28"/>
              <w:szCs w:val="28"/>
              <w:highlight w:val="none"/>
              <w:lang w:val="en-US" w:eastAsia="zh-CN"/>
              <w14:textOutline w14:w="7982" w14:cap="flat" w14:cmpd="sng">
                <w14:solidFill>
                  <w14:srgbClr w14:val="000000"/>
                </w14:solidFill>
                <w14:prstDash w14:val="solid"/>
                <w14:miter w14:val="0"/>
              </w14:textOutline>
            </w:rPr>
            <w:t xml:space="preserve">  </w:t>
          </w:r>
          <w:r>
            <w:rPr>
              <w:rFonts w:hint="eastAsia" w:ascii="宋体" w:hAnsi="宋体" w:eastAsia="宋体" w:cs="宋体"/>
              <w:b/>
              <w:bCs/>
              <w:snapToGrid w:val="0"/>
              <w:color w:val="auto"/>
              <w:spacing w:val="-1"/>
              <w:kern w:val="0"/>
              <w:sz w:val="28"/>
              <w:szCs w:val="28"/>
              <w:highlight w:val="none"/>
              <w14:textOutline w14:w="7982" w14:cap="flat" w14:cmpd="sng">
                <w14:solidFill>
                  <w14:srgbClr w14:val="000000"/>
                </w14:solidFill>
                <w14:prstDash w14:val="solid"/>
                <w14:miter w14:val="0"/>
              </w14:textOutline>
            </w:rPr>
            <w:t>录</w:t>
          </w:r>
        </w:p>
        <w:p>
          <w:pPr>
            <w:pStyle w:val="10"/>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480" w:lineRule="auto"/>
            <w:jc w:val="both"/>
            <w:textAlignment w:val="baseline"/>
            <w:rPr>
              <w:rFonts w:hint="eastAsia" w:ascii="宋体" w:hAnsi="宋体" w:eastAsia="宋体" w:cs="宋体"/>
              <w:b/>
              <w:bCs/>
              <w:snapToGrid w:val="0"/>
              <w:color w:val="auto"/>
              <w:spacing w:val="-1"/>
              <w:kern w:val="0"/>
              <w:sz w:val="28"/>
              <w:szCs w:val="28"/>
              <w:highlight w:val="none"/>
              <w14:textOutline w14:w="7982" w14:cap="flat" w14:cmpd="sng">
                <w14:solidFill>
                  <w14:srgbClr w14:val="000000"/>
                </w14:solidFill>
                <w14:prstDash w14:val="solid"/>
                <w14:miter w14:val="0"/>
              </w14:textOutline>
            </w:rPr>
          </w:pPr>
        </w:p>
        <w:p>
          <w:pPr>
            <w:pStyle w:val="10"/>
            <w:tabs>
              <w:tab w:val="right" w:leader="dot" w:pos="9746"/>
            </w:tabs>
            <w:spacing w:line="480" w:lineRule="auto"/>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pPr>
          <w:r>
            <w:rPr>
              <w:rFonts w:hint="eastAsia" w:ascii="宋体" w:hAnsi="宋体" w:eastAsia="宋体" w:cs="宋体"/>
              <w:b/>
              <w:bCs/>
              <w:snapToGrid w:val="0"/>
              <w:color w:val="auto"/>
              <w:spacing w:val="-1"/>
              <w:kern w:val="0"/>
              <w:sz w:val="28"/>
              <w:szCs w:val="28"/>
              <w:highlight w:val="none"/>
              <w14:textOutline w14:w="7982" w14:cap="flat" w14:cmpd="sng">
                <w14:solidFill>
                  <w14:srgbClr w14:val="000000"/>
                </w14:solidFill>
                <w14:prstDash w14:val="solid"/>
                <w14:miter w14:val="0"/>
              </w14:textOutline>
            </w:rPr>
            <w:fldChar w:fldCharType="begin"/>
          </w:r>
          <w:r>
            <w:rPr>
              <w:rFonts w:hint="eastAsia" w:ascii="宋体" w:hAnsi="宋体" w:eastAsia="宋体" w:cs="宋体"/>
              <w:b/>
              <w:bCs/>
              <w:snapToGrid w:val="0"/>
              <w:color w:val="auto"/>
              <w:spacing w:val="-1"/>
              <w:kern w:val="0"/>
              <w:sz w:val="28"/>
              <w:szCs w:val="28"/>
              <w:highlight w:val="none"/>
              <w14:textOutline w14:w="7982" w14:cap="flat" w14:cmpd="sng">
                <w14:solidFill>
                  <w14:srgbClr w14:val="000000"/>
                </w14:solidFill>
                <w14:prstDash w14:val="solid"/>
                <w14:miter w14:val="0"/>
              </w14:textOutline>
            </w:rPr>
            <w:instrText xml:space="preserve">TOC \o "1-3" \h \u </w:instrText>
          </w:r>
          <w:r>
            <w:rPr>
              <w:rFonts w:hint="eastAsia" w:ascii="宋体" w:hAnsi="宋体" w:eastAsia="宋体" w:cs="宋体"/>
              <w:b/>
              <w:bCs/>
              <w:snapToGrid w:val="0"/>
              <w:color w:val="auto"/>
              <w:spacing w:val="-1"/>
              <w:kern w:val="0"/>
              <w:sz w:val="28"/>
              <w:szCs w:val="28"/>
              <w:highlight w:val="none"/>
              <w14:textOutline w14:w="7982" w14:cap="flat" w14:cmpd="sng">
                <w14:solidFill>
                  <w14:srgbClr w14:val="000000"/>
                </w14:solidFill>
                <w14:prstDash w14:val="solid"/>
                <w14:miter w14:val="0"/>
              </w14:textOutline>
            </w:rPr>
            <w:fldChar w:fldCharType="separate"/>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fldChar w:fldCharType="begin"/>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instrText xml:space="preserve"> HYPERLINK \l _Toc29721 </w:instrText>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fldChar w:fldCharType="separate"/>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t>第一章竞争性谈判公告</w:t>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tab/>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fldChar w:fldCharType="begin"/>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instrText xml:space="preserve"> PAGEREF _Toc29721 \h </w:instrText>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fldChar w:fldCharType="separate"/>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t>2</w:t>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fldChar w:fldCharType="end"/>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fldChar w:fldCharType="end"/>
          </w:r>
        </w:p>
        <w:p>
          <w:pPr>
            <w:pStyle w:val="10"/>
            <w:tabs>
              <w:tab w:val="right" w:leader="dot" w:pos="9746"/>
            </w:tabs>
            <w:spacing w:line="480" w:lineRule="auto"/>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pP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fldChar w:fldCharType="begin"/>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instrText xml:space="preserve"> HYPERLINK \l _Toc35 </w:instrText>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fldChar w:fldCharType="separate"/>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t>第二章采购项目及技术服务要求</w:t>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tab/>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fldChar w:fldCharType="begin"/>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instrText xml:space="preserve"> PAGEREF _Toc35 \h </w:instrText>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fldChar w:fldCharType="separate"/>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t>6</w:t>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fldChar w:fldCharType="end"/>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fldChar w:fldCharType="end"/>
          </w:r>
        </w:p>
        <w:p>
          <w:pPr>
            <w:pStyle w:val="10"/>
            <w:tabs>
              <w:tab w:val="right" w:leader="dot" w:pos="9746"/>
            </w:tabs>
            <w:spacing w:line="480" w:lineRule="auto"/>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pP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fldChar w:fldCharType="begin"/>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instrText xml:space="preserve"> HYPERLINK \l _Toc3278 </w:instrText>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fldChar w:fldCharType="separate"/>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t>第三章投标</w:t>
          </w:r>
          <w:r>
            <w:rPr>
              <w:rFonts w:hint="eastAsia" w:ascii="宋体" w:hAnsi="宋体" w:eastAsia="宋体" w:cs="宋体"/>
              <w:color w:val="auto"/>
              <w:sz w:val="28"/>
              <w:szCs w:val="28"/>
              <w:highlight w:val="none"/>
              <w:lang w:eastAsia="zh-CN"/>
              <w14:textOutline w14:w="7982" w14:cap="flat" w14:cmpd="sng">
                <w14:solidFill>
                  <w14:srgbClr w14:val="000000"/>
                </w14:solidFill>
                <w14:prstDash w14:val="solid"/>
                <w14:miter w14:val="0"/>
              </w14:textOutline>
            </w:rPr>
            <w:t>人</w:t>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t>须知</w:t>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tab/>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fldChar w:fldCharType="begin"/>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instrText xml:space="preserve"> PAGEREF _Toc3278 \h </w:instrText>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fldChar w:fldCharType="separate"/>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t>10</w:t>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fldChar w:fldCharType="end"/>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fldChar w:fldCharType="end"/>
          </w:r>
        </w:p>
        <w:p>
          <w:pPr>
            <w:pStyle w:val="10"/>
            <w:tabs>
              <w:tab w:val="right" w:leader="dot" w:pos="9746"/>
            </w:tabs>
            <w:spacing w:line="480" w:lineRule="auto"/>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pP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fldChar w:fldCharType="begin"/>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instrText xml:space="preserve"> HYPERLINK \l _Toc12450 </w:instrText>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fldChar w:fldCharType="separate"/>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t>第</w:t>
          </w:r>
          <w:r>
            <w:rPr>
              <w:rFonts w:hint="eastAsia" w:ascii="宋体" w:hAnsi="宋体" w:eastAsia="宋体" w:cs="宋体"/>
              <w:color w:val="auto"/>
              <w:sz w:val="28"/>
              <w:szCs w:val="28"/>
              <w:highlight w:val="none"/>
              <w:lang w:eastAsia="zh-CN"/>
              <w14:textOutline w14:w="7982" w14:cap="flat" w14:cmpd="sng">
                <w14:solidFill>
                  <w14:srgbClr w14:val="000000"/>
                </w14:solidFill>
                <w14:prstDash w14:val="solid"/>
                <w14:miter w14:val="0"/>
              </w14:textOutline>
            </w:rPr>
            <w:t>四</w:t>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t>章合同条款及格式</w:t>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tab/>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fldChar w:fldCharType="begin"/>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instrText xml:space="preserve"> PAGEREF _Toc12450 \h </w:instrText>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fldChar w:fldCharType="separate"/>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t>26</w:t>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fldChar w:fldCharType="end"/>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fldChar w:fldCharType="end"/>
          </w:r>
        </w:p>
        <w:p>
          <w:pPr>
            <w:pStyle w:val="10"/>
            <w:tabs>
              <w:tab w:val="right" w:leader="dot" w:pos="9746"/>
            </w:tabs>
            <w:spacing w:line="480" w:lineRule="auto"/>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pP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fldChar w:fldCharType="begin"/>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instrText xml:space="preserve"> HYPERLINK \l _Toc4891 </w:instrText>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fldChar w:fldCharType="separate"/>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t>第</w:t>
          </w:r>
          <w:r>
            <w:rPr>
              <w:rFonts w:hint="eastAsia" w:ascii="宋体" w:hAnsi="宋体" w:eastAsia="宋体" w:cs="宋体"/>
              <w:color w:val="auto"/>
              <w:sz w:val="28"/>
              <w:szCs w:val="28"/>
              <w:highlight w:val="none"/>
              <w:lang w:eastAsia="zh-CN"/>
              <w14:textOutline w14:w="7982" w14:cap="flat" w14:cmpd="sng">
                <w14:solidFill>
                  <w14:srgbClr w14:val="000000"/>
                </w14:solidFill>
                <w14:prstDash w14:val="solid"/>
                <w14:miter w14:val="0"/>
              </w14:textOutline>
            </w:rPr>
            <w:t>五</w:t>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t>章评审办法</w:t>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tab/>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fldChar w:fldCharType="begin"/>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instrText xml:space="preserve"> PAGEREF _Toc4891 \h </w:instrText>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fldChar w:fldCharType="separate"/>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t>29</w:t>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fldChar w:fldCharType="end"/>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fldChar w:fldCharType="end"/>
          </w:r>
        </w:p>
        <w:p>
          <w:pPr>
            <w:pStyle w:val="10"/>
            <w:tabs>
              <w:tab w:val="right" w:leader="dot" w:pos="9746"/>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fldChar w:fldCharType="begin"/>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instrText xml:space="preserve"> HYPERLINK \l _Toc16262 </w:instrText>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fldChar w:fldCharType="separate"/>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t>第</w:t>
          </w:r>
          <w:r>
            <w:rPr>
              <w:rFonts w:hint="eastAsia" w:ascii="宋体" w:hAnsi="宋体" w:eastAsia="宋体" w:cs="宋体"/>
              <w:color w:val="auto"/>
              <w:sz w:val="28"/>
              <w:szCs w:val="28"/>
              <w:highlight w:val="none"/>
              <w:lang w:eastAsia="zh-CN"/>
              <w14:textOutline w14:w="7982" w14:cap="flat" w14:cmpd="sng">
                <w14:solidFill>
                  <w14:srgbClr w14:val="000000"/>
                </w14:solidFill>
                <w14:prstDash w14:val="solid"/>
                <w14:miter w14:val="0"/>
              </w14:textOutline>
            </w:rPr>
            <w:t>六</w:t>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t>章《响应文件》格式</w:t>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tab/>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fldChar w:fldCharType="begin"/>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instrText xml:space="preserve"> PAGEREF _Toc16262 \h </w:instrText>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fldChar w:fldCharType="separate"/>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t>38</w:t>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fldChar w:fldCharType="end"/>
          </w:r>
          <w:r>
            <w:rPr>
              <w:rFonts w:hint="eastAsia" w:ascii="宋体" w:hAnsi="宋体" w:eastAsia="宋体" w:cs="宋体"/>
              <w:color w:val="auto"/>
              <w:sz w:val="28"/>
              <w:szCs w:val="28"/>
              <w:highlight w:val="none"/>
              <w14:textOutline w14:w="7982" w14:cap="flat" w14:cmpd="sng">
                <w14:solidFill>
                  <w14:srgbClr w14:val="000000"/>
                </w14:solidFill>
                <w14:prstDash w14:val="solid"/>
                <w14:miter w14:val="0"/>
              </w14:textOutline>
            </w:rPr>
            <w:fldChar w:fldCharType="end"/>
          </w:r>
        </w:p>
        <w:p>
          <w:pPr>
            <w:spacing w:before="103" w:line="480" w:lineRule="auto"/>
            <w:ind w:left="2518"/>
            <w:outlineLvl w:val="9"/>
            <w:rPr>
              <w:rFonts w:hint="eastAsia" w:ascii="宋体" w:hAnsi="宋体" w:eastAsia="宋体" w:cs="宋体"/>
              <w:color w:val="auto"/>
              <w:spacing w:val="-1"/>
              <w:sz w:val="28"/>
              <w:szCs w:val="28"/>
              <w:highlight w:val="none"/>
              <w14:textOutline w14:w="7982" w14:cap="flat" w14:cmpd="sng">
                <w14:solidFill>
                  <w14:srgbClr w14:val="000000"/>
                </w14:solidFill>
                <w14:prstDash w14:val="solid"/>
                <w14:miter w14:val="0"/>
              </w14:textOutline>
            </w:rPr>
          </w:pPr>
          <w:r>
            <w:rPr>
              <w:rFonts w:hint="eastAsia" w:ascii="宋体" w:hAnsi="宋体" w:eastAsia="宋体" w:cs="宋体"/>
              <w:bCs/>
              <w:snapToGrid w:val="0"/>
              <w:color w:val="auto"/>
              <w:spacing w:val="-1"/>
              <w:kern w:val="0"/>
              <w:sz w:val="28"/>
              <w:szCs w:val="28"/>
              <w:highlight w:val="none"/>
              <w14:textOutline w14:w="7982" w14:cap="flat" w14:cmpd="sng">
                <w14:solidFill>
                  <w14:srgbClr w14:val="000000"/>
                </w14:solidFill>
                <w14:prstDash w14:val="solid"/>
                <w14:miter w14:val="0"/>
              </w14:textOutline>
            </w:rPr>
            <w:fldChar w:fldCharType="end"/>
          </w:r>
        </w:p>
      </w:sdtContent>
    </w:sdt>
    <w:p>
      <w:pPr>
        <w:spacing w:before="103" w:line="219" w:lineRule="auto"/>
        <w:ind w:left="2518"/>
        <w:outlineLvl w:val="9"/>
        <w:rPr>
          <w:rFonts w:hint="eastAsia" w:ascii="宋体" w:hAnsi="宋体" w:eastAsia="宋体" w:cs="宋体"/>
          <w:color w:val="auto"/>
          <w:spacing w:val="-1"/>
          <w:sz w:val="44"/>
          <w:szCs w:val="44"/>
          <w:highlight w:val="none"/>
          <w14:textOutline w14:w="7982" w14:cap="flat" w14:cmpd="sng">
            <w14:solidFill>
              <w14:srgbClr w14:val="000000"/>
            </w14:solidFill>
            <w14:prstDash w14:val="solid"/>
            <w14:miter w14:val="0"/>
          </w14:textOutline>
        </w:rPr>
      </w:pPr>
    </w:p>
    <w:p>
      <w:pPr>
        <w:spacing w:before="103" w:line="219" w:lineRule="auto"/>
        <w:ind w:left="2518"/>
        <w:outlineLvl w:val="9"/>
        <w:rPr>
          <w:rFonts w:hint="eastAsia" w:ascii="宋体" w:hAnsi="宋体" w:eastAsia="宋体" w:cs="宋体"/>
          <w:color w:val="auto"/>
          <w:spacing w:val="-1"/>
          <w:sz w:val="44"/>
          <w:szCs w:val="44"/>
          <w:highlight w:val="none"/>
          <w14:textOutline w14:w="7982" w14:cap="flat" w14:cmpd="sng">
            <w14:solidFill>
              <w14:srgbClr w14:val="000000"/>
            </w14:solidFill>
            <w14:prstDash w14:val="solid"/>
            <w14:miter w14:val="0"/>
          </w14:textOutline>
        </w:rPr>
      </w:pPr>
    </w:p>
    <w:p>
      <w:pPr>
        <w:spacing w:before="103" w:line="219" w:lineRule="auto"/>
        <w:ind w:left="2518"/>
        <w:outlineLvl w:val="9"/>
        <w:rPr>
          <w:rFonts w:hint="eastAsia" w:ascii="宋体" w:hAnsi="宋体" w:eastAsia="宋体" w:cs="宋体"/>
          <w:color w:val="auto"/>
          <w:spacing w:val="-1"/>
          <w:sz w:val="44"/>
          <w:szCs w:val="44"/>
          <w:highlight w:val="none"/>
          <w14:textOutline w14:w="7982" w14:cap="flat" w14:cmpd="sng">
            <w14:solidFill>
              <w14:srgbClr w14:val="000000"/>
            </w14:solidFill>
            <w14:prstDash w14:val="solid"/>
            <w14:miter w14:val="0"/>
          </w14:textOutline>
        </w:rPr>
      </w:pPr>
    </w:p>
    <w:p>
      <w:pPr>
        <w:spacing w:before="103" w:line="219" w:lineRule="auto"/>
        <w:ind w:left="2518"/>
        <w:outlineLvl w:val="9"/>
        <w:rPr>
          <w:rFonts w:hint="eastAsia" w:ascii="宋体" w:hAnsi="宋体" w:eastAsia="宋体" w:cs="宋体"/>
          <w:color w:val="auto"/>
          <w:spacing w:val="-1"/>
          <w:sz w:val="44"/>
          <w:szCs w:val="44"/>
          <w:highlight w:val="none"/>
          <w14:textOutline w14:w="7982" w14:cap="flat" w14:cmpd="sng">
            <w14:solidFill>
              <w14:srgbClr w14:val="000000"/>
            </w14:solidFill>
            <w14:prstDash w14:val="solid"/>
            <w14:miter w14:val="0"/>
          </w14:textOutline>
        </w:rPr>
      </w:pPr>
    </w:p>
    <w:p>
      <w:pPr>
        <w:spacing w:before="103" w:line="219" w:lineRule="auto"/>
        <w:ind w:left="2518"/>
        <w:outlineLvl w:val="9"/>
        <w:rPr>
          <w:rFonts w:hint="eastAsia" w:ascii="宋体" w:hAnsi="宋体" w:eastAsia="宋体" w:cs="宋体"/>
          <w:color w:val="auto"/>
          <w:spacing w:val="-1"/>
          <w:sz w:val="44"/>
          <w:szCs w:val="44"/>
          <w:highlight w:val="none"/>
          <w14:textOutline w14:w="7982" w14:cap="flat" w14:cmpd="sng">
            <w14:solidFill>
              <w14:srgbClr w14:val="000000"/>
            </w14:solidFill>
            <w14:prstDash w14:val="solid"/>
            <w14:miter w14:val="0"/>
          </w14:textOutline>
        </w:rPr>
      </w:pPr>
    </w:p>
    <w:p>
      <w:pPr>
        <w:spacing w:before="103" w:line="219" w:lineRule="auto"/>
        <w:ind w:left="2518"/>
        <w:outlineLvl w:val="9"/>
        <w:rPr>
          <w:rFonts w:hint="eastAsia" w:ascii="宋体" w:hAnsi="宋体" w:eastAsia="宋体" w:cs="宋体"/>
          <w:color w:val="auto"/>
          <w:spacing w:val="-1"/>
          <w:sz w:val="44"/>
          <w:szCs w:val="44"/>
          <w:highlight w:val="none"/>
          <w14:textOutline w14:w="7982" w14:cap="flat" w14:cmpd="sng">
            <w14:solidFill>
              <w14:srgbClr w14:val="000000"/>
            </w14:solidFill>
            <w14:prstDash w14:val="solid"/>
            <w14:miter w14:val="0"/>
          </w14:textOutline>
        </w:rPr>
      </w:pPr>
    </w:p>
    <w:p>
      <w:pPr>
        <w:spacing w:before="103" w:line="219" w:lineRule="auto"/>
        <w:ind w:left="2518"/>
        <w:outlineLvl w:val="9"/>
        <w:rPr>
          <w:rFonts w:hint="eastAsia" w:ascii="宋体" w:hAnsi="宋体" w:eastAsia="宋体" w:cs="宋体"/>
          <w:color w:val="auto"/>
          <w:spacing w:val="-1"/>
          <w:sz w:val="44"/>
          <w:szCs w:val="44"/>
          <w:highlight w:val="none"/>
          <w14:textOutline w14:w="7982" w14:cap="flat" w14:cmpd="sng">
            <w14:solidFill>
              <w14:srgbClr w14:val="000000"/>
            </w14:solidFill>
            <w14:prstDash w14:val="solid"/>
            <w14:miter w14:val="0"/>
          </w14:textOutline>
        </w:rPr>
      </w:pPr>
    </w:p>
    <w:p>
      <w:pPr>
        <w:spacing w:before="103" w:line="219" w:lineRule="auto"/>
        <w:ind w:left="2518"/>
        <w:outlineLvl w:val="9"/>
        <w:rPr>
          <w:rFonts w:hint="eastAsia" w:ascii="宋体" w:hAnsi="宋体" w:eastAsia="宋体" w:cs="宋体"/>
          <w:color w:val="auto"/>
          <w:spacing w:val="-1"/>
          <w:sz w:val="44"/>
          <w:szCs w:val="44"/>
          <w:highlight w:val="none"/>
          <w14:textOutline w14:w="7982" w14:cap="flat" w14:cmpd="sng">
            <w14:solidFill>
              <w14:srgbClr w14:val="000000"/>
            </w14:solidFill>
            <w14:prstDash w14:val="solid"/>
            <w14:miter w14:val="0"/>
          </w14:textOutline>
        </w:rPr>
      </w:pPr>
    </w:p>
    <w:p>
      <w:pPr>
        <w:spacing w:before="103" w:line="219" w:lineRule="auto"/>
        <w:ind w:left="2518"/>
        <w:outlineLvl w:val="9"/>
        <w:rPr>
          <w:rFonts w:hint="eastAsia" w:ascii="宋体" w:hAnsi="宋体" w:eastAsia="宋体" w:cs="宋体"/>
          <w:color w:val="auto"/>
          <w:spacing w:val="-1"/>
          <w:sz w:val="44"/>
          <w:szCs w:val="44"/>
          <w:highlight w:val="none"/>
          <w14:textOutline w14:w="7982" w14:cap="flat" w14:cmpd="sng">
            <w14:solidFill>
              <w14:srgbClr w14:val="000000"/>
            </w14:solidFill>
            <w14:prstDash w14:val="solid"/>
            <w14:miter w14:val="0"/>
          </w14:textOutline>
        </w:rPr>
      </w:pPr>
    </w:p>
    <w:p>
      <w:pPr>
        <w:spacing w:before="103" w:line="219" w:lineRule="auto"/>
        <w:ind w:left="2518"/>
        <w:outlineLvl w:val="9"/>
        <w:rPr>
          <w:rFonts w:hint="eastAsia" w:ascii="宋体" w:hAnsi="宋体" w:eastAsia="宋体" w:cs="宋体"/>
          <w:color w:val="auto"/>
          <w:spacing w:val="-1"/>
          <w:sz w:val="44"/>
          <w:szCs w:val="44"/>
          <w:highlight w:val="none"/>
          <w14:textOutline w14:w="7982" w14:cap="flat" w14:cmpd="sng">
            <w14:solidFill>
              <w14:srgbClr w14:val="000000"/>
            </w14:solidFill>
            <w14:prstDash w14:val="solid"/>
            <w14:miter w14:val="0"/>
          </w14:textOutline>
        </w:rPr>
      </w:pPr>
    </w:p>
    <w:p>
      <w:pPr>
        <w:spacing w:before="103" w:line="219" w:lineRule="auto"/>
        <w:ind w:left="2518"/>
        <w:outlineLvl w:val="9"/>
        <w:rPr>
          <w:rFonts w:hint="eastAsia" w:ascii="宋体" w:hAnsi="宋体" w:eastAsia="宋体" w:cs="宋体"/>
          <w:color w:val="auto"/>
          <w:spacing w:val="-1"/>
          <w:sz w:val="44"/>
          <w:szCs w:val="44"/>
          <w:highlight w:val="none"/>
          <w14:textOutline w14:w="7982" w14:cap="flat" w14:cmpd="sng">
            <w14:solidFill>
              <w14:srgbClr w14:val="000000"/>
            </w14:solidFill>
            <w14:prstDash w14:val="solid"/>
            <w14:miter w14:val="0"/>
          </w14:textOutline>
        </w:rPr>
      </w:pPr>
    </w:p>
    <w:p>
      <w:pPr>
        <w:spacing w:before="103" w:line="219" w:lineRule="auto"/>
        <w:outlineLvl w:val="9"/>
        <w:rPr>
          <w:rFonts w:hint="eastAsia" w:ascii="宋体" w:hAnsi="宋体" w:eastAsia="宋体" w:cs="宋体"/>
          <w:color w:val="auto"/>
          <w:spacing w:val="-1"/>
          <w:sz w:val="44"/>
          <w:szCs w:val="44"/>
          <w:highlight w:val="none"/>
          <w14:textOutline w14:w="7982" w14:cap="flat" w14:cmpd="sng">
            <w14:solidFill>
              <w14:srgbClr w14:val="000000"/>
            </w14:solidFill>
            <w14:prstDash w14:val="solid"/>
            <w14:miter w14:val="0"/>
          </w14:textOutline>
        </w:rPr>
      </w:pPr>
    </w:p>
    <w:p>
      <w:pPr>
        <w:spacing w:before="143" w:line="220" w:lineRule="auto"/>
        <w:ind w:left="2469"/>
        <w:outlineLvl w:val="0"/>
        <w:rPr>
          <w:rFonts w:hint="eastAsia" w:ascii="宋体" w:hAnsi="宋体" w:eastAsia="宋体" w:cs="宋体"/>
          <w:color w:val="auto"/>
          <w:spacing w:val="-1"/>
          <w:sz w:val="44"/>
          <w:szCs w:val="44"/>
          <w:highlight w:val="none"/>
          <w14:textOutline w14:w="7982" w14:cap="flat" w14:cmpd="sng">
            <w14:solidFill>
              <w14:srgbClr w14:val="000000"/>
            </w14:solidFill>
            <w14:prstDash w14:val="solid"/>
            <w14:miter w14:val="0"/>
          </w14:textOutline>
        </w:rPr>
      </w:pPr>
      <w:bookmarkStart w:id="0" w:name="_Toc29721"/>
      <w:r>
        <w:rPr>
          <w:rFonts w:hint="eastAsia" w:ascii="宋体" w:hAnsi="宋体" w:eastAsia="宋体" w:cs="宋体"/>
          <w:color w:val="auto"/>
          <w:spacing w:val="-1"/>
          <w:sz w:val="44"/>
          <w:szCs w:val="44"/>
          <w:highlight w:val="none"/>
          <w14:textOutline w14:w="7982" w14:cap="flat" w14:cmpd="sng">
            <w14:solidFill>
              <w14:srgbClr w14:val="000000"/>
            </w14:solidFill>
            <w14:prstDash w14:val="solid"/>
            <w14:miter w14:val="0"/>
          </w14:textOutline>
        </w:rPr>
        <w:t>第一章竞争性谈判公告</w:t>
      </w:r>
      <w:bookmarkEnd w:id="0"/>
    </w:p>
    <w:p>
      <w:pPr>
        <w:spacing w:line="334" w:lineRule="auto"/>
        <w:outlineLvl w:val="9"/>
        <w:rPr>
          <w:rFonts w:hint="eastAsia" w:ascii="宋体" w:hAnsi="宋体" w:eastAsia="宋体" w:cs="宋体"/>
          <w:color w:val="auto"/>
          <w:sz w:val="21"/>
          <w:highlight w:val="none"/>
        </w:rPr>
      </w:pPr>
    </w:p>
    <w:p>
      <w:pPr>
        <w:spacing w:line="220" w:lineRule="auto"/>
        <w:outlineLvl w:val="9"/>
        <w:rPr>
          <w:rFonts w:hint="eastAsia" w:ascii="宋体" w:hAnsi="宋体" w:eastAsia="宋体" w:cs="宋体"/>
          <w:color w:val="auto"/>
          <w:sz w:val="24"/>
          <w:szCs w:val="24"/>
          <w:highlight w:val="none"/>
        </w:rPr>
      </w:pPr>
    </w:p>
    <w:p>
      <w:pPr>
        <w:spacing w:before="102" w:line="220" w:lineRule="auto"/>
        <w:ind w:left="7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一、项目基本情</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况</w:t>
      </w:r>
    </w:p>
    <w:p>
      <w:pPr>
        <w:spacing w:before="181" w:line="220" w:lineRule="auto"/>
        <w:ind w:left="564"/>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1、项目编号：安县竞谈采购-2023-7</w:t>
      </w:r>
    </w:p>
    <w:p>
      <w:pPr>
        <w:spacing w:before="181" w:line="219" w:lineRule="auto"/>
        <w:ind w:left="545"/>
        <w:outlineLvl w:val="9"/>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2、项目</w:t>
      </w:r>
      <w:r>
        <w:rPr>
          <w:rFonts w:hint="eastAsia" w:ascii="宋体" w:hAnsi="宋体" w:eastAsia="宋体" w:cs="宋体"/>
          <w:color w:val="auto"/>
          <w:spacing w:val="8"/>
          <w:sz w:val="24"/>
          <w:szCs w:val="24"/>
          <w:highlight w:val="none"/>
        </w:rPr>
        <w:t>名</w:t>
      </w:r>
      <w:r>
        <w:rPr>
          <w:rFonts w:hint="eastAsia" w:ascii="宋体" w:hAnsi="宋体" w:eastAsia="宋体" w:cs="宋体"/>
          <w:color w:val="auto"/>
          <w:spacing w:val="5"/>
          <w:sz w:val="24"/>
          <w:szCs w:val="24"/>
          <w:highlight w:val="none"/>
        </w:rPr>
        <w:t>称：</w:t>
      </w:r>
      <w:r>
        <w:rPr>
          <w:rFonts w:hint="eastAsia" w:ascii="宋体" w:hAnsi="宋体" w:eastAsia="宋体" w:cs="宋体"/>
          <w:color w:val="auto"/>
          <w:spacing w:val="-10"/>
          <w:sz w:val="24"/>
          <w:szCs w:val="24"/>
          <w:highlight w:val="none"/>
        </w:rPr>
        <w:t>安阳县实验幼儿园(国泰嘉园园片)装饰装修等工程</w:t>
      </w:r>
    </w:p>
    <w:p>
      <w:pPr>
        <w:spacing w:before="181" w:line="219" w:lineRule="auto"/>
        <w:ind w:left="545"/>
        <w:outlineLvl w:val="9"/>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3、采购方式：竞争性谈判</w:t>
      </w:r>
    </w:p>
    <w:p>
      <w:pPr>
        <w:spacing w:before="181" w:line="219" w:lineRule="auto"/>
        <w:ind w:left="545"/>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4</w:t>
      </w:r>
      <w:r>
        <w:rPr>
          <w:rFonts w:hint="eastAsia" w:ascii="宋体" w:hAnsi="宋体" w:eastAsia="宋体" w:cs="宋体"/>
          <w:color w:val="auto"/>
          <w:spacing w:val="-10"/>
          <w:sz w:val="24"/>
          <w:szCs w:val="24"/>
          <w:highlight w:val="none"/>
        </w:rPr>
        <w:t>、预算金额：</w:t>
      </w:r>
      <w:r>
        <w:rPr>
          <w:rFonts w:hint="eastAsia" w:ascii="宋体" w:hAnsi="宋体" w:eastAsia="宋体" w:cs="宋体"/>
          <w:color w:val="auto"/>
          <w:spacing w:val="-10"/>
          <w:sz w:val="24"/>
          <w:szCs w:val="24"/>
          <w:highlight w:val="none"/>
          <w:lang w:val="en-US" w:eastAsia="zh-CN"/>
        </w:rPr>
        <w:t>2058093.18</w:t>
      </w:r>
      <w:r>
        <w:rPr>
          <w:rFonts w:hint="eastAsia" w:ascii="宋体" w:hAnsi="宋体" w:eastAsia="宋体" w:cs="宋体"/>
          <w:color w:val="auto"/>
          <w:spacing w:val="-10"/>
          <w:sz w:val="24"/>
          <w:szCs w:val="24"/>
          <w:highlight w:val="none"/>
        </w:rPr>
        <w:t>元</w:t>
      </w:r>
    </w:p>
    <w:p>
      <w:pPr>
        <w:spacing w:before="269" w:line="219" w:lineRule="auto"/>
        <w:ind w:left="789"/>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最</w:t>
      </w:r>
      <w:r>
        <w:rPr>
          <w:rFonts w:hint="eastAsia" w:ascii="宋体" w:hAnsi="宋体" w:eastAsia="宋体" w:cs="宋体"/>
          <w:color w:val="auto"/>
          <w:spacing w:val="-12"/>
          <w:sz w:val="24"/>
          <w:szCs w:val="24"/>
          <w:highlight w:val="none"/>
        </w:rPr>
        <w:t>高限价：</w:t>
      </w:r>
      <w:r>
        <w:rPr>
          <w:rFonts w:hint="eastAsia" w:ascii="宋体" w:hAnsi="宋体" w:eastAsia="宋体" w:cs="宋体"/>
          <w:color w:val="auto"/>
          <w:spacing w:val="-12"/>
          <w:sz w:val="24"/>
          <w:szCs w:val="24"/>
          <w:highlight w:val="none"/>
          <w:lang w:val="en-US" w:eastAsia="zh-CN"/>
        </w:rPr>
        <w:t>2058093.18</w:t>
      </w:r>
      <w:r>
        <w:rPr>
          <w:rFonts w:hint="eastAsia" w:ascii="宋体" w:hAnsi="宋体" w:eastAsia="宋体" w:cs="宋体"/>
          <w:color w:val="auto"/>
          <w:spacing w:val="-12"/>
          <w:sz w:val="24"/>
          <w:szCs w:val="24"/>
          <w:highlight w:val="none"/>
        </w:rPr>
        <w:t>元</w:t>
      </w:r>
    </w:p>
    <w:p>
      <w:pPr>
        <w:spacing w:line="237" w:lineRule="exact"/>
        <w:outlineLvl w:val="9"/>
        <w:rPr>
          <w:rFonts w:hint="eastAsia" w:ascii="宋体" w:hAnsi="宋体" w:eastAsia="宋体" w:cs="宋体"/>
          <w:color w:val="auto"/>
          <w:highlight w:val="none"/>
        </w:rPr>
      </w:pPr>
    </w:p>
    <w:tbl>
      <w:tblPr>
        <w:tblStyle w:val="16"/>
        <w:tblW w:w="98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1500"/>
        <w:gridCol w:w="2827"/>
        <w:gridCol w:w="1368"/>
        <w:gridCol w:w="1705"/>
        <w:gridCol w:w="17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2" w:hRule="atLeast"/>
        </w:trPr>
        <w:tc>
          <w:tcPr>
            <w:tcW w:w="705" w:type="dxa"/>
            <w:tcBorders>
              <w:top w:val="single" w:color="000000" w:sz="2" w:space="0"/>
              <w:bottom w:val="single" w:color="000000" w:sz="2" w:space="0"/>
            </w:tcBorders>
            <w:textDirection w:val="tbRlV"/>
            <w:vAlign w:val="top"/>
          </w:tcPr>
          <w:p>
            <w:pPr>
              <w:spacing w:before="188" w:line="210" w:lineRule="auto"/>
              <w:ind w:left="398"/>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序</w:t>
            </w:r>
            <w:r>
              <w:rPr>
                <w:rFonts w:hint="eastAsia" w:ascii="宋体" w:hAnsi="宋体" w:eastAsia="宋体" w:cs="宋体"/>
                <w:color w:val="auto"/>
                <w:spacing w:val="13"/>
                <w:sz w:val="24"/>
                <w:szCs w:val="24"/>
                <w:highlight w:val="none"/>
              </w:rPr>
              <w:t>号</w:t>
            </w:r>
          </w:p>
        </w:tc>
        <w:tc>
          <w:tcPr>
            <w:tcW w:w="1500" w:type="dxa"/>
            <w:tcBorders>
              <w:top w:val="single" w:color="000000" w:sz="2" w:space="0"/>
              <w:bottom w:val="single" w:color="000000" w:sz="2" w:space="0"/>
            </w:tcBorders>
            <w:vAlign w:val="top"/>
          </w:tcPr>
          <w:p>
            <w:pPr>
              <w:spacing w:line="258" w:lineRule="auto"/>
              <w:outlineLvl w:val="9"/>
              <w:rPr>
                <w:rFonts w:hint="eastAsia" w:ascii="宋体" w:hAnsi="宋体" w:eastAsia="宋体" w:cs="宋体"/>
                <w:color w:val="auto"/>
                <w:sz w:val="21"/>
                <w:highlight w:val="none"/>
              </w:rPr>
            </w:pPr>
          </w:p>
          <w:p>
            <w:pPr>
              <w:spacing w:line="259" w:lineRule="auto"/>
              <w:outlineLvl w:val="9"/>
              <w:rPr>
                <w:rFonts w:hint="eastAsia" w:ascii="宋体" w:hAnsi="宋体" w:eastAsia="宋体" w:cs="宋体"/>
                <w:color w:val="auto"/>
                <w:sz w:val="21"/>
                <w:highlight w:val="none"/>
              </w:rPr>
            </w:pPr>
          </w:p>
          <w:p>
            <w:pPr>
              <w:spacing w:before="78" w:line="222" w:lineRule="auto"/>
              <w:ind w:left="423"/>
              <w:outlineLvl w:val="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包</w:t>
            </w:r>
            <w:r>
              <w:rPr>
                <w:rFonts w:hint="eastAsia" w:ascii="宋体" w:hAnsi="宋体" w:eastAsia="宋体" w:cs="宋体"/>
                <w:color w:val="auto"/>
                <w:spacing w:val="-2"/>
                <w:sz w:val="24"/>
                <w:szCs w:val="24"/>
                <w:highlight w:val="none"/>
              </w:rPr>
              <w:t>号</w:t>
            </w:r>
          </w:p>
        </w:tc>
        <w:tc>
          <w:tcPr>
            <w:tcW w:w="2827" w:type="dxa"/>
            <w:tcBorders>
              <w:top w:val="single" w:color="000000" w:sz="2" w:space="0"/>
              <w:bottom w:val="single" w:color="000000" w:sz="2" w:space="0"/>
            </w:tcBorders>
            <w:vAlign w:val="top"/>
          </w:tcPr>
          <w:p>
            <w:pPr>
              <w:spacing w:line="259" w:lineRule="auto"/>
              <w:outlineLvl w:val="9"/>
              <w:rPr>
                <w:rFonts w:hint="eastAsia" w:ascii="宋体" w:hAnsi="宋体" w:eastAsia="宋体" w:cs="宋体"/>
                <w:color w:val="auto"/>
                <w:sz w:val="21"/>
                <w:highlight w:val="none"/>
              </w:rPr>
            </w:pPr>
          </w:p>
          <w:p>
            <w:pPr>
              <w:spacing w:line="259" w:lineRule="auto"/>
              <w:outlineLvl w:val="9"/>
              <w:rPr>
                <w:rFonts w:hint="eastAsia" w:ascii="宋体" w:hAnsi="宋体" w:eastAsia="宋体" w:cs="宋体"/>
                <w:color w:val="auto"/>
                <w:sz w:val="21"/>
                <w:highlight w:val="none"/>
              </w:rPr>
            </w:pPr>
          </w:p>
          <w:p>
            <w:pPr>
              <w:spacing w:before="78" w:line="222" w:lineRule="auto"/>
              <w:ind w:left="89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包</w:t>
            </w:r>
            <w:r>
              <w:rPr>
                <w:rFonts w:hint="eastAsia" w:ascii="宋体" w:hAnsi="宋体" w:eastAsia="宋体" w:cs="宋体"/>
                <w:color w:val="auto"/>
                <w:spacing w:val="-2"/>
                <w:sz w:val="24"/>
                <w:szCs w:val="24"/>
                <w:highlight w:val="none"/>
              </w:rPr>
              <w:t>名称</w:t>
            </w:r>
          </w:p>
        </w:tc>
        <w:tc>
          <w:tcPr>
            <w:tcW w:w="1368" w:type="dxa"/>
            <w:tcBorders>
              <w:top w:val="single" w:color="000000" w:sz="2" w:space="0"/>
              <w:bottom w:val="single" w:color="000000" w:sz="2" w:space="0"/>
            </w:tcBorders>
            <w:vAlign w:val="top"/>
          </w:tcPr>
          <w:p>
            <w:pPr>
              <w:spacing w:line="260" w:lineRule="auto"/>
              <w:outlineLvl w:val="9"/>
              <w:rPr>
                <w:rFonts w:hint="eastAsia" w:ascii="宋体" w:hAnsi="宋体" w:eastAsia="宋体" w:cs="宋体"/>
                <w:color w:val="auto"/>
                <w:sz w:val="21"/>
                <w:highlight w:val="none"/>
              </w:rPr>
            </w:pPr>
          </w:p>
          <w:p>
            <w:pPr>
              <w:spacing w:line="261" w:lineRule="auto"/>
              <w:outlineLvl w:val="9"/>
              <w:rPr>
                <w:rFonts w:hint="eastAsia" w:ascii="宋体" w:hAnsi="宋体" w:eastAsia="宋体" w:cs="宋体"/>
                <w:color w:val="auto"/>
                <w:sz w:val="21"/>
                <w:highlight w:val="none"/>
              </w:rPr>
            </w:pPr>
          </w:p>
          <w:p>
            <w:pPr>
              <w:spacing w:before="75" w:line="228" w:lineRule="auto"/>
              <w:ind w:left="112"/>
              <w:outlineLvl w:val="9"/>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包预算(元</w:t>
            </w:r>
            <w:r>
              <w:rPr>
                <w:rFonts w:hint="eastAsia" w:ascii="宋体" w:hAnsi="宋体" w:eastAsia="宋体" w:cs="宋体"/>
                <w:color w:val="auto"/>
                <w:spacing w:val="3"/>
                <w:sz w:val="23"/>
                <w:szCs w:val="23"/>
                <w:highlight w:val="none"/>
              </w:rPr>
              <w:t>)</w:t>
            </w:r>
          </w:p>
        </w:tc>
        <w:tc>
          <w:tcPr>
            <w:tcW w:w="1705" w:type="dxa"/>
            <w:tcBorders>
              <w:top w:val="single" w:color="000000" w:sz="2" w:space="0"/>
              <w:bottom w:val="single" w:color="000000" w:sz="2" w:space="0"/>
            </w:tcBorders>
            <w:vAlign w:val="top"/>
          </w:tcPr>
          <w:p>
            <w:pPr>
              <w:spacing w:line="319" w:lineRule="auto"/>
              <w:outlineLvl w:val="9"/>
              <w:rPr>
                <w:rFonts w:hint="eastAsia" w:ascii="宋体" w:hAnsi="宋体" w:eastAsia="宋体" w:cs="宋体"/>
                <w:color w:val="auto"/>
                <w:sz w:val="21"/>
                <w:highlight w:val="none"/>
              </w:rPr>
            </w:pPr>
          </w:p>
          <w:p>
            <w:pPr>
              <w:spacing w:before="78" w:line="318" w:lineRule="auto"/>
              <w:ind w:left="175" w:right="163"/>
              <w:outlineLvl w:val="9"/>
              <w:rPr>
                <w:rFonts w:hint="eastAsia" w:ascii="宋体" w:hAnsi="宋体" w:eastAsia="宋体" w:cs="宋体"/>
                <w:color w:val="auto"/>
                <w:spacing w:val="24"/>
                <w:sz w:val="24"/>
                <w:szCs w:val="24"/>
                <w:highlight w:val="none"/>
              </w:rPr>
            </w:pPr>
            <w:r>
              <w:rPr>
                <w:rFonts w:hint="eastAsia" w:ascii="宋体" w:hAnsi="宋体" w:eastAsia="宋体" w:cs="宋体"/>
                <w:color w:val="auto"/>
                <w:spacing w:val="-4"/>
                <w:sz w:val="24"/>
                <w:szCs w:val="24"/>
                <w:highlight w:val="none"/>
              </w:rPr>
              <w:t>包</w:t>
            </w:r>
            <w:r>
              <w:rPr>
                <w:rFonts w:hint="eastAsia" w:ascii="宋体" w:hAnsi="宋体" w:eastAsia="宋体" w:cs="宋体"/>
                <w:color w:val="auto"/>
                <w:spacing w:val="-2"/>
                <w:sz w:val="24"/>
                <w:szCs w:val="24"/>
                <w:highlight w:val="none"/>
              </w:rPr>
              <w:t>最高限</w:t>
            </w:r>
            <w:r>
              <w:rPr>
                <w:rFonts w:hint="eastAsia" w:ascii="宋体" w:hAnsi="宋体" w:eastAsia="宋体" w:cs="宋体"/>
                <w:color w:val="auto"/>
                <w:spacing w:val="24"/>
                <w:sz w:val="24"/>
                <w:szCs w:val="24"/>
                <w:highlight w:val="none"/>
              </w:rPr>
              <w:t>价</w:t>
            </w:r>
          </w:p>
          <w:p>
            <w:pPr>
              <w:spacing w:before="78" w:line="318" w:lineRule="auto"/>
              <w:ind w:left="175" w:right="1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3"/>
                <w:sz w:val="24"/>
                <w:szCs w:val="24"/>
                <w:highlight w:val="none"/>
              </w:rPr>
              <w:t>(元)</w:t>
            </w:r>
          </w:p>
        </w:tc>
        <w:tc>
          <w:tcPr>
            <w:tcW w:w="1753" w:type="dxa"/>
            <w:tcBorders>
              <w:top w:val="single" w:color="000000" w:sz="2" w:space="0"/>
              <w:bottom w:val="single" w:color="000000" w:sz="2" w:space="0"/>
            </w:tcBorders>
            <w:vAlign w:val="top"/>
          </w:tcPr>
          <w:p>
            <w:pPr>
              <w:spacing w:line="319" w:lineRule="auto"/>
              <w:outlineLvl w:val="9"/>
              <w:rPr>
                <w:rFonts w:hint="eastAsia" w:ascii="宋体" w:hAnsi="宋体" w:eastAsia="宋体" w:cs="宋体"/>
                <w:color w:val="auto"/>
                <w:sz w:val="21"/>
                <w:highlight w:val="none"/>
              </w:rPr>
            </w:pPr>
          </w:p>
          <w:p>
            <w:pPr>
              <w:spacing w:before="78" w:line="319" w:lineRule="auto"/>
              <w:ind w:left="205" w:right="166" w:hanging="2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是否</w:t>
            </w:r>
            <w:r>
              <w:rPr>
                <w:rFonts w:hint="eastAsia" w:ascii="宋体" w:hAnsi="宋体" w:eastAsia="宋体" w:cs="宋体"/>
                <w:color w:val="auto"/>
                <w:spacing w:val="-2"/>
                <w:sz w:val="24"/>
                <w:szCs w:val="24"/>
                <w:highlight w:val="none"/>
              </w:rPr>
              <w:t>专门面</w:t>
            </w:r>
            <w:r>
              <w:rPr>
                <w:rFonts w:hint="eastAsia" w:ascii="宋体" w:hAnsi="宋体" w:eastAsia="宋体" w:cs="宋体"/>
                <w:color w:val="auto"/>
                <w:spacing w:val="-10"/>
                <w:sz w:val="24"/>
                <w:szCs w:val="24"/>
                <w:highlight w:val="none"/>
              </w:rPr>
              <w:t>向</w:t>
            </w:r>
            <w:r>
              <w:rPr>
                <w:rFonts w:hint="eastAsia" w:ascii="宋体" w:hAnsi="宋体" w:eastAsia="宋体" w:cs="宋体"/>
                <w:color w:val="auto"/>
                <w:spacing w:val="-6"/>
                <w:sz w:val="24"/>
                <w:szCs w:val="24"/>
                <w:highlight w:val="none"/>
              </w:rPr>
              <w:t>中小企业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705" w:type="dxa"/>
            <w:tcBorders>
              <w:top w:val="single" w:color="000000" w:sz="2" w:space="0"/>
              <w:bottom w:val="single" w:color="000000" w:sz="2" w:space="0"/>
            </w:tcBorders>
            <w:vAlign w:val="top"/>
          </w:tcPr>
          <w:p>
            <w:pPr>
              <w:spacing w:line="336" w:lineRule="auto"/>
              <w:outlineLvl w:val="9"/>
              <w:rPr>
                <w:rFonts w:hint="eastAsia" w:ascii="宋体" w:hAnsi="宋体" w:eastAsia="宋体" w:cs="宋体"/>
                <w:color w:val="auto"/>
                <w:sz w:val="21"/>
                <w:highlight w:val="none"/>
              </w:rPr>
            </w:pPr>
          </w:p>
          <w:p>
            <w:pPr>
              <w:spacing w:line="336" w:lineRule="auto"/>
              <w:outlineLvl w:val="9"/>
              <w:rPr>
                <w:rFonts w:hint="eastAsia" w:ascii="宋体" w:hAnsi="宋体" w:eastAsia="宋体" w:cs="宋体"/>
                <w:color w:val="auto"/>
                <w:sz w:val="21"/>
                <w:highlight w:val="none"/>
              </w:rPr>
            </w:pPr>
          </w:p>
          <w:p>
            <w:pPr>
              <w:spacing w:before="78" w:line="185" w:lineRule="auto"/>
              <w:ind w:left="271"/>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00" w:type="dxa"/>
            <w:tcBorders>
              <w:top w:val="single" w:color="000000" w:sz="2" w:space="0"/>
              <w:bottom w:val="single" w:color="000000" w:sz="2" w:space="0"/>
            </w:tcBorders>
            <w:vAlign w:val="center"/>
          </w:tcPr>
          <w:p>
            <w:pPr>
              <w:spacing w:before="80" w:line="183"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安县竞谈采购-2023-7</w:t>
            </w:r>
            <w:r>
              <w:rPr>
                <w:rFonts w:hint="eastAsia" w:ascii="宋体" w:hAnsi="宋体" w:eastAsia="宋体" w:cs="宋体"/>
                <w:color w:val="auto"/>
                <w:sz w:val="24"/>
                <w:szCs w:val="24"/>
                <w:highlight w:val="none"/>
                <w:lang w:val="en-US" w:eastAsia="zh-CN"/>
              </w:rPr>
              <w:t>001001</w:t>
            </w:r>
          </w:p>
        </w:tc>
        <w:tc>
          <w:tcPr>
            <w:tcW w:w="2827" w:type="dxa"/>
            <w:tcBorders>
              <w:top w:val="single" w:color="000000" w:sz="2" w:space="0"/>
              <w:bottom w:val="single" w:color="000000" w:sz="2" w:space="0"/>
            </w:tcBorders>
            <w:vAlign w:val="center"/>
          </w:tcPr>
          <w:p>
            <w:pPr>
              <w:spacing w:before="114" w:line="286" w:lineRule="auto"/>
              <w:ind w:left="112" w:right="47" w:firstLine="64"/>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安阳县实验幼儿园(国泰嘉园园片)装饰装修等工程</w:t>
            </w:r>
          </w:p>
        </w:tc>
        <w:tc>
          <w:tcPr>
            <w:tcW w:w="1368" w:type="dxa"/>
            <w:tcBorders>
              <w:top w:val="single" w:color="000000" w:sz="2" w:space="0"/>
              <w:bottom w:val="single" w:color="000000" w:sz="2" w:space="0"/>
            </w:tcBorders>
            <w:vAlign w:val="top"/>
          </w:tcPr>
          <w:p>
            <w:pPr>
              <w:spacing w:line="336" w:lineRule="auto"/>
              <w:outlineLvl w:val="9"/>
              <w:rPr>
                <w:rFonts w:hint="eastAsia" w:ascii="宋体" w:hAnsi="宋体" w:eastAsia="宋体" w:cs="宋体"/>
                <w:color w:val="auto"/>
                <w:sz w:val="21"/>
                <w:highlight w:val="none"/>
              </w:rPr>
            </w:pPr>
          </w:p>
          <w:p>
            <w:pPr>
              <w:spacing w:line="337" w:lineRule="auto"/>
              <w:outlineLvl w:val="9"/>
              <w:rPr>
                <w:rFonts w:hint="eastAsia" w:ascii="宋体" w:hAnsi="宋体" w:eastAsia="宋体" w:cs="宋体"/>
                <w:color w:val="auto"/>
                <w:sz w:val="21"/>
                <w:highlight w:val="none"/>
              </w:rPr>
            </w:pPr>
          </w:p>
          <w:p>
            <w:pPr>
              <w:spacing w:before="78" w:line="183"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2058093.18</w:t>
            </w:r>
          </w:p>
        </w:tc>
        <w:tc>
          <w:tcPr>
            <w:tcW w:w="1705" w:type="dxa"/>
            <w:tcBorders>
              <w:top w:val="single" w:color="000000" w:sz="2" w:space="0"/>
              <w:bottom w:val="single" w:color="000000" w:sz="2" w:space="0"/>
            </w:tcBorders>
            <w:vAlign w:val="top"/>
          </w:tcPr>
          <w:p>
            <w:pPr>
              <w:spacing w:line="336" w:lineRule="auto"/>
              <w:outlineLvl w:val="9"/>
              <w:rPr>
                <w:rFonts w:hint="eastAsia" w:ascii="宋体" w:hAnsi="宋体" w:eastAsia="宋体" w:cs="宋体"/>
                <w:color w:val="auto"/>
                <w:sz w:val="21"/>
                <w:highlight w:val="none"/>
              </w:rPr>
            </w:pPr>
          </w:p>
          <w:p>
            <w:pPr>
              <w:spacing w:line="337" w:lineRule="auto"/>
              <w:outlineLvl w:val="9"/>
              <w:rPr>
                <w:rFonts w:hint="eastAsia" w:ascii="宋体" w:hAnsi="宋体" w:eastAsia="宋体" w:cs="宋体"/>
                <w:color w:val="auto"/>
                <w:sz w:val="21"/>
                <w:highlight w:val="none"/>
              </w:rPr>
            </w:pPr>
          </w:p>
          <w:p>
            <w:pPr>
              <w:spacing w:before="78" w:line="183"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2058093.18</w:t>
            </w:r>
          </w:p>
        </w:tc>
        <w:tc>
          <w:tcPr>
            <w:tcW w:w="1753" w:type="dxa"/>
            <w:tcBorders>
              <w:top w:val="single" w:color="000000" w:sz="2" w:space="0"/>
              <w:bottom w:val="single" w:color="000000" w:sz="2" w:space="0"/>
            </w:tcBorders>
            <w:vAlign w:val="top"/>
          </w:tcPr>
          <w:p>
            <w:pPr>
              <w:spacing w:line="316" w:lineRule="auto"/>
              <w:outlineLvl w:val="9"/>
              <w:rPr>
                <w:rFonts w:hint="eastAsia" w:ascii="宋体" w:hAnsi="宋体" w:eastAsia="宋体" w:cs="宋体"/>
                <w:color w:val="auto"/>
                <w:sz w:val="21"/>
                <w:highlight w:val="none"/>
              </w:rPr>
            </w:pPr>
          </w:p>
          <w:p>
            <w:pPr>
              <w:spacing w:line="317" w:lineRule="auto"/>
              <w:outlineLvl w:val="9"/>
              <w:rPr>
                <w:rFonts w:hint="eastAsia" w:ascii="宋体" w:hAnsi="宋体" w:eastAsia="宋体" w:cs="宋体"/>
                <w:color w:val="auto"/>
                <w:sz w:val="21"/>
                <w:highlight w:val="none"/>
              </w:rPr>
            </w:pPr>
          </w:p>
          <w:p>
            <w:pPr>
              <w:spacing w:before="78" w:line="224" w:lineRule="auto"/>
              <w:ind w:left="665"/>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否</w:t>
            </w:r>
          </w:p>
        </w:tc>
      </w:tr>
    </w:tbl>
    <w:p>
      <w:pPr>
        <w:spacing w:before="37" w:line="360" w:lineRule="auto"/>
        <w:ind w:left="55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5、采购需求：详见谈判文件“</w:t>
      </w:r>
      <w:r>
        <w:rPr>
          <w:rFonts w:hint="eastAsia" w:ascii="宋体" w:hAnsi="宋体" w:eastAsia="宋体" w:cs="宋体"/>
          <w:color w:val="auto"/>
          <w:spacing w:val="-1"/>
          <w:sz w:val="24"/>
          <w:szCs w:val="24"/>
          <w:highlight w:val="none"/>
        </w:rPr>
        <w:t>第二章采购项目及技术服务要求”。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rPr>
        <w:t>采购内容：安阳县实验幼儿园(国泰嘉园园片)装饰装修等工程，技术参数详见谈判文件第二章具体技术要求。</w:t>
      </w:r>
    </w:p>
    <w:p>
      <w:pPr>
        <w:spacing w:before="182" w:line="360" w:lineRule="auto"/>
        <w:ind w:left="550" w:right="476" w:hanging="5"/>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lang w:val="en-US" w:eastAsia="zh-CN"/>
        </w:rPr>
        <w:t>6、</w:t>
      </w:r>
      <w:r>
        <w:rPr>
          <w:rFonts w:hint="eastAsia" w:ascii="宋体" w:hAnsi="宋体" w:eastAsia="宋体" w:cs="宋体"/>
          <w:color w:val="auto"/>
          <w:spacing w:val="-6"/>
          <w:sz w:val="24"/>
          <w:szCs w:val="24"/>
          <w:highlight w:val="none"/>
        </w:rPr>
        <w:t>交付</w:t>
      </w:r>
      <w:r>
        <w:rPr>
          <w:rFonts w:hint="eastAsia" w:ascii="宋体" w:hAnsi="宋体" w:eastAsia="宋体" w:cs="宋体"/>
          <w:color w:val="auto"/>
          <w:spacing w:val="-3"/>
          <w:sz w:val="24"/>
          <w:szCs w:val="24"/>
          <w:highlight w:val="none"/>
        </w:rPr>
        <w:t>地点：采购人指定地点。</w:t>
      </w:r>
    </w:p>
    <w:p>
      <w:pPr>
        <w:spacing w:before="1" w:line="360" w:lineRule="auto"/>
        <w:ind w:left="55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lang w:val="en-US" w:eastAsia="zh-CN"/>
        </w:rPr>
        <w:t>7、</w:t>
      </w:r>
      <w:r>
        <w:rPr>
          <w:rFonts w:hint="eastAsia" w:ascii="宋体" w:hAnsi="宋体" w:eastAsia="宋体" w:cs="宋体"/>
          <w:color w:val="auto"/>
          <w:spacing w:val="-17"/>
          <w:sz w:val="24"/>
          <w:szCs w:val="24"/>
          <w:highlight w:val="none"/>
          <w:lang w:eastAsia="zh-CN"/>
        </w:rPr>
        <w:t>合同履行期限（工期）</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17"/>
          <w:sz w:val="24"/>
          <w:szCs w:val="24"/>
          <w:highlight w:val="none"/>
          <w:lang w:val="en-US" w:eastAsia="zh-CN"/>
        </w:rPr>
        <w:t>30日历天</w:t>
      </w:r>
      <w:r>
        <w:rPr>
          <w:rFonts w:hint="eastAsia" w:ascii="宋体" w:hAnsi="宋体" w:eastAsia="宋体" w:cs="宋体"/>
          <w:color w:val="auto"/>
          <w:spacing w:val="-17"/>
          <w:sz w:val="24"/>
          <w:szCs w:val="24"/>
          <w:highlight w:val="none"/>
        </w:rPr>
        <w:t>。</w:t>
      </w:r>
    </w:p>
    <w:p>
      <w:pPr>
        <w:spacing w:before="180" w:line="360" w:lineRule="auto"/>
        <w:ind w:left="547"/>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8、</w:t>
      </w:r>
      <w:r>
        <w:rPr>
          <w:rFonts w:hint="eastAsia" w:ascii="宋体" w:hAnsi="宋体" w:eastAsia="宋体" w:cs="宋体"/>
          <w:color w:val="auto"/>
          <w:spacing w:val="-2"/>
          <w:sz w:val="24"/>
          <w:szCs w:val="24"/>
          <w:highlight w:val="none"/>
        </w:rPr>
        <w:t>质保期:</w:t>
      </w:r>
      <w:r>
        <w:rPr>
          <w:rFonts w:hint="eastAsia" w:ascii="宋体" w:hAnsi="宋体" w:eastAsia="宋体" w:cs="宋体"/>
          <w:color w:val="auto"/>
          <w:spacing w:val="-2"/>
          <w:sz w:val="24"/>
          <w:szCs w:val="24"/>
          <w:highlight w:val="none"/>
          <w:lang w:val="en-US" w:eastAsia="zh-CN"/>
        </w:rPr>
        <w:t>防水工程为5年</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eastAsia="zh-CN"/>
        </w:rPr>
        <w:t>装修工程为</w:t>
      </w:r>
      <w:r>
        <w:rPr>
          <w:rFonts w:hint="eastAsia" w:ascii="宋体" w:hAnsi="宋体" w:eastAsia="宋体" w:cs="宋体"/>
          <w:color w:val="auto"/>
          <w:spacing w:val="-2"/>
          <w:sz w:val="24"/>
          <w:szCs w:val="24"/>
          <w:highlight w:val="none"/>
          <w:lang w:val="en-US" w:eastAsia="zh-CN"/>
        </w:rPr>
        <w:t>2年</w:t>
      </w:r>
      <w:r>
        <w:rPr>
          <w:rFonts w:hint="eastAsia" w:ascii="宋体" w:hAnsi="宋体" w:eastAsia="宋体" w:cs="宋体"/>
          <w:color w:val="auto"/>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jc w:val="both"/>
        <w:textAlignment w:val="baseline"/>
        <w:outlineLvl w:val="9"/>
        <w:rPr>
          <w:rFonts w:hint="eastAsia" w:ascii="宋体" w:hAnsi="宋体" w:eastAsia="宋体" w:cs="宋体"/>
          <w:color w:val="auto"/>
          <w:spacing w:val="-3"/>
          <w:sz w:val="24"/>
          <w:szCs w:val="24"/>
          <w:highlight w:val="none"/>
        </w:rPr>
      </w:pPr>
      <w:r>
        <w:rPr>
          <w:rFonts w:hint="eastAsia" w:ascii="宋体" w:hAnsi="宋体" w:eastAsia="宋体" w:cs="宋体"/>
          <w:color w:val="auto"/>
          <w:spacing w:val="12"/>
          <w:sz w:val="24"/>
          <w:szCs w:val="24"/>
          <w:highlight w:val="none"/>
          <w:lang w:val="en-US" w:eastAsia="zh-CN"/>
        </w:rPr>
        <w:t>9</w:t>
      </w:r>
      <w:r>
        <w:rPr>
          <w:rFonts w:hint="eastAsia" w:ascii="宋体" w:hAnsi="宋体" w:eastAsia="宋体" w:cs="宋体"/>
          <w:color w:val="auto"/>
          <w:spacing w:val="12"/>
          <w:sz w:val="24"/>
          <w:szCs w:val="24"/>
          <w:highlight w:val="none"/>
        </w:rPr>
        <w:t>、本</w:t>
      </w:r>
      <w:r>
        <w:rPr>
          <w:rFonts w:hint="eastAsia" w:ascii="宋体" w:hAnsi="宋体" w:eastAsia="宋体" w:cs="宋体"/>
          <w:color w:val="auto"/>
          <w:spacing w:val="-3"/>
          <w:sz w:val="24"/>
          <w:szCs w:val="24"/>
          <w:highlight w:val="none"/>
        </w:rPr>
        <w:t>项目(是/否)接受联合体投标：否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lang w:val="en-US" w:eastAsia="zh-CN"/>
        </w:rPr>
        <w:t>10</w:t>
      </w:r>
      <w:r>
        <w:rPr>
          <w:rFonts w:hint="eastAsia" w:ascii="宋体" w:hAnsi="宋体" w:eastAsia="宋体" w:cs="宋体"/>
          <w:color w:val="auto"/>
          <w:spacing w:val="-3"/>
          <w:sz w:val="24"/>
          <w:szCs w:val="24"/>
          <w:highlight w:val="none"/>
        </w:rPr>
        <w:t>、是否接受进口产品：否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val="en-US" w:eastAsia="zh-CN"/>
        </w:rPr>
        <w:t>11</w:t>
      </w:r>
      <w:r>
        <w:rPr>
          <w:rFonts w:hint="eastAsia" w:ascii="宋体" w:hAnsi="宋体" w:eastAsia="宋体" w:cs="宋体"/>
          <w:color w:val="auto"/>
          <w:spacing w:val="-3"/>
          <w:sz w:val="24"/>
          <w:szCs w:val="24"/>
          <w:highlight w:val="none"/>
        </w:rPr>
        <w:t>、是否</w:t>
      </w:r>
      <w:bookmarkStart w:id="13" w:name="_GoBack"/>
      <w:bookmarkEnd w:id="13"/>
      <w:r>
        <w:rPr>
          <w:rFonts w:hint="eastAsia" w:ascii="宋体" w:hAnsi="宋体" w:eastAsia="宋体" w:cs="宋体"/>
          <w:color w:val="auto"/>
          <w:spacing w:val="-3"/>
          <w:sz w:val="24"/>
          <w:szCs w:val="24"/>
          <w:highlight w:val="none"/>
        </w:rPr>
        <w:t>专门面向中小企业：</w:t>
      </w:r>
      <w:r>
        <w:rPr>
          <w:rFonts w:hint="eastAsia" w:ascii="宋体" w:hAnsi="宋体" w:eastAsia="宋体" w:cs="宋体"/>
          <w:color w:val="auto"/>
          <w:spacing w:val="-3"/>
          <w:sz w:val="24"/>
          <w:szCs w:val="24"/>
          <w:highlight w:val="none"/>
          <w:lang w:eastAsia="zh-CN"/>
        </w:rPr>
        <w:t>否</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二、申请人</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的资格要求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w:t>
      </w:r>
      <w:r>
        <w:rPr>
          <w:rFonts w:hint="eastAsia" w:ascii="宋体" w:hAnsi="宋体" w:eastAsia="宋体" w:cs="宋体"/>
          <w:color w:val="auto"/>
          <w:spacing w:val="-3"/>
          <w:sz w:val="24"/>
          <w:szCs w:val="24"/>
          <w:highlight w:val="none"/>
        </w:rPr>
        <w:t>、满足《中华人民共和国政府采购法》第二十二条规定；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宋体" w:hAnsi="宋体" w:eastAsia="宋体" w:cs="宋体"/>
          <w:b/>
          <w:bCs/>
          <w:color w:val="auto"/>
          <w:sz w:val="24"/>
          <w:szCs w:val="24"/>
          <w:highlight w:val="none"/>
          <w:lang w:eastAsia="zh-CN"/>
        </w:rPr>
      </w:pPr>
      <w:r>
        <w:rPr>
          <w:rFonts w:hint="eastAsia" w:ascii="宋体" w:hAnsi="宋体" w:eastAsia="宋体" w:cs="宋体"/>
          <w:color w:val="auto"/>
          <w:spacing w:val="-2"/>
          <w:sz w:val="24"/>
          <w:szCs w:val="24"/>
          <w:highlight w:val="none"/>
        </w:rPr>
        <w:t>2、落实政府采购</w:t>
      </w:r>
      <w:r>
        <w:rPr>
          <w:rFonts w:hint="eastAsia" w:ascii="宋体" w:hAnsi="宋体" w:eastAsia="宋体" w:cs="宋体"/>
          <w:color w:val="auto"/>
          <w:spacing w:val="-1"/>
          <w:sz w:val="24"/>
          <w:szCs w:val="24"/>
          <w:highlight w:val="none"/>
        </w:rPr>
        <w:t>政策需满足的资格要求：</w:t>
      </w:r>
      <w:r>
        <w:rPr>
          <w:rFonts w:hint="eastAsia" w:ascii="宋体" w:hAnsi="宋体" w:eastAsia="宋体" w:cs="宋体"/>
          <w:b/>
          <w:bCs/>
          <w:color w:val="auto"/>
          <w:spacing w:val="-1"/>
          <w:sz w:val="24"/>
          <w:szCs w:val="24"/>
          <w:highlight w:val="none"/>
          <w:lang w:eastAsia="zh-CN"/>
        </w:rPr>
        <w:t>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right="0" w:firstLine="0" w:firstLineChars="0"/>
        <w:jc w:val="left"/>
        <w:textAlignment w:val="baseline"/>
        <w:outlineLvl w:val="9"/>
        <w:rPr>
          <w:rFonts w:hint="eastAsia" w:ascii="宋体" w:hAnsi="宋体" w:eastAsia="宋体" w:cs="宋体"/>
          <w:color w:val="auto"/>
          <w:spacing w:val="-2"/>
          <w:sz w:val="24"/>
          <w:szCs w:val="24"/>
          <w:highlight w:val="none"/>
        </w:rPr>
      </w:pPr>
      <w:r>
        <w:rPr>
          <w:rFonts w:hint="eastAsia" w:ascii="宋体" w:hAnsi="宋体" w:eastAsia="宋体" w:cs="宋体"/>
          <w:color w:val="auto"/>
          <w:spacing w:val="-4"/>
          <w:sz w:val="24"/>
          <w:szCs w:val="24"/>
          <w:highlight w:val="none"/>
        </w:rPr>
        <w:t>3</w:t>
      </w:r>
      <w:r>
        <w:rPr>
          <w:rFonts w:hint="eastAsia" w:ascii="宋体" w:hAnsi="宋体" w:eastAsia="宋体" w:cs="宋体"/>
          <w:color w:val="auto"/>
          <w:spacing w:val="-2"/>
          <w:sz w:val="24"/>
          <w:szCs w:val="24"/>
          <w:highlight w:val="none"/>
        </w:rPr>
        <w:t>、本项目的特定资格要求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right="0" w:firstLine="0" w:firstLineChars="0"/>
        <w:jc w:val="left"/>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3.1、《政府采购法》第二十二</w:t>
      </w:r>
      <w:r>
        <w:rPr>
          <w:rFonts w:hint="eastAsia" w:ascii="宋体" w:hAnsi="宋体" w:eastAsia="宋体" w:cs="宋体"/>
          <w:color w:val="auto"/>
          <w:sz w:val="24"/>
          <w:szCs w:val="24"/>
          <w:highlight w:val="none"/>
        </w:rPr>
        <w:t>条第一款--法定基本资格条件需提供的相关资格证明材料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36"/>
          <w:sz w:val="24"/>
          <w:szCs w:val="24"/>
          <w:highlight w:val="none"/>
        </w:rPr>
        <w:t>(</w:t>
      </w:r>
      <w:r>
        <w:rPr>
          <w:rFonts w:hint="eastAsia" w:ascii="宋体" w:hAnsi="宋体" w:eastAsia="宋体" w:cs="宋体"/>
          <w:color w:val="auto"/>
          <w:spacing w:val="33"/>
          <w:sz w:val="24"/>
          <w:szCs w:val="24"/>
          <w:highlight w:val="none"/>
        </w:rPr>
        <w:t>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(1)具有</w:t>
      </w:r>
      <w:r>
        <w:rPr>
          <w:rFonts w:hint="eastAsia" w:ascii="宋体" w:hAnsi="宋体" w:eastAsia="宋体" w:cs="宋体"/>
          <w:color w:val="auto"/>
          <w:spacing w:val="5"/>
          <w:sz w:val="24"/>
          <w:szCs w:val="24"/>
          <w:highlight w:val="none"/>
        </w:rPr>
        <w:t>独立承担民事责任能力；■提供营业执照或事业单位法人证书。</w:t>
      </w:r>
    </w:p>
    <w:p>
      <w:pPr>
        <w:keepNext w:val="0"/>
        <w:keepLines w:val="0"/>
        <w:pageBreakBefore w:val="0"/>
        <w:widowControl/>
        <w:tabs>
          <w:tab w:val="left" w:pos="128"/>
        </w:tabs>
        <w:kinsoku w:val="0"/>
        <w:wordWrap/>
        <w:overflowPunct/>
        <w:topLinePunct w:val="0"/>
        <w:autoSpaceDE w:val="0"/>
        <w:autoSpaceDN w:val="0"/>
        <w:bidi w:val="0"/>
        <w:adjustRightInd w:val="0"/>
        <w:snapToGrid w:val="0"/>
        <w:spacing w:line="360" w:lineRule="auto"/>
        <w:ind w:left="0" w:leftChars="0" w:right="0" w:firstLine="496"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(2)具有良好的商业信</w:t>
      </w:r>
      <w:r>
        <w:rPr>
          <w:rFonts w:hint="eastAsia" w:ascii="宋体" w:hAnsi="宋体" w:eastAsia="宋体" w:cs="宋体"/>
          <w:color w:val="auto"/>
          <w:spacing w:val="2"/>
          <w:sz w:val="24"/>
          <w:szCs w:val="24"/>
          <w:highlight w:val="none"/>
        </w:rPr>
        <w:t>誉和健全的财务会计制度。■提供银行出具的近1年内资信证明</w:t>
      </w:r>
      <w:r>
        <w:rPr>
          <w:rFonts w:hint="eastAsia" w:ascii="宋体" w:hAnsi="宋体" w:eastAsia="宋体" w:cs="宋体"/>
          <w:color w:val="auto"/>
          <w:sz w:val="24"/>
          <w:szCs w:val="24"/>
          <w:highlight w:val="none"/>
        </w:rPr>
        <w:tab/>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5"/>
          <w:sz w:val="24"/>
          <w:szCs w:val="24"/>
          <w:highlight w:val="none"/>
        </w:rPr>
        <w:t>法人为基本开户行)、或202</w:t>
      </w:r>
      <w:r>
        <w:rPr>
          <w:rFonts w:hint="eastAsia" w:ascii="宋体" w:hAnsi="宋体" w:eastAsia="宋体" w:cs="宋体"/>
          <w:color w:val="auto"/>
          <w:spacing w:val="5"/>
          <w:sz w:val="24"/>
          <w:szCs w:val="24"/>
          <w:highlight w:val="none"/>
          <w:lang w:val="en-US" w:eastAsia="zh-CN"/>
        </w:rPr>
        <w:t>2</w:t>
      </w:r>
      <w:r>
        <w:rPr>
          <w:rFonts w:hint="eastAsia" w:ascii="宋体" w:hAnsi="宋体" w:eastAsia="宋体" w:cs="宋体"/>
          <w:color w:val="auto"/>
          <w:spacing w:val="5"/>
          <w:sz w:val="24"/>
          <w:szCs w:val="24"/>
          <w:highlight w:val="none"/>
        </w:rPr>
        <w:t>年度经审计的财务审计报告、或银行(保险公司)出具的投</w:t>
      </w:r>
      <w:r>
        <w:rPr>
          <w:rFonts w:hint="eastAsia" w:ascii="宋体" w:hAnsi="宋体" w:eastAsia="宋体" w:cs="宋体"/>
          <w:color w:val="auto"/>
          <w:spacing w:val="-4"/>
          <w:sz w:val="24"/>
          <w:szCs w:val="24"/>
          <w:highlight w:val="none"/>
        </w:rPr>
        <w:t>标担保函；■提供近12个月内</w:t>
      </w:r>
      <w:r>
        <w:rPr>
          <w:rFonts w:hint="eastAsia" w:ascii="宋体" w:hAnsi="宋体" w:eastAsia="宋体" w:cs="宋体"/>
          <w:color w:val="auto"/>
          <w:spacing w:val="-2"/>
          <w:sz w:val="24"/>
          <w:szCs w:val="24"/>
          <w:highlight w:val="none"/>
        </w:rPr>
        <w:t>(任意1个月)已依法缴纳税收的凭据；■提供近12个月内</w:t>
      </w:r>
      <w:r>
        <w:rPr>
          <w:rFonts w:hint="eastAsia" w:ascii="宋体" w:hAnsi="宋体" w:eastAsia="宋体" w:cs="宋体"/>
          <w:color w:val="auto"/>
          <w:sz w:val="24"/>
          <w:szCs w:val="24"/>
          <w:highlight w:val="none"/>
        </w:rPr>
        <w:tab/>
      </w:r>
      <w:r>
        <w:rPr>
          <w:rFonts w:hint="eastAsia" w:ascii="宋体" w:hAnsi="宋体" w:eastAsia="宋体" w:cs="宋体"/>
          <w:color w:val="auto"/>
          <w:spacing w:val="-1"/>
          <w:sz w:val="24"/>
          <w:szCs w:val="24"/>
          <w:highlight w:val="none"/>
        </w:rPr>
        <w:t>(任意1个月)已依法缴纳社会保险的凭据；依法免税或不需要缴纳社会保障资金的</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pacing w:val="-4"/>
          <w:sz w:val="24"/>
          <w:szCs w:val="24"/>
          <w:highlight w:val="none"/>
        </w:rPr>
        <w:t>应提供相应证明文件</w:t>
      </w:r>
      <w:r>
        <w:rPr>
          <w:rFonts w:hint="eastAsia" w:ascii="宋体" w:hAnsi="宋体" w:eastAsia="宋体" w:cs="宋体"/>
          <w:color w:val="auto"/>
          <w:spacing w:val="-3"/>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(3)</w:t>
      </w:r>
      <w:r>
        <w:rPr>
          <w:rFonts w:hint="eastAsia" w:ascii="宋体" w:hAnsi="宋体" w:eastAsia="宋体" w:cs="宋体"/>
          <w:color w:val="auto"/>
          <w:spacing w:val="6"/>
          <w:sz w:val="24"/>
          <w:szCs w:val="24"/>
          <w:highlight w:val="none"/>
        </w:rPr>
        <w:t>具</w:t>
      </w:r>
      <w:r>
        <w:rPr>
          <w:rFonts w:hint="eastAsia" w:ascii="宋体" w:hAnsi="宋体" w:eastAsia="宋体" w:cs="宋体"/>
          <w:color w:val="auto"/>
          <w:spacing w:val="5"/>
          <w:sz w:val="24"/>
          <w:szCs w:val="24"/>
          <w:highlight w:val="none"/>
        </w:rPr>
        <w:t>有履行合同所必需的设备和专业技术能力；■提供</w:t>
      </w:r>
      <w:r>
        <w:rPr>
          <w:rFonts w:hint="eastAsia" w:ascii="宋体" w:hAnsi="宋体" w:eastAsia="宋体" w:cs="宋体"/>
          <w:color w:val="auto"/>
          <w:spacing w:val="5"/>
          <w:sz w:val="24"/>
          <w:szCs w:val="24"/>
          <w:highlight w:val="none"/>
          <w:lang w:eastAsia="zh-CN"/>
        </w:rPr>
        <w:t>投标人</w:t>
      </w:r>
      <w:r>
        <w:rPr>
          <w:rFonts w:hint="eastAsia" w:ascii="宋体" w:hAnsi="宋体" w:eastAsia="宋体" w:cs="宋体"/>
          <w:color w:val="auto"/>
          <w:spacing w:val="5"/>
          <w:sz w:val="24"/>
          <w:szCs w:val="24"/>
          <w:highlight w:val="none"/>
        </w:rPr>
        <w:t>书面声明；</w:t>
      </w:r>
      <w:r>
        <w:rPr>
          <w:rFonts w:hint="eastAsia" w:ascii="宋体" w:hAnsi="宋体" w:eastAsia="宋体" w:cs="宋体"/>
          <w:color w:val="auto"/>
          <w:spacing w:val="5"/>
          <w:sz w:val="24"/>
          <w:szCs w:val="24"/>
          <w:highlight w:val="none"/>
          <w:lang w:eastAsia="zh-CN"/>
        </w:rPr>
        <w:t>投标人</w:t>
      </w:r>
      <w:r>
        <w:rPr>
          <w:rFonts w:hint="eastAsia" w:ascii="宋体" w:hAnsi="宋体" w:eastAsia="宋体" w:cs="宋体"/>
          <w:color w:val="auto"/>
          <w:spacing w:val="5"/>
          <w:sz w:val="24"/>
          <w:szCs w:val="24"/>
          <w:highlight w:val="none"/>
        </w:rPr>
        <w:t>自行</w:t>
      </w:r>
      <w:r>
        <w:rPr>
          <w:rFonts w:hint="eastAsia" w:ascii="宋体" w:hAnsi="宋体" w:eastAsia="宋体" w:cs="宋体"/>
          <w:color w:val="auto"/>
          <w:spacing w:val="-2"/>
          <w:sz w:val="24"/>
          <w:szCs w:val="24"/>
          <w:highlight w:val="none"/>
        </w:rPr>
        <w:t>承诺并</w:t>
      </w:r>
      <w:r>
        <w:rPr>
          <w:rFonts w:hint="eastAsia" w:ascii="宋体" w:hAnsi="宋体" w:eastAsia="宋体" w:cs="宋体"/>
          <w:color w:val="auto"/>
          <w:spacing w:val="-1"/>
          <w:sz w:val="24"/>
          <w:szCs w:val="24"/>
          <w:highlight w:val="none"/>
        </w:rPr>
        <w:t>承担后果，声明函不实的，按《政府采购法》有关提供虚假材料的有关规定给予处罚。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(4</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5"/>
          <w:sz w:val="24"/>
          <w:szCs w:val="24"/>
          <w:highlight w:val="none"/>
        </w:rPr>
        <w:t>参加政府采购活动前三年内在经营活动中没有重大违法记录；■提供</w:t>
      </w:r>
      <w:r>
        <w:rPr>
          <w:rFonts w:hint="eastAsia" w:ascii="宋体" w:hAnsi="宋体" w:eastAsia="宋体" w:cs="宋体"/>
          <w:color w:val="auto"/>
          <w:spacing w:val="5"/>
          <w:sz w:val="24"/>
          <w:szCs w:val="24"/>
          <w:highlight w:val="none"/>
          <w:lang w:eastAsia="zh-CN"/>
        </w:rPr>
        <w:t>投标人</w:t>
      </w:r>
      <w:r>
        <w:rPr>
          <w:rFonts w:hint="eastAsia" w:ascii="宋体" w:hAnsi="宋体" w:eastAsia="宋体" w:cs="宋体"/>
          <w:color w:val="auto"/>
          <w:spacing w:val="5"/>
          <w:sz w:val="24"/>
          <w:szCs w:val="24"/>
          <w:highlight w:val="none"/>
        </w:rPr>
        <w:t>书面声</w:t>
      </w:r>
      <w:r>
        <w:rPr>
          <w:rFonts w:hint="eastAsia" w:ascii="宋体" w:hAnsi="宋体" w:eastAsia="宋体" w:cs="宋体"/>
          <w:color w:val="auto"/>
          <w:spacing w:val="-4"/>
          <w:sz w:val="24"/>
          <w:szCs w:val="24"/>
          <w:highlight w:val="none"/>
        </w:rPr>
        <w:t>明；</w:t>
      </w:r>
      <w:r>
        <w:rPr>
          <w:rFonts w:hint="eastAsia" w:ascii="宋体" w:hAnsi="宋体" w:eastAsia="宋体" w:cs="宋体"/>
          <w:color w:val="auto"/>
          <w:spacing w:val="-4"/>
          <w:sz w:val="24"/>
          <w:szCs w:val="24"/>
          <w:highlight w:val="none"/>
          <w:lang w:eastAsia="zh-CN"/>
        </w:rPr>
        <w:t>投标人</w:t>
      </w:r>
      <w:r>
        <w:rPr>
          <w:rFonts w:hint="eastAsia" w:ascii="宋体" w:hAnsi="宋体" w:eastAsia="宋体" w:cs="宋体"/>
          <w:color w:val="auto"/>
          <w:spacing w:val="-4"/>
          <w:sz w:val="24"/>
          <w:szCs w:val="24"/>
          <w:highlight w:val="none"/>
        </w:rPr>
        <w:t>自行承诺并承</w:t>
      </w:r>
      <w:r>
        <w:rPr>
          <w:rFonts w:hint="eastAsia" w:ascii="宋体" w:hAnsi="宋体" w:eastAsia="宋体" w:cs="宋体"/>
          <w:color w:val="auto"/>
          <w:spacing w:val="-3"/>
          <w:sz w:val="24"/>
          <w:szCs w:val="24"/>
          <w:highlight w:val="none"/>
        </w:rPr>
        <w:t>担</w:t>
      </w:r>
      <w:r>
        <w:rPr>
          <w:rFonts w:hint="eastAsia" w:ascii="宋体" w:hAnsi="宋体" w:eastAsia="宋体" w:cs="宋体"/>
          <w:color w:val="auto"/>
          <w:spacing w:val="-2"/>
          <w:sz w:val="24"/>
          <w:szCs w:val="24"/>
          <w:highlight w:val="none"/>
        </w:rPr>
        <w:t>后果，声明函不实的，按《政府采购法》有关提供虚假材料的有关</w:t>
      </w:r>
      <w:r>
        <w:rPr>
          <w:rFonts w:hint="eastAsia" w:ascii="宋体" w:hAnsi="宋体" w:eastAsia="宋体" w:cs="宋体"/>
          <w:color w:val="auto"/>
          <w:spacing w:val="-8"/>
          <w:sz w:val="24"/>
          <w:szCs w:val="24"/>
          <w:highlight w:val="none"/>
        </w:rPr>
        <w:t>规</w:t>
      </w:r>
      <w:r>
        <w:rPr>
          <w:rFonts w:hint="eastAsia" w:ascii="宋体" w:hAnsi="宋体" w:eastAsia="宋体" w:cs="宋体"/>
          <w:color w:val="auto"/>
          <w:spacing w:val="-5"/>
          <w:sz w:val="24"/>
          <w:szCs w:val="24"/>
          <w:highlight w:val="none"/>
        </w:rPr>
        <w:t>定给予处罚。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2"/>
          <w:sz w:val="24"/>
          <w:szCs w:val="24"/>
          <w:highlight w:val="none"/>
        </w:rPr>
        <w:t>2、资格要求的其他规定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2"/>
          <w:sz w:val="24"/>
          <w:szCs w:val="24"/>
          <w:highlight w:val="none"/>
        </w:rPr>
        <w:t>1)无不良信用记录。(在“信用中国”&lt;www.creditchina.gov.cn&gt;网站的“失信被执行</w:t>
      </w:r>
      <w:r>
        <w:rPr>
          <w:rFonts w:hint="eastAsia" w:ascii="宋体" w:hAnsi="宋体" w:eastAsia="宋体" w:cs="宋体"/>
          <w:color w:val="auto"/>
          <w:spacing w:val="-1"/>
          <w:sz w:val="24"/>
          <w:szCs w:val="24"/>
          <w:highlight w:val="none"/>
        </w:rPr>
        <w:t>人”和“重大税收</w:t>
      </w:r>
      <w:r>
        <w:rPr>
          <w:rFonts w:hint="eastAsia" w:ascii="宋体" w:hAnsi="宋体" w:eastAsia="宋体" w:cs="宋体"/>
          <w:color w:val="auto"/>
          <w:sz w:val="24"/>
          <w:szCs w:val="24"/>
          <w:highlight w:val="none"/>
        </w:rPr>
        <w:t>违法失信主体”及“中国政府采购网”&lt;www.ccgp.gov.cn&gt;网站的“政府采</w:t>
      </w:r>
      <w:r>
        <w:rPr>
          <w:rFonts w:hint="eastAsia" w:ascii="宋体" w:hAnsi="宋体" w:eastAsia="宋体" w:cs="宋体"/>
          <w:color w:val="auto"/>
          <w:spacing w:val="-1"/>
          <w:sz w:val="24"/>
          <w:szCs w:val="24"/>
          <w:highlight w:val="none"/>
        </w:rPr>
        <w:t>购严重违法失信行</w:t>
      </w:r>
      <w:r>
        <w:rPr>
          <w:rFonts w:hint="eastAsia" w:ascii="宋体" w:hAnsi="宋体" w:eastAsia="宋体" w:cs="宋体"/>
          <w:color w:val="auto"/>
          <w:sz w:val="24"/>
          <w:szCs w:val="24"/>
          <w:highlight w:val="none"/>
        </w:rPr>
        <w:t>为记录名单”</w:t>
      </w:r>
      <w:r>
        <w:rPr>
          <w:rFonts w:hint="eastAsia" w:ascii="宋体" w:hAnsi="宋体" w:eastAsia="宋体" w:cs="宋体"/>
          <w:b/>
          <w:bCs/>
          <w:color w:val="auto"/>
          <w:sz w:val="24"/>
          <w:szCs w:val="24"/>
          <w:highlight w:val="none"/>
        </w:rPr>
        <w:t>均未列入</w:t>
      </w:r>
      <w:r>
        <w:rPr>
          <w:rFonts w:hint="eastAsia" w:ascii="宋体" w:hAnsi="宋体" w:eastAsia="宋体" w:cs="宋体"/>
          <w:color w:val="auto"/>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outlineLvl w:val="9"/>
        <w:rPr>
          <w:rFonts w:hint="eastAsia" w:ascii="宋体" w:hAnsi="宋体" w:eastAsia="宋体" w:cs="宋体"/>
          <w:color w:val="auto"/>
          <w:highlight w:val="none"/>
        </w:rPr>
      </w:pP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递交</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5"/>
          <w:sz w:val="24"/>
          <w:szCs w:val="24"/>
          <w:highlight w:val="none"/>
        </w:rPr>
        <w:t>投标文件》后，采购人或者采购代理机构将按以上信用信息查询渠道在解</w:t>
      </w:r>
      <w:r>
        <w:rPr>
          <w:rFonts w:hint="eastAsia" w:ascii="宋体" w:hAnsi="宋体" w:eastAsia="宋体" w:cs="宋体"/>
          <w:color w:val="auto"/>
          <w:spacing w:val="-10"/>
          <w:sz w:val="24"/>
          <w:szCs w:val="24"/>
          <w:highlight w:val="none"/>
        </w:rPr>
        <w:t>密《投</w:t>
      </w:r>
      <w:r>
        <w:rPr>
          <w:rFonts w:hint="eastAsia" w:ascii="宋体" w:hAnsi="宋体" w:eastAsia="宋体" w:cs="宋体"/>
          <w:color w:val="auto"/>
          <w:spacing w:val="-5"/>
          <w:sz w:val="24"/>
          <w:szCs w:val="24"/>
          <w:highlight w:val="none"/>
        </w:rPr>
        <w:t>标文件》之前对参加本项目的</w:t>
      </w:r>
      <w:r>
        <w:rPr>
          <w:rFonts w:hint="eastAsia" w:ascii="宋体" w:hAnsi="宋体" w:eastAsia="宋体" w:cs="宋体"/>
          <w:color w:val="auto"/>
          <w:spacing w:val="-5"/>
          <w:sz w:val="24"/>
          <w:szCs w:val="24"/>
          <w:highlight w:val="none"/>
          <w:lang w:eastAsia="zh-CN"/>
        </w:rPr>
        <w:t>投标人</w:t>
      </w:r>
      <w:r>
        <w:rPr>
          <w:rFonts w:hint="eastAsia" w:ascii="宋体" w:hAnsi="宋体" w:eastAsia="宋体" w:cs="宋体"/>
          <w:color w:val="auto"/>
          <w:spacing w:val="-5"/>
          <w:sz w:val="24"/>
          <w:szCs w:val="24"/>
          <w:highlight w:val="none"/>
        </w:rPr>
        <w:t>信用记录进行查询，</w:t>
      </w:r>
      <w:r>
        <w:rPr>
          <w:rFonts w:hint="eastAsia" w:ascii="宋体" w:hAnsi="宋体" w:eastAsia="宋体" w:cs="宋体"/>
          <w:color w:val="auto"/>
          <w:spacing w:val="-5"/>
          <w:sz w:val="24"/>
          <w:szCs w:val="24"/>
          <w:highlight w:val="none"/>
          <w:lang w:eastAsia="zh-CN"/>
        </w:rPr>
        <w:t>投标人</w:t>
      </w:r>
      <w:r>
        <w:rPr>
          <w:rFonts w:hint="eastAsia" w:ascii="宋体" w:hAnsi="宋体" w:eastAsia="宋体" w:cs="宋体"/>
          <w:color w:val="auto"/>
          <w:spacing w:val="-5"/>
          <w:sz w:val="24"/>
          <w:szCs w:val="24"/>
          <w:highlight w:val="none"/>
        </w:rPr>
        <w:t>有上述任一不良信用记</w:t>
      </w:r>
      <w:r>
        <w:rPr>
          <w:rFonts w:hint="eastAsia" w:ascii="宋体" w:hAnsi="宋体" w:eastAsia="宋体" w:cs="宋体"/>
          <w:color w:val="auto"/>
          <w:spacing w:val="-2"/>
          <w:sz w:val="24"/>
          <w:szCs w:val="24"/>
          <w:highlight w:val="none"/>
        </w:rPr>
        <w:t>录的，其投</w:t>
      </w:r>
      <w:r>
        <w:rPr>
          <w:rFonts w:hint="eastAsia" w:ascii="宋体" w:hAnsi="宋体" w:eastAsia="宋体" w:cs="宋体"/>
          <w:color w:val="auto"/>
          <w:spacing w:val="-1"/>
          <w:sz w:val="24"/>
          <w:szCs w:val="24"/>
          <w:highlight w:val="none"/>
        </w:rPr>
        <w:t>标将被拒绝、为无效投标。查询的网页内容将以截图或者拍照作为证据留存。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7"/>
          <w:sz w:val="24"/>
          <w:szCs w:val="24"/>
          <w:highlight w:val="none"/>
        </w:rPr>
        <w:t>2</w:t>
      </w:r>
      <w:r>
        <w:rPr>
          <w:rFonts w:hint="eastAsia" w:ascii="宋体" w:hAnsi="宋体" w:eastAsia="宋体" w:cs="宋体"/>
          <w:color w:val="auto"/>
          <w:spacing w:val="5"/>
          <w:sz w:val="24"/>
          <w:szCs w:val="24"/>
          <w:highlight w:val="none"/>
        </w:rPr>
        <w:t>)单位负责人为同一人或者存在直接控股、管理关系的不同</w:t>
      </w:r>
      <w:r>
        <w:rPr>
          <w:rFonts w:hint="eastAsia" w:ascii="宋体" w:hAnsi="宋体" w:eastAsia="宋体" w:cs="宋体"/>
          <w:color w:val="auto"/>
          <w:spacing w:val="5"/>
          <w:sz w:val="24"/>
          <w:szCs w:val="24"/>
          <w:highlight w:val="none"/>
          <w:lang w:eastAsia="zh-CN"/>
        </w:rPr>
        <w:t>投标人</w:t>
      </w:r>
      <w:r>
        <w:rPr>
          <w:rFonts w:hint="eastAsia" w:ascii="宋体" w:hAnsi="宋体" w:eastAsia="宋体" w:cs="宋体"/>
          <w:color w:val="auto"/>
          <w:spacing w:val="5"/>
          <w:sz w:val="24"/>
          <w:szCs w:val="24"/>
          <w:highlight w:val="none"/>
        </w:rPr>
        <w:t>，不得参加本合同</w:t>
      </w:r>
      <w:r>
        <w:rPr>
          <w:rFonts w:hint="eastAsia" w:ascii="宋体" w:hAnsi="宋体" w:eastAsia="宋体" w:cs="宋体"/>
          <w:color w:val="auto"/>
          <w:spacing w:val="-8"/>
          <w:sz w:val="24"/>
          <w:szCs w:val="24"/>
          <w:highlight w:val="none"/>
        </w:rPr>
        <w:t>项下的政府采购活动。</w:t>
      </w:r>
      <w:r>
        <w:rPr>
          <w:rFonts w:hint="eastAsia" w:ascii="宋体" w:hAnsi="宋体" w:eastAsia="宋体" w:cs="宋体"/>
          <w:color w:val="auto"/>
          <w:spacing w:val="-8"/>
          <w:sz w:val="24"/>
          <w:szCs w:val="24"/>
          <w:highlight w:val="none"/>
          <w:lang w:eastAsia="zh-CN"/>
        </w:rPr>
        <w:t>投标人</w:t>
      </w:r>
      <w:r>
        <w:rPr>
          <w:rFonts w:hint="eastAsia" w:ascii="宋体" w:hAnsi="宋体" w:eastAsia="宋体" w:cs="宋体"/>
          <w:color w:val="auto"/>
          <w:spacing w:val="-8"/>
          <w:sz w:val="24"/>
          <w:szCs w:val="24"/>
          <w:highlight w:val="none"/>
        </w:rPr>
        <w:t>自行承诺并承担后果，承诺书不实的，按《政府采购法》有关提</w:t>
      </w:r>
      <w:r>
        <w:rPr>
          <w:rFonts w:hint="eastAsia" w:ascii="宋体" w:hAnsi="宋体" w:eastAsia="宋体" w:cs="宋体"/>
          <w:color w:val="auto"/>
          <w:spacing w:val="-5"/>
          <w:sz w:val="24"/>
          <w:szCs w:val="24"/>
          <w:highlight w:val="none"/>
        </w:rPr>
        <w:t>供</w:t>
      </w:r>
      <w:r>
        <w:rPr>
          <w:rFonts w:hint="eastAsia" w:ascii="宋体" w:hAnsi="宋体" w:eastAsia="宋体" w:cs="宋体"/>
          <w:color w:val="auto"/>
          <w:spacing w:val="-4"/>
          <w:sz w:val="24"/>
          <w:szCs w:val="24"/>
          <w:highlight w:val="none"/>
        </w:rPr>
        <w:t>虚假材料的有关规定给予处罚；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(3)为本采购项目提供整体设计、规范编制或者项目管理、监理、检测等服务的</w:t>
      </w:r>
      <w:r>
        <w:rPr>
          <w:rFonts w:hint="eastAsia" w:ascii="宋体" w:hAnsi="宋体" w:eastAsia="宋体" w:cs="宋体"/>
          <w:color w:val="auto"/>
          <w:spacing w:val="2"/>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pacing w:val="-9"/>
          <w:sz w:val="24"/>
          <w:szCs w:val="24"/>
          <w:highlight w:val="none"/>
        </w:rPr>
        <w:t>不</w:t>
      </w:r>
      <w:r>
        <w:rPr>
          <w:rFonts w:hint="eastAsia" w:ascii="宋体" w:hAnsi="宋体" w:eastAsia="宋体" w:cs="宋体"/>
          <w:color w:val="auto"/>
          <w:spacing w:val="-8"/>
          <w:sz w:val="24"/>
          <w:szCs w:val="24"/>
          <w:highlight w:val="none"/>
        </w:rPr>
        <w:t>得再参加本采购项目。</w:t>
      </w:r>
      <w:r>
        <w:rPr>
          <w:rFonts w:hint="eastAsia" w:ascii="宋体" w:hAnsi="宋体" w:eastAsia="宋体" w:cs="宋体"/>
          <w:color w:val="auto"/>
          <w:spacing w:val="-8"/>
          <w:sz w:val="24"/>
          <w:szCs w:val="24"/>
          <w:highlight w:val="none"/>
          <w:lang w:eastAsia="zh-CN"/>
        </w:rPr>
        <w:t>投标人</w:t>
      </w:r>
      <w:r>
        <w:rPr>
          <w:rFonts w:hint="eastAsia" w:ascii="宋体" w:hAnsi="宋体" w:eastAsia="宋体" w:cs="宋体"/>
          <w:color w:val="auto"/>
          <w:spacing w:val="-8"/>
          <w:sz w:val="24"/>
          <w:szCs w:val="24"/>
          <w:highlight w:val="none"/>
        </w:rPr>
        <w:t>自行承诺并承担后果，承诺书不实的，按《政府采购法》有关</w:t>
      </w:r>
      <w:r>
        <w:rPr>
          <w:rFonts w:hint="eastAsia" w:ascii="宋体" w:hAnsi="宋体" w:eastAsia="宋体" w:cs="宋体"/>
          <w:color w:val="auto"/>
          <w:spacing w:val="-4"/>
          <w:sz w:val="24"/>
          <w:szCs w:val="24"/>
          <w:highlight w:val="none"/>
        </w:rPr>
        <w:t>提供虚假材</w:t>
      </w:r>
      <w:r>
        <w:rPr>
          <w:rFonts w:hint="eastAsia" w:ascii="宋体" w:hAnsi="宋体" w:eastAsia="宋体" w:cs="宋体"/>
          <w:color w:val="auto"/>
          <w:spacing w:val="-2"/>
          <w:sz w:val="24"/>
          <w:szCs w:val="24"/>
          <w:highlight w:val="none"/>
        </w:rPr>
        <w:t>料的有关规定给予处罚。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3</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4"/>
          <w:sz w:val="24"/>
          <w:szCs w:val="24"/>
          <w:highlight w:val="none"/>
        </w:rPr>
        <w:t>3、项目的特定资格要求：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outlineLvl w:val="9"/>
        <w:rPr>
          <w:rFonts w:hint="eastAsia" w:ascii="宋体" w:hAnsi="宋体" w:eastAsia="宋体" w:cs="宋体"/>
          <w:color w:val="auto"/>
          <w:spacing w:val="9"/>
          <w:sz w:val="24"/>
          <w:szCs w:val="24"/>
          <w:highlight w:val="none"/>
        </w:rPr>
      </w:pP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10"/>
          <w:sz w:val="24"/>
          <w:szCs w:val="24"/>
          <w:highlight w:val="none"/>
        </w:rPr>
        <w:t>1</w:t>
      </w:r>
      <w:r>
        <w:rPr>
          <w:rFonts w:hint="eastAsia" w:ascii="宋体" w:hAnsi="宋体" w:eastAsia="宋体" w:cs="宋体"/>
          <w:color w:val="auto"/>
          <w:spacing w:val="9"/>
          <w:sz w:val="24"/>
          <w:szCs w:val="24"/>
          <w:highlight w:val="none"/>
        </w:rPr>
        <w:t>)投标人具备建设行政主管部门颁发的建筑工程施工总承包叁级及以上资质或建筑装饰装修工程专业承包贰级及以上资质，具有有效的营业执照、安全生产许可证，在人员、设备等方面具有相应的施工能力。投标人拟派项目经理具有建筑工程专业贰级及其以上注册建造师证书，具备有效的安全生产考核合格证(B证)，且未担任其他正在施工建设工程项目的项目经理，并出具无在建承诺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lang w:val="en-US" w:eastAsia="zh-CN"/>
        </w:rPr>
        <w:t>2</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具备法律、行政法规规定的其他条件。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注：(1</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5"/>
          <w:sz w:val="24"/>
          <w:szCs w:val="24"/>
          <w:highlight w:val="none"/>
        </w:rPr>
        <w:t>所有证照均应在有效期内；文中“近”、“前”指距投标截止时间。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w:t>
      </w:r>
      <w:r>
        <w:rPr>
          <w:rFonts w:hint="eastAsia" w:ascii="宋体" w:hAnsi="宋体" w:eastAsia="宋体" w:cs="宋体"/>
          <w:color w:val="auto"/>
          <w:spacing w:val="11"/>
          <w:sz w:val="24"/>
          <w:szCs w:val="24"/>
          <w:highlight w:val="none"/>
        </w:rPr>
        <w:t>2)资格证明材料(文件)应附于投标文件中并经投标人电子签章。投标人对资格证明</w:t>
      </w:r>
      <w:r>
        <w:rPr>
          <w:rFonts w:hint="eastAsia" w:ascii="宋体" w:hAnsi="宋体" w:eastAsia="宋体" w:cs="宋体"/>
          <w:color w:val="auto"/>
          <w:spacing w:val="-2"/>
          <w:sz w:val="24"/>
          <w:szCs w:val="24"/>
          <w:highlight w:val="none"/>
        </w:rPr>
        <w:t>文件真实性有效</w:t>
      </w:r>
      <w:r>
        <w:rPr>
          <w:rFonts w:hint="eastAsia" w:ascii="宋体" w:hAnsi="宋体" w:eastAsia="宋体" w:cs="宋体"/>
          <w:color w:val="auto"/>
          <w:spacing w:val="-1"/>
          <w:sz w:val="24"/>
          <w:szCs w:val="24"/>
          <w:highlight w:val="none"/>
        </w:rPr>
        <w:t>合规承担责任，提供虚假材料的为无效投标并将进一步追究其责任。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8"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2"/>
          <w:sz w:val="24"/>
          <w:szCs w:val="24"/>
          <w:highlight w:val="none"/>
        </w:rPr>
        <w:t>(3</w:t>
      </w: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11"/>
          <w:sz w:val="24"/>
          <w:szCs w:val="24"/>
          <w:highlight w:val="none"/>
        </w:rPr>
        <w:t>本项目采取资格后审，开标后，将由谈判小组对</w:t>
      </w:r>
      <w:r>
        <w:rPr>
          <w:rFonts w:hint="eastAsia" w:ascii="宋体" w:hAnsi="宋体" w:eastAsia="宋体" w:cs="宋体"/>
          <w:color w:val="auto"/>
          <w:spacing w:val="11"/>
          <w:sz w:val="24"/>
          <w:szCs w:val="24"/>
          <w:highlight w:val="none"/>
          <w:lang w:eastAsia="zh-CN"/>
        </w:rPr>
        <w:t>投标人</w:t>
      </w:r>
      <w:r>
        <w:rPr>
          <w:rFonts w:hint="eastAsia" w:ascii="宋体" w:hAnsi="宋体" w:eastAsia="宋体" w:cs="宋体"/>
          <w:color w:val="auto"/>
          <w:spacing w:val="11"/>
          <w:sz w:val="24"/>
          <w:szCs w:val="24"/>
          <w:highlight w:val="none"/>
        </w:rPr>
        <w:t>的资格证明材料(文件)进</w:t>
      </w:r>
      <w:r>
        <w:rPr>
          <w:rFonts w:hint="eastAsia" w:ascii="宋体" w:hAnsi="宋体" w:eastAsia="宋体" w:cs="宋体"/>
          <w:color w:val="auto"/>
          <w:spacing w:val="-12"/>
          <w:sz w:val="24"/>
          <w:szCs w:val="24"/>
          <w:highlight w:val="none"/>
        </w:rPr>
        <w:t>行资格</w:t>
      </w:r>
      <w:r>
        <w:rPr>
          <w:rFonts w:hint="eastAsia" w:ascii="宋体" w:hAnsi="宋体" w:eastAsia="宋体" w:cs="宋体"/>
          <w:color w:val="auto"/>
          <w:spacing w:val="-10"/>
          <w:sz w:val="24"/>
          <w:szCs w:val="24"/>
          <w:highlight w:val="none"/>
        </w:rPr>
        <w:t>审</w:t>
      </w:r>
      <w:r>
        <w:rPr>
          <w:rFonts w:hint="eastAsia" w:ascii="宋体" w:hAnsi="宋体" w:eastAsia="宋体" w:cs="宋体"/>
          <w:color w:val="auto"/>
          <w:spacing w:val="-6"/>
          <w:sz w:val="24"/>
          <w:szCs w:val="24"/>
          <w:highlight w:val="none"/>
        </w:rPr>
        <w:t>核，未按要求逐一提供、或资格审查不合格的为无效投标，</w:t>
      </w:r>
      <w:r>
        <w:rPr>
          <w:rFonts w:hint="eastAsia" w:ascii="宋体" w:hAnsi="宋体" w:eastAsia="宋体" w:cs="宋体"/>
          <w:color w:val="auto"/>
          <w:spacing w:val="-6"/>
          <w:sz w:val="24"/>
          <w:szCs w:val="24"/>
          <w:highlight w:val="none"/>
          <w:lang w:eastAsia="zh-CN"/>
        </w:rPr>
        <w:t>投标人</w:t>
      </w:r>
      <w:r>
        <w:rPr>
          <w:rFonts w:hint="eastAsia" w:ascii="宋体" w:hAnsi="宋体" w:eastAsia="宋体" w:cs="宋体"/>
          <w:color w:val="auto"/>
          <w:spacing w:val="-6"/>
          <w:sz w:val="24"/>
          <w:szCs w:val="24"/>
          <w:highlight w:val="none"/>
        </w:rPr>
        <w:t>应自负其风险</w:t>
      </w:r>
      <w:r>
        <w:rPr>
          <w:rFonts w:hint="eastAsia" w:ascii="宋体" w:hAnsi="宋体" w:eastAsia="宋体" w:cs="宋体"/>
          <w:color w:val="auto"/>
          <w:spacing w:val="-12"/>
          <w:sz w:val="24"/>
          <w:szCs w:val="24"/>
          <w:highlight w:val="none"/>
        </w:rPr>
        <w:t>费</w:t>
      </w:r>
      <w:r>
        <w:rPr>
          <w:rFonts w:hint="eastAsia" w:ascii="宋体" w:hAnsi="宋体" w:eastAsia="宋体" w:cs="宋体"/>
          <w:color w:val="auto"/>
          <w:spacing w:val="-10"/>
          <w:sz w:val="24"/>
          <w:szCs w:val="24"/>
          <w:highlight w:val="none"/>
        </w:rPr>
        <w:t>用。</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三、获</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取谈判文件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both"/>
        <w:textAlignment w:val="baseline"/>
        <w:outlineLvl w:val="9"/>
        <w:rPr>
          <w:rFonts w:hint="eastAsia" w:ascii="宋体" w:hAnsi="宋体" w:eastAsia="宋体" w:cs="宋体"/>
          <w:color w:val="auto"/>
          <w:spacing w:val="-16"/>
          <w:sz w:val="24"/>
          <w:szCs w:val="24"/>
          <w:highlight w:val="none"/>
        </w:rPr>
      </w:pPr>
      <w:r>
        <w:rPr>
          <w:rFonts w:hint="eastAsia" w:ascii="宋体" w:hAnsi="宋体" w:eastAsia="宋体" w:cs="宋体"/>
          <w:color w:val="auto"/>
          <w:spacing w:val="-25"/>
          <w:sz w:val="24"/>
          <w:szCs w:val="24"/>
          <w:highlight w:val="none"/>
        </w:rPr>
        <w:t>1</w:t>
      </w:r>
      <w:r>
        <w:rPr>
          <w:rFonts w:hint="eastAsia" w:ascii="宋体" w:hAnsi="宋体" w:eastAsia="宋体" w:cs="宋体"/>
          <w:color w:val="auto"/>
          <w:spacing w:val="-16"/>
          <w:sz w:val="24"/>
          <w:szCs w:val="24"/>
          <w:highlight w:val="none"/>
        </w:rPr>
        <w:t>、时间：2023年</w:t>
      </w:r>
      <w:r>
        <w:rPr>
          <w:rFonts w:hint="eastAsia" w:ascii="宋体" w:hAnsi="宋体" w:eastAsia="宋体" w:cs="宋体"/>
          <w:color w:val="auto"/>
          <w:spacing w:val="-16"/>
          <w:sz w:val="24"/>
          <w:szCs w:val="24"/>
          <w:highlight w:val="none"/>
          <w:lang w:val="en-US" w:eastAsia="zh-CN"/>
        </w:rPr>
        <w:t>7</w:t>
      </w:r>
      <w:r>
        <w:rPr>
          <w:rFonts w:hint="eastAsia" w:ascii="宋体" w:hAnsi="宋体" w:eastAsia="宋体" w:cs="宋体"/>
          <w:color w:val="auto"/>
          <w:spacing w:val="-16"/>
          <w:sz w:val="24"/>
          <w:szCs w:val="24"/>
          <w:highlight w:val="none"/>
        </w:rPr>
        <w:t>月</w:t>
      </w:r>
      <w:r>
        <w:rPr>
          <w:rFonts w:hint="eastAsia" w:ascii="宋体" w:hAnsi="宋体" w:eastAsia="宋体" w:cs="宋体"/>
          <w:color w:val="auto"/>
          <w:spacing w:val="-16"/>
          <w:sz w:val="24"/>
          <w:szCs w:val="24"/>
          <w:highlight w:val="none"/>
          <w:lang w:val="en-US" w:eastAsia="zh-CN"/>
        </w:rPr>
        <w:t>11</w:t>
      </w:r>
      <w:r>
        <w:rPr>
          <w:rFonts w:hint="eastAsia" w:ascii="宋体" w:hAnsi="宋体" w:eastAsia="宋体" w:cs="宋体"/>
          <w:color w:val="auto"/>
          <w:spacing w:val="-16"/>
          <w:sz w:val="24"/>
          <w:szCs w:val="24"/>
          <w:highlight w:val="none"/>
        </w:rPr>
        <w:t>日至2023年</w:t>
      </w:r>
      <w:r>
        <w:rPr>
          <w:rFonts w:hint="eastAsia" w:ascii="宋体" w:hAnsi="宋体" w:eastAsia="宋体" w:cs="宋体"/>
          <w:color w:val="auto"/>
          <w:spacing w:val="-16"/>
          <w:sz w:val="24"/>
          <w:szCs w:val="24"/>
          <w:highlight w:val="none"/>
          <w:lang w:val="en-US" w:eastAsia="zh-CN"/>
        </w:rPr>
        <w:t>7</w:t>
      </w:r>
      <w:r>
        <w:rPr>
          <w:rFonts w:hint="eastAsia" w:ascii="宋体" w:hAnsi="宋体" w:eastAsia="宋体" w:cs="宋体"/>
          <w:color w:val="auto"/>
          <w:spacing w:val="-16"/>
          <w:sz w:val="24"/>
          <w:szCs w:val="24"/>
          <w:highlight w:val="none"/>
        </w:rPr>
        <w:t>月</w:t>
      </w:r>
      <w:r>
        <w:rPr>
          <w:rFonts w:hint="eastAsia" w:ascii="宋体" w:hAnsi="宋体" w:eastAsia="宋体" w:cs="宋体"/>
          <w:color w:val="auto"/>
          <w:spacing w:val="-16"/>
          <w:sz w:val="24"/>
          <w:szCs w:val="24"/>
          <w:highlight w:val="none"/>
          <w:lang w:val="en-US" w:eastAsia="zh-CN"/>
        </w:rPr>
        <w:t>13</w:t>
      </w:r>
      <w:r>
        <w:rPr>
          <w:rFonts w:hint="eastAsia" w:ascii="宋体" w:hAnsi="宋体" w:eastAsia="宋体" w:cs="宋体"/>
          <w:color w:val="auto"/>
          <w:spacing w:val="-16"/>
          <w:sz w:val="24"/>
          <w:szCs w:val="24"/>
          <w:highlight w:val="none"/>
        </w:rPr>
        <w:t>日，每天上午00:00至12:00，下午12:00至23:59(北京时间，法定节假日除外)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2、地点：在安阳市城乡一体化示范区公共资源交易平台（http://ggzy.anyang.gov.cn/index_sf）完成用户注册后、凭企业数字证书点击“投标用户入口”登录“政府采购”系统，获取电子版《</w:t>
      </w:r>
      <w:r>
        <w:rPr>
          <w:rFonts w:hint="eastAsia" w:ascii="宋体" w:hAnsi="宋体" w:eastAsia="宋体" w:cs="宋体"/>
          <w:color w:val="auto"/>
          <w:spacing w:val="-16"/>
          <w:sz w:val="24"/>
          <w:szCs w:val="24"/>
          <w:highlight w:val="none"/>
          <w:lang w:eastAsia="zh-CN"/>
        </w:rPr>
        <w:t>谈判</w:t>
      </w:r>
      <w:r>
        <w:rPr>
          <w:rFonts w:hint="eastAsia" w:ascii="宋体" w:hAnsi="宋体" w:eastAsia="宋体" w:cs="宋体"/>
          <w:color w:val="auto"/>
          <w:spacing w:val="-16"/>
          <w:sz w:val="24"/>
          <w:szCs w:val="24"/>
          <w:highlight w:val="none"/>
        </w:rPr>
        <w:t>文件》及其它资料</w:t>
      </w:r>
      <w:r>
        <w:rPr>
          <w:rFonts w:hint="eastAsia" w:ascii="宋体" w:hAnsi="宋体" w:eastAsia="宋体" w:cs="宋体"/>
          <w:color w:val="auto"/>
          <w:spacing w:val="-16"/>
          <w:sz w:val="24"/>
          <w:szCs w:val="24"/>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3</w:t>
      </w:r>
      <w:r>
        <w:rPr>
          <w:rFonts w:hint="eastAsia" w:ascii="宋体" w:hAnsi="宋体" w:eastAsia="宋体" w:cs="宋体"/>
          <w:color w:val="auto"/>
          <w:spacing w:val="-6"/>
          <w:sz w:val="24"/>
          <w:szCs w:val="24"/>
          <w:highlight w:val="none"/>
        </w:rPr>
        <w:t>、方式：网上下载；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4、售价：0元。</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四</w:t>
      </w:r>
      <w:r>
        <w:rPr>
          <w:rFonts w:hint="eastAsia"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、响应文件提交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outlineLvl w:val="9"/>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1、截止时间：2023年</w:t>
      </w:r>
      <w:r>
        <w:rPr>
          <w:rFonts w:hint="eastAsia" w:ascii="宋体" w:hAnsi="宋体" w:eastAsia="宋体" w:cs="宋体"/>
          <w:color w:val="auto"/>
          <w:spacing w:val="-5"/>
          <w:sz w:val="24"/>
          <w:szCs w:val="24"/>
          <w:highlight w:val="none"/>
          <w:lang w:val="en-US" w:eastAsia="zh-CN"/>
        </w:rPr>
        <w:t>7</w:t>
      </w:r>
      <w:r>
        <w:rPr>
          <w:rFonts w:hint="eastAsia" w:ascii="宋体" w:hAnsi="宋体" w:eastAsia="宋体" w:cs="宋体"/>
          <w:color w:val="auto"/>
          <w:spacing w:val="-5"/>
          <w:sz w:val="24"/>
          <w:szCs w:val="24"/>
          <w:highlight w:val="none"/>
        </w:rPr>
        <w:t>月</w:t>
      </w:r>
      <w:r>
        <w:rPr>
          <w:rFonts w:hint="eastAsia" w:ascii="宋体" w:hAnsi="宋体" w:eastAsia="宋体" w:cs="宋体"/>
          <w:color w:val="auto"/>
          <w:spacing w:val="-5"/>
          <w:sz w:val="24"/>
          <w:szCs w:val="24"/>
          <w:highlight w:val="none"/>
          <w:lang w:val="en-US" w:eastAsia="zh-CN"/>
        </w:rPr>
        <w:t>17</w:t>
      </w:r>
      <w:r>
        <w:rPr>
          <w:rFonts w:hint="eastAsia" w:ascii="宋体" w:hAnsi="宋体" w:eastAsia="宋体" w:cs="宋体"/>
          <w:color w:val="auto"/>
          <w:spacing w:val="-5"/>
          <w:sz w:val="24"/>
          <w:szCs w:val="24"/>
          <w:highlight w:val="none"/>
        </w:rPr>
        <w:t>日</w:t>
      </w:r>
      <w:r>
        <w:rPr>
          <w:rFonts w:hint="eastAsia" w:ascii="宋体" w:hAnsi="宋体" w:eastAsia="宋体" w:cs="宋体"/>
          <w:color w:val="auto"/>
          <w:spacing w:val="-5"/>
          <w:sz w:val="24"/>
          <w:szCs w:val="24"/>
          <w:highlight w:val="none"/>
          <w:lang w:val="en-US" w:eastAsia="zh-CN"/>
        </w:rPr>
        <w:t>10</w:t>
      </w:r>
      <w:r>
        <w:rPr>
          <w:rFonts w:hint="eastAsia" w:ascii="宋体" w:hAnsi="宋体" w:eastAsia="宋体" w:cs="宋体"/>
          <w:color w:val="auto"/>
          <w:spacing w:val="-5"/>
          <w:sz w:val="24"/>
          <w:szCs w:val="24"/>
          <w:highlight w:val="none"/>
        </w:rPr>
        <w:t>时00分(北京时间)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outlineLvl w:val="9"/>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2、地点：投标人需在开标前打开安阳市城乡一体化示范区公共资源交易分中心网站，凭企业数字证书点击【投标用户入口】登录系统并进入本项目相匹配的网上开标室。</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五、响应文件开</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outlineLvl w:val="9"/>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1、时间：2023年</w:t>
      </w:r>
      <w:r>
        <w:rPr>
          <w:rFonts w:hint="eastAsia" w:ascii="宋体" w:hAnsi="宋体" w:eastAsia="宋体" w:cs="宋体"/>
          <w:color w:val="auto"/>
          <w:spacing w:val="-5"/>
          <w:sz w:val="24"/>
          <w:szCs w:val="24"/>
          <w:highlight w:val="none"/>
          <w:lang w:val="en-US" w:eastAsia="zh-CN"/>
        </w:rPr>
        <w:t>7</w:t>
      </w:r>
      <w:r>
        <w:rPr>
          <w:rFonts w:hint="eastAsia" w:ascii="宋体" w:hAnsi="宋体" w:eastAsia="宋体" w:cs="宋体"/>
          <w:color w:val="auto"/>
          <w:spacing w:val="-5"/>
          <w:sz w:val="24"/>
          <w:szCs w:val="24"/>
          <w:highlight w:val="none"/>
        </w:rPr>
        <w:t>月</w:t>
      </w:r>
      <w:r>
        <w:rPr>
          <w:rFonts w:hint="eastAsia" w:ascii="宋体" w:hAnsi="宋体" w:eastAsia="宋体" w:cs="宋体"/>
          <w:color w:val="auto"/>
          <w:spacing w:val="-5"/>
          <w:sz w:val="24"/>
          <w:szCs w:val="24"/>
          <w:highlight w:val="none"/>
          <w:lang w:val="en-US" w:eastAsia="zh-CN"/>
        </w:rPr>
        <w:t>17</w:t>
      </w:r>
      <w:r>
        <w:rPr>
          <w:rFonts w:hint="eastAsia" w:ascii="宋体" w:hAnsi="宋体" w:eastAsia="宋体" w:cs="宋体"/>
          <w:color w:val="auto"/>
          <w:spacing w:val="-5"/>
          <w:sz w:val="24"/>
          <w:szCs w:val="24"/>
          <w:highlight w:val="none"/>
        </w:rPr>
        <w:t>日</w:t>
      </w:r>
      <w:r>
        <w:rPr>
          <w:rFonts w:hint="eastAsia" w:ascii="宋体" w:hAnsi="宋体" w:eastAsia="宋体" w:cs="宋体"/>
          <w:color w:val="auto"/>
          <w:spacing w:val="-5"/>
          <w:sz w:val="24"/>
          <w:szCs w:val="24"/>
          <w:highlight w:val="none"/>
          <w:lang w:val="en-US" w:eastAsia="zh-CN"/>
        </w:rPr>
        <w:t>10</w:t>
      </w:r>
      <w:r>
        <w:rPr>
          <w:rFonts w:hint="eastAsia" w:ascii="宋体" w:hAnsi="宋体" w:eastAsia="宋体" w:cs="宋体"/>
          <w:color w:val="auto"/>
          <w:spacing w:val="-5"/>
          <w:sz w:val="24"/>
          <w:szCs w:val="24"/>
          <w:highlight w:val="none"/>
        </w:rPr>
        <w:t>时00分(北京时间)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2、地点：安阳市城乡一体化示范区公共资源交易中心第</w:t>
      </w:r>
      <w:r>
        <w:rPr>
          <w:rFonts w:hint="eastAsia" w:ascii="宋体" w:hAnsi="宋体" w:eastAsia="宋体" w:cs="宋体"/>
          <w:color w:val="auto"/>
          <w:spacing w:val="-5"/>
          <w:sz w:val="24"/>
          <w:szCs w:val="24"/>
          <w:highlight w:val="none"/>
          <w:lang w:eastAsia="zh-CN"/>
        </w:rPr>
        <w:t>一</w:t>
      </w:r>
      <w:r>
        <w:rPr>
          <w:rFonts w:hint="eastAsia" w:ascii="宋体" w:hAnsi="宋体" w:eastAsia="宋体" w:cs="宋体"/>
          <w:color w:val="auto"/>
          <w:spacing w:val="-5"/>
          <w:sz w:val="24"/>
          <w:szCs w:val="24"/>
          <w:highlight w:val="none"/>
        </w:rPr>
        <w:t>开标厅(安阳市文明大道东段—安阳市城乡一体化示范区管委会院内)。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六、发布</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公告的媒介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本次招标公告在《河南省政府采购网》、《安阳市政府采购网》、《全国公共资源交易平台（河南省﹒安阳市﹒城乡一体化示范区）》上发布，招标公告期限为三个工作日。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七、</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其他补充事宜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1、项目落实的政府采购政策：强制节能产品强制采购、节能产品、环境标志产品及贫</w:t>
      </w:r>
      <w:r>
        <w:rPr>
          <w:rFonts w:hint="eastAsia" w:ascii="宋体" w:hAnsi="宋体" w:eastAsia="宋体" w:cs="宋体"/>
          <w:color w:val="auto"/>
          <w:spacing w:val="-2"/>
          <w:sz w:val="24"/>
          <w:szCs w:val="24"/>
          <w:highlight w:val="none"/>
        </w:rPr>
        <w:t>困</w:t>
      </w:r>
      <w:r>
        <w:rPr>
          <w:rFonts w:hint="eastAsia" w:ascii="宋体" w:hAnsi="宋体" w:eastAsia="宋体" w:cs="宋体"/>
          <w:color w:val="auto"/>
          <w:spacing w:val="-4"/>
          <w:sz w:val="24"/>
          <w:szCs w:val="24"/>
          <w:highlight w:val="none"/>
        </w:rPr>
        <w:t>地区产品优先采购、促进</w:t>
      </w:r>
      <w:r>
        <w:rPr>
          <w:rFonts w:hint="eastAsia" w:ascii="宋体" w:hAnsi="宋体" w:eastAsia="宋体" w:cs="宋体"/>
          <w:color w:val="auto"/>
          <w:spacing w:val="-2"/>
          <w:sz w:val="24"/>
          <w:szCs w:val="24"/>
          <w:highlight w:val="none"/>
        </w:rPr>
        <w:t>中小企业发展扶持政策、进口产品政策、信息安全产品、社会信用体系建设、促进残疾人就业、支持监狱企业发展等</w:t>
      </w:r>
      <w:r>
        <w:rPr>
          <w:rFonts w:hint="eastAsia" w:ascii="宋体" w:hAnsi="宋体" w:eastAsia="宋体" w:cs="宋体"/>
          <w:color w:val="auto"/>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2、政府采购合同融资</w:t>
      </w:r>
    </w:p>
    <w:p>
      <w:pPr>
        <w:keepNext w:val="0"/>
        <w:keepLines w:val="0"/>
        <w:pageBreakBefore w:val="0"/>
        <w:widowControl/>
        <w:tabs>
          <w:tab w:val="left" w:pos="128"/>
        </w:tabs>
        <w:kinsoku w:val="0"/>
        <w:wordWrap/>
        <w:overflowPunct/>
        <w:topLinePunct w:val="0"/>
        <w:autoSpaceDE w:val="0"/>
        <w:autoSpaceDN w:val="0"/>
        <w:bidi w:val="0"/>
        <w:adjustRightInd w:val="0"/>
        <w:snapToGrid w:val="0"/>
        <w:spacing w:line="360" w:lineRule="auto"/>
        <w:ind w:left="0" w:right="0" w:firstLine="424"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根据</w:t>
      </w:r>
      <w:r>
        <w:rPr>
          <w:rFonts w:hint="eastAsia" w:ascii="宋体" w:hAnsi="宋体" w:eastAsia="宋体" w:cs="宋体"/>
          <w:color w:val="auto"/>
          <w:spacing w:val="-8"/>
          <w:sz w:val="24"/>
          <w:szCs w:val="24"/>
          <w:highlight w:val="none"/>
        </w:rPr>
        <w:t>豫</w:t>
      </w:r>
      <w:r>
        <w:rPr>
          <w:rFonts w:hint="eastAsia" w:ascii="宋体" w:hAnsi="宋体" w:eastAsia="宋体" w:cs="宋体"/>
          <w:color w:val="auto"/>
          <w:spacing w:val="-7"/>
          <w:sz w:val="24"/>
          <w:szCs w:val="24"/>
          <w:highlight w:val="none"/>
        </w:rPr>
        <w:t>财购〔2017〕10号和安财购〔2017〕7号文要求，参加政府采购项目的中小微企业</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，持中</w:t>
      </w:r>
      <w:r>
        <w:rPr>
          <w:rFonts w:hint="eastAsia" w:ascii="宋体" w:hAnsi="宋体" w:eastAsia="宋体" w:cs="宋体"/>
          <w:color w:val="auto"/>
          <w:spacing w:val="5"/>
          <w:sz w:val="24"/>
          <w:szCs w:val="24"/>
          <w:highlight w:val="none"/>
        </w:rPr>
        <w:t>标(成交)通知书可向金融机构申请合同融资，详情请登录安阳市政府采购网</w:t>
      </w:r>
      <w:r>
        <w:rPr>
          <w:rFonts w:hint="eastAsia" w:ascii="宋体" w:hAnsi="宋体" w:eastAsia="宋体" w:cs="宋体"/>
          <w:color w:val="auto"/>
          <w:sz w:val="24"/>
          <w:szCs w:val="24"/>
          <w:highlight w:val="none"/>
        </w:rPr>
        <w:tab/>
      </w:r>
      <w:r>
        <w:rPr>
          <w:rFonts w:hint="eastAsia" w:ascii="宋体" w:hAnsi="宋体" w:eastAsia="宋体" w:cs="宋体"/>
          <w:color w:val="auto"/>
          <w:spacing w:val="-2"/>
          <w:sz w:val="24"/>
          <w:szCs w:val="24"/>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"http://anyang.hngp.gov.cn/anyang"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2"/>
          <w:sz w:val="24"/>
          <w:szCs w:val="24"/>
          <w:highlight w:val="none"/>
        </w:rPr>
        <w:t>http://anyang.hngp.gov.cn/any</w:t>
      </w:r>
      <w:r>
        <w:rPr>
          <w:rFonts w:hint="eastAsia" w:ascii="宋体" w:hAnsi="宋体" w:eastAsia="宋体" w:cs="宋体"/>
          <w:color w:val="auto"/>
          <w:sz w:val="24"/>
          <w:szCs w:val="24"/>
          <w:highlight w:val="none"/>
        </w:rPr>
        <w:t>ang</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2"/>
          <w:sz w:val="24"/>
          <w:szCs w:val="24"/>
          <w:highlight w:val="none"/>
        </w:rPr>
        <w:t>)，进入网站飘窗或业务指南窗口了解金融机构提供的</w:t>
      </w:r>
      <w:r>
        <w:rPr>
          <w:rFonts w:hint="eastAsia" w:ascii="宋体" w:hAnsi="宋体" w:eastAsia="宋体" w:cs="宋体"/>
          <w:color w:val="auto"/>
          <w:spacing w:val="-8"/>
          <w:sz w:val="24"/>
          <w:szCs w:val="24"/>
          <w:highlight w:val="none"/>
        </w:rPr>
        <w:t>融</w:t>
      </w:r>
      <w:r>
        <w:rPr>
          <w:rFonts w:hint="eastAsia" w:ascii="宋体" w:hAnsi="宋体" w:eastAsia="宋体" w:cs="宋体"/>
          <w:color w:val="auto"/>
          <w:spacing w:val="-5"/>
          <w:sz w:val="24"/>
          <w:szCs w:val="24"/>
          <w:highlight w:val="none"/>
        </w:rPr>
        <w:t>资服务内容。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八、凡对本</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次采购提出询问，请按以下方式联系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1、采购人信息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position w:val="17"/>
          <w:sz w:val="24"/>
          <w:szCs w:val="24"/>
          <w:highlight w:val="none"/>
        </w:rPr>
        <w:t>名称：安阳县</w:t>
      </w:r>
      <w:r>
        <w:rPr>
          <w:rFonts w:hint="eastAsia" w:ascii="宋体" w:hAnsi="宋体" w:eastAsia="宋体" w:cs="宋体"/>
          <w:color w:val="auto"/>
          <w:spacing w:val="-1"/>
          <w:position w:val="17"/>
          <w:sz w:val="24"/>
          <w:szCs w:val="24"/>
          <w:highlight w:val="none"/>
          <w:lang w:val="en-US" w:eastAsia="zh-CN"/>
        </w:rPr>
        <w:t>教育局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default" w:ascii="宋体" w:hAnsi="宋体" w:eastAsia="宋体" w:cs="宋体"/>
          <w:color w:val="auto"/>
          <w:sz w:val="24"/>
          <w:szCs w:val="24"/>
          <w:highlight w:val="none"/>
          <w:lang w:val="en-US"/>
        </w:rPr>
      </w:pPr>
      <w:r>
        <w:rPr>
          <w:rFonts w:hint="eastAsia" w:ascii="宋体" w:hAnsi="宋体" w:eastAsia="宋体" w:cs="宋体"/>
          <w:color w:val="auto"/>
          <w:spacing w:val="-1"/>
          <w:sz w:val="24"/>
          <w:szCs w:val="24"/>
          <w:highlight w:val="none"/>
        </w:rPr>
        <w:t>地址：</w:t>
      </w:r>
      <w:r>
        <w:rPr>
          <w:rFonts w:hint="eastAsia" w:ascii="宋体" w:hAnsi="宋体" w:eastAsia="宋体" w:cs="宋体"/>
          <w:color w:val="auto"/>
          <w:sz w:val="24"/>
          <w:szCs w:val="24"/>
          <w:highlight w:val="none"/>
          <w:lang w:eastAsia="zh-CN"/>
        </w:rPr>
        <w:t>安阳市</w:t>
      </w:r>
      <w:r>
        <w:rPr>
          <w:rFonts w:hint="eastAsia" w:ascii="宋体" w:hAnsi="宋体" w:eastAsia="宋体" w:cs="宋体"/>
          <w:color w:val="auto"/>
          <w:sz w:val="24"/>
          <w:szCs w:val="24"/>
          <w:highlight w:val="none"/>
          <w:lang w:val="en-US" w:eastAsia="zh-CN"/>
        </w:rPr>
        <w:t>紫薇大道10号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联系</w:t>
      </w:r>
      <w:r>
        <w:rPr>
          <w:rFonts w:hint="eastAsia" w:ascii="宋体" w:hAnsi="宋体" w:eastAsia="宋体" w:cs="宋体"/>
          <w:color w:val="auto"/>
          <w:spacing w:val="-1"/>
          <w:sz w:val="24"/>
          <w:szCs w:val="24"/>
          <w:highlight w:val="none"/>
        </w:rPr>
        <w:t>人：陈新玲</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4"/>
          <w:position w:val="17"/>
          <w:sz w:val="24"/>
          <w:szCs w:val="24"/>
          <w:highlight w:val="none"/>
        </w:rPr>
        <w:t>联</w:t>
      </w:r>
      <w:r>
        <w:rPr>
          <w:rFonts w:hint="eastAsia" w:ascii="宋体" w:hAnsi="宋体" w:eastAsia="宋体" w:cs="宋体"/>
          <w:color w:val="auto"/>
          <w:spacing w:val="-9"/>
          <w:position w:val="17"/>
          <w:sz w:val="24"/>
          <w:szCs w:val="24"/>
          <w:highlight w:val="none"/>
        </w:rPr>
        <w:t>系</w:t>
      </w:r>
      <w:r>
        <w:rPr>
          <w:rFonts w:hint="eastAsia" w:ascii="宋体" w:hAnsi="宋体" w:eastAsia="宋体" w:cs="宋体"/>
          <w:color w:val="auto"/>
          <w:spacing w:val="-7"/>
          <w:position w:val="17"/>
          <w:sz w:val="24"/>
          <w:szCs w:val="24"/>
          <w:highlight w:val="none"/>
        </w:rPr>
        <w:t>方式：</w:t>
      </w:r>
      <w:r>
        <w:rPr>
          <w:rFonts w:hint="eastAsia" w:ascii="宋体" w:hAnsi="宋体" w:eastAsia="宋体" w:cs="宋体"/>
          <w:color w:val="auto"/>
          <w:spacing w:val="-7"/>
          <w:position w:val="17"/>
          <w:sz w:val="24"/>
          <w:szCs w:val="24"/>
          <w:highlight w:val="none"/>
          <w:lang w:val="en-US" w:eastAsia="zh-CN"/>
        </w:rPr>
        <w:t>13569079929</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2、采购代理机构信</w:t>
      </w:r>
      <w:r>
        <w:rPr>
          <w:rFonts w:hint="eastAsia" w:ascii="宋体" w:hAnsi="宋体" w:eastAsia="宋体" w:cs="宋体"/>
          <w:color w:val="auto"/>
          <w:spacing w:val="-2"/>
          <w:sz w:val="24"/>
          <w:szCs w:val="24"/>
          <w:highlight w:val="none"/>
        </w:rPr>
        <w:t>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position w:val="17"/>
          <w:sz w:val="24"/>
          <w:szCs w:val="24"/>
          <w:highlight w:val="none"/>
        </w:rPr>
        <w:t>名称：河南求实工程造价咨</w:t>
      </w:r>
      <w:r>
        <w:rPr>
          <w:rFonts w:hint="eastAsia" w:ascii="宋体" w:hAnsi="宋体" w:eastAsia="宋体" w:cs="宋体"/>
          <w:color w:val="auto"/>
          <w:position w:val="17"/>
          <w:sz w:val="24"/>
          <w:szCs w:val="24"/>
          <w:highlight w:val="none"/>
        </w:rPr>
        <w:t>询有限公司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地</w:t>
      </w:r>
      <w:r>
        <w:rPr>
          <w:rFonts w:hint="eastAsia" w:ascii="宋体" w:hAnsi="宋体" w:eastAsia="宋体" w:cs="宋体"/>
          <w:color w:val="auto"/>
          <w:spacing w:val="-7"/>
          <w:sz w:val="24"/>
          <w:szCs w:val="24"/>
          <w:highlight w:val="none"/>
        </w:rPr>
        <w:t>址</w:t>
      </w:r>
      <w:r>
        <w:rPr>
          <w:rFonts w:hint="eastAsia" w:ascii="宋体" w:hAnsi="宋体" w:eastAsia="宋体" w:cs="宋体"/>
          <w:color w:val="auto"/>
          <w:spacing w:val="-6"/>
          <w:sz w:val="24"/>
          <w:szCs w:val="24"/>
          <w:highlight w:val="none"/>
        </w:rPr>
        <w:t>：郑州市高新区科学大道53号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联系</w:t>
      </w:r>
      <w:r>
        <w:rPr>
          <w:rFonts w:hint="eastAsia" w:ascii="宋体" w:hAnsi="宋体" w:eastAsia="宋体" w:cs="宋体"/>
          <w:color w:val="auto"/>
          <w:spacing w:val="-1"/>
          <w:sz w:val="24"/>
          <w:szCs w:val="24"/>
          <w:highlight w:val="none"/>
        </w:rPr>
        <w:t>人：</w:t>
      </w:r>
      <w:r>
        <w:rPr>
          <w:rFonts w:hint="eastAsia" w:ascii="宋体" w:hAnsi="宋体" w:eastAsia="宋体" w:cs="宋体"/>
          <w:color w:val="auto"/>
          <w:spacing w:val="-1"/>
          <w:sz w:val="24"/>
          <w:szCs w:val="24"/>
          <w:highlight w:val="none"/>
          <w:lang w:eastAsia="zh-CN"/>
        </w:rPr>
        <w:t>张芳瑜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4"/>
          <w:position w:val="17"/>
          <w:sz w:val="24"/>
          <w:szCs w:val="24"/>
          <w:highlight w:val="none"/>
        </w:rPr>
        <w:t>联</w:t>
      </w:r>
      <w:r>
        <w:rPr>
          <w:rFonts w:hint="eastAsia" w:ascii="宋体" w:hAnsi="宋体" w:eastAsia="宋体" w:cs="宋体"/>
          <w:color w:val="auto"/>
          <w:spacing w:val="-9"/>
          <w:position w:val="17"/>
          <w:sz w:val="24"/>
          <w:szCs w:val="24"/>
          <w:highlight w:val="none"/>
        </w:rPr>
        <w:t>系</w:t>
      </w:r>
      <w:r>
        <w:rPr>
          <w:rFonts w:hint="eastAsia" w:ascii="宋体" w:hAnsi="宋体" w:eastAsia="宋体" w:cs="宋体"/>
          <w:color w:val="auto"/>
          <w:spacing w:val="-7"/>
          <w:position w:val="17"/>
          <w:sz w:val="24"/>
          <w:szCs w:val="24"/>
          <w:highlight w:val="none"/>
        </w:rPr>
        <w:t>方式：13673045154</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3、项</w:t>
      </w:r>
      <w:r>
        <w:rPr>
          <w:rFonts w:hint="eastAsia" w:ascii="宋体" w:hAnsi="宋体" w:eastAsia="宋体" w:cs="宋体"/>
          <w:color w:val="auto"/>
          <w:spacing w:val="-2"/>
          <w:sz w:val="24"/>
          <w:szCs w:val="24"/>
          <w:highlight w:val="none"/>
        </w:rPr>
        <w:t>目联系方式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联系</w:t>
      </w:r>
      <w:r>
        <w:rPr>
          <w:rFonts w:hint="eastAsia" w:ascii="宋体" w:hAnsi="宋体" w:eastAsia="宋体" w:cs="宋体"/>
          <w:color w:val="auto"/>
          <w:spacing w:val="-1"/>
          <w:sz w:val="24"/>
          <w:szCs w:val="24"/>
          <w:highlight w:val="none"/>
        </w:rPr>
        <w:t>人：</w:t>
      </w:r>
      <w:r>
        <w:rPr>
          <w:rFonts w:hint="eastAsia" w:ascii="宋体" w:hAnsi="宋体" w:eastAsia="宋体" w:cs="宋体"/>
          <w:color w:val="auto"/>
          <w:spacing w:val="-1"/>
          <w:sz w:val="24"/>
          <w:szCs w:val="24"/>
          <w:highlight w:val="none"/>
          <w:lang w:eastAsia="zh-CN"/>
        </w:rPr>
        <w:t>张芳瑜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jc w:val="both"/>
        <w:textAlignment w:val="baseline"/>
        <w:outlineLvl w:val="9"/>
        <w:rPr>
          <w:rFonts w:hint="eastAsia" w:ascii="宋体" w:hAnsi="宋体" w:eastAsia="宋体" w:cs="宋体"/>
          <w:color w:val="auto"/>
          <w:highlight w:val="none"/>
        </w:rPr>
        <w:sectPr>
          <w:footerReference r:id="rId5" w:type="default"/>
          <w:pgSz w:w="11906" w:h="16838"/>
          <w:pgMar w:top="1440" w:right="1080" w:bottom="1440" w:left="1080" w:header="0" w:footer="958" w:gutter="0"/>
          <w:pgNumType w:fmt="decimal" w:start="1"/>
          <w:cols w:space="720" w:num="1"/>
          <w:rtlGutter w:val="0"/>
          <w:docGrid w:linePitch="0" w:charSpace="0"/>
        </w:sectPr>
      </w:pPr>
      <w:r>
        <w:rPr>
          <w:rFonts w:hint="eastAsia" w:ascii="宋体" w:hAnsi="宋体" w:eastAsia="宋体" w:cs="宋体"/>
          <w:color w:val="auto"/>
          <w:spacing w:val="-14"/>
          <w:sz w:val="24"/>
          <w:szCs w:val="24"/>
          <w:highlight w:val="none"/>
        </w:rPr>
        <w:t>联</w:t>
      </w:r>
      <w:r>
        <w:rPr>
          <w:rFonts w:hint="eastAsia" w:ascii="宋体" w:hAnsi="宋体" w:eastAsia="宋体" w:cs="宋体"/>
          <w:color w:val="auto"/>
          <w:spacing w:val="-9"/>
          <w:sz w:val="24"/>
          <w:szCs w:val="24"/>
          <w:highlight w:val="none"/>
        </w:rPr>
        <w:t>系</w:t>
      </w:r>
      <w:r>
        <w:rPr>
          <w:rFonts w:hint="eastAsia" w:ascii="宋体" w:hAnsi="宋体" w:eastAsia="宋体" w:cs="宋体"/>
          <w:color w:val="auto"/>
          <w:spacing w:val="-7"/>
          <w:sz w:val="24"/>
          <w:szCs w:val="24"/>
          <w:highlight w:val="none"/>
        </w:rPr>
        <w:t>方式：</w:t>
      </w:r>
      <w:r>
        <w:rPr>
          <w:rFonts w:hint="eastAsia" w:ascii="宋体" w:hAnsi="宋体" w:eastAsia="宋体" w:cs="宋体"/>
          <w:color w:val="auto"/>
          <w:sz w:val="24"/>
          <w:szCs w:val="24"/>
          <w:highlight w:val="none"/>
          <w:lang w:val="en-US" w:eastAsia="zh-CN"/>
        </w:rPr>
        <w:t>13673045154</w:t>
      </w:r>
    </w:p>
    <w:p>
      <w:pPr>
        <w:spacing w:before="255" w:line="220" w:lineRule="auto"/>
        <w:ind w:left="1680"/>
        <w:outlineLvl w:val="0"/>
        <w:rPr>
          <w:rFonts w:hint="eastAsia" w:ascii="宋体" w:hAnsi="宋体" w:eastAsia="宋体" w:cs="宋体"/>
          <w:color w:val="auto"/>
          <w:sz w:val="44"/>
          <w:szCs w:val="44"/>
          <w:highlight w:val="none"/>
        </w:rPr>
      </w:pPr>
      <w:bookmarkStart w:id="1" w:name="_bookmark2"/>
      <w:bookmarkEnd w:id="1"/>
      <w:bookmarkStart w:id="2" w:name="_Toc35"/>
      <w:r>
        <w:rPr>
          <w:rFonts w:hint="eastAsia" w:ascii="宋体" w:hAnsi="宋体" w:eastAsia="宋体" w:cs="宋体"/>
          <w:color w:val="auto"/>
          <w:spacing w:val="1"/>
          <w:sz w:val="44"/>
          <w:szCs w:val="44"/>
          <w:highlight w:val="none"/>
          <w14:textOutline w14:w="7982" w14:cap="flat" w14:cmpd="sng">
            <w14:solidFill>
              <w14:srgbClr w14:val="000000"/>
            </w14:solidFill>
            <w14:prstDash w14:val="solid"/>
            <w14:miter w14:val="0"/>
          </w14:textOutline>
        </w:rPr>
        <w:t>第二章采</w:t>
      </w:r>
      <w:r>
        <w:rPr>
          <w:rFonts w:hint="eastAsia" w:ascii="宋体" w:hAnsi="宋体" w:eastAsia="宋体" w:cs="宋体"/>
          <w:color w:val="auto"/>
          <w:sz w:val="44"/>
          <w:szCs w:val="44"/>
          <w:highlight w:val="none"/>
          <w14:textOutline w14:w="7982" w14:cap="flat" w14:cmpd="sng">
            <w14:solidFill>
              <w14:srgbClr w14:val="000000"/>
            </w14:solidFill>
            <w14:prstDash w14:val="solid"/>
            <w14:miter w14:val="0"/>
          </w14:textOutline>
        </w:rPr>
        <w:t>购项目及技术服务要求</w:t>
      </w:r>
      <w:bookmarkEnd w:id="2"/>
    </w:p>
    <w:p>
      <w:pPr>
        <w:spacing w:line="274" w:lineRule="auto"/>
        <w:outlineLvl w:val="9"/>
        <w:rPr>
          <w:rFonts w:hint="eastAsia" w:ascii="宋体" w:hAnsi="宋体" w:eastAsia="宋体" w:cs="宋体"/>
          <w:color w:val="auto"/>
          <w:sz w:val="21"/>
          <w:highlight w:val="none"/>
        </w:rPr>
      </w:pPr>
    </w:p>
    <w:p>
      <w:pPr>
        <w:spacing w:before="78" w:line="219" w:lineRule="auto"/>
        <w:ind w:left="499"/>
        <w:outlineLvl w:val="9"/>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14:textOutline w14:w="4354" w14:cap="flat" w14:cmpd="sng">
            <w14:solidFill>
              <w14:srgbClr w14:val="000000"/>
            </w14:solidFill>
            <w14:prstDash w14:val="solid"/>
            <w14:miter w14:val="0"/>
          </w14:textOutline>
        </w:rPr>
        <w:t>1</w:t>
      </w:r>
      <w:r>
        <w:rPr>
          <w:rFonts w:hint="eastAsia"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.采购项目、标段(包)划分、投标报价</w:t>
      </w:r>
    </w:p>
    <w:p>
      <w:pPr>
        <w:spacing w:before="182" w:line="359" w:lineRule="auto"/>
        <w:ind w:left="1" w:firstLine="497"/>
        <w:outlineLvl w:val="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1.1采购项目名称</w:t>
      </w:r>
      <w:r>
        <w:rPr>
          <w:rFonts w:hint="eastAsia" w:ascii="宋体" w:hAnsi="宋体" w:eastAsia="宋体" w:cs="宋体"/>
          <w:color w:val="auto"/>
          <w:spacing w:val="3"/>
          <w:sz w:val="24"/>
          <w:szCs w:val="24"/>
          <w:highlight w:val="none"/>
        </w:rPr>
        <w:t>：安阳县实验幼儿园(国泰嘉园园片)装饰装修等工程</w:t>
      </w:r>
    </w:p>
    <w:p>
      <w:pPr>
        <w:spacing w:line="218" w:lineRule="auto"/>
        <w:ind w:left="499"/>
        <w:outlineLvl w:val="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14:textOutline w14:w="4354" w14:cap="flat" w14:cmpd="sng">
            <w14:solidFill>
              <w14:srgbClr w14:val="000000"/>
            </w14:solidFill>
            <w14:prstDash w14:val="solid"/>
            <w14:miter w14:val="0"/>
          </w14:textOutline>
        </w:rPr>
        <w:t>1.2标段(</w:t>
      </w:r>
      <w:r>
        <w:rPr>
          <w:rFonts w:hint="eastAsia" w:ascii="宋体" w:hAnsi="宋体" w:eastAsia="宋体" w:cs="宋体"/>
          <w:color w:val="auto"/>
          <w:spacing w:val="6"/>
          <w:sz w:val="24"/>
          <w:szCs w:val="24"/>
          <w:highlight w:val="none"/>
          <w14:textOutline w14:w="4354" w14:cap="flat" w14:cmpd="sng">
            <w14:solidFill>
              <w14:srgbClr w14:val="000000"/>
            </w14:solidFill>
            <w14:prstDash w14:val="solid"/>
            <w14:miter w14:val="0"/>
          </w14:textOutline>
        </w:rPr>
        <w:t>包</w:t>
      </w:r>
      <w:r>
        <w:rPr>
          <w:rFonts w:hint="eastAsia"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)划分及其</w:t>
      </w:r>
      <w:r>
        <w:rPr>
          <w:rFonts w:hint="eastAsia" w:ascii="宋体" w:hAnsi="宋体" w:eastAsia="宋体" w:cs="宋体"/>
          <w:color w:val="auto"/>
          <w:spacing w:val="4"/>
          <w:sz w:val="24"/>
          <w:szCs w:val="24"/>
          <w:highlight w:val="none"/>
          <w:lang w:val="en-US" w:eastAsia="zh-CN"/>
          <w14:textOutline w14:w="4354" w14:cap="flat" w14:cmpd="sng">
            <w14:solidFill>
              <w14:srgbClr w14:val="000000"/>
            </w14:solidFill>
            <w14:prstDash w14:val="solid"/>
            <w14:miter w14:val="0"/>
          </w14:textOutline>
        </w:rPr>
        <w:t>合同履行期限（工期）</w:t>
      </w:r>
      <w:r>
        <w:rPr>
          <w:rFonts w:hint="eastAsia"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w:t>
      </w:r>
      <w:r>
        <w:rPr>
          <w:rFonts w:hint="eastAsia" w:ascii="宋体" w:hAnsi="宋体" w:eastAsia="宋体" w:cs="宋体"/>
          <w:color w:val="auto"/>
          <w:spacing w:val="4"/>
          <w:sz w:val="24"/>
          <w:szCs w:val="24"/>
          <w:highlight w:val="none"/>
          <w:lang w:eastAsia="zh-CN"/>
          <w14:textOutline w14:w="4354" w14:cap="flat" w14:cmpd="sng">
            <w14:solidFill>
              <w14:srgbClr w14:val="000000"/>
            </w14:solidFill>
            <w14:prstDash w14:val="solid"/>
            <w14:miter w14:val="0"/>
          </w14:textOutline>
        </w:rPr>
        <w:t>施工</w:t>
      </w:r>
      <w:r>
        <w:rPr>
          <w:rFonts w:hint="eastAsia"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地点</w:t>
      </w:r>
      <w:r>
        <w:rPr>
          <w:rFonts w:hint="eastAsia" w:ascii="宋体" w:hAnsi="宋体" w:eastAsia="宋体" w:cs="宋体"/>
          <w:color w:val="auto"/>
          <w:spacing w:val="4"/>
          <w:sz w:val="24"/>
          <w:szCs w:val="24"/>
          <w:highlight w:val="none"/>
        </w:rPr>
        <w:t>：本次采购项目划分为1个标段(包)。</w:t>
      </w:r>
    </w:p>
    <w:p>
      <w:pPr>
        <w:spacing w:line="145" w:lineRule="exact"/>
        <w:outlineLvl w:val="9"/>
        <w:rPr>
          <w:rFonts w:hint="eastAsia" w:ascii="宋体" w:hAnsi="宋体" w:eastAsia="宋体" w:cs="宋体"/>
          <w:color w:val="auto"/>
          <w:highlight w:val="none"/>
        </w:rPr>
      </w:pPr>
    </w:p>
    <w:tbl>
      <w:tblPr>
        <w:tblStyle w:val="16"/>
        <w:tblW w:w="9571" w:type="dxa"/>
        <w:tblInd w:w="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25"/>
        <w:gridCol w:w="1840"/>
        <w:gridCol w:w="2549"/>
        <w:gridCol w:w="1699"/>
        <w:gridCol w:w="1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9571" w:type="dxa"/>
            <w:gridSpan w:val="5"/>
            <w:tcBorders>
              <w:top w:val="single" w:color="000000" w:sz="2" w:space="0"/>
              <w:bottom w:val="single" w:color="000000" w:sz="2" w:space="0"/>
            </w:tcBorders>
            <w:vAlign w:val="top"/>
          </w:tcPr>
          <w:p>
            <w:pPr>
              <w:spacing w:before="53" w:line="221" w:lineRule="auto"/>
              <w:ind w:left="3826"/>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14:textOutline w14:w="4354" w14:cap="flat" w14:cmpd="sng">
                  <w14:solidFill>
                    <w14:srgbClr w14:val="000000"/>
                  </w14:solidFill>
                  <w14:prstDash w14:val="solid"/>
                  <w14:miter w14:val="0"/>
                </w14:textOutline>
              </w:rPr>
              <w:t>标段(包)一览</w:t>
            </w:r>
            <w:r>
              <w:rPr>
                <w:rFonts w:hint="eastAsia" w:ascii="宋体" w:hAnsi="宋体" w:eastAsia="宋体" w:cs="宋体"/>
                <w:color w:val="auto"/>
                <w:spacing w:val="12"/>
                <w:sz w:val="24"/>
                <w:szCs w:val="24"/>
                <w:highlight w:val="none"/>
                <w14:textOutline w14:w="4354" w14:cap="flat" w14:cmpd="sng">
                  <w14:solidFill>
                    <w14:srgbClr w14:val="000000"/>
                  </w14:solidFill>
                  <w14:prstDash w14:val="solid"/>
                  <w14:miter w14:val="0"/>
                </w14:textOutline>
              </w:rPr>
              <w:t>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2225" w:type="dxa"/>
            <w:tcBorders>
              <w:top w:val="single" w:color="000000" w:sz="2" w:space="0"/>
              <w:bottom w:val="single" w:color="000000" w:sz="2" w:space="0"/>
            </w:tcBorders>
            <w:vAlign w:val="top"/>
          </w:tcPr>
          <w:p>
            <w:pPr>
              <w:spacing w:before="49" w:line="220" w:lineRule="auto"/>
              <w:ind w:left="637"/>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项</w:t>
            </w:r>
            <w:r>
              <w:rPr>
                <w:rFonts w:hint="eastAsia"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目</w:t>
            </w:r>
            <w:r>
              <w:rPr>
                <w:rFonts w:hint="eastAsia"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名称</w:t>
            </w:r>
          </w:p>
        </w:tc>
        <w:tc>
          <w:tcPr>
            <w:tcW w:w="1840" w:type="dxa"/>
            <w:tcBorders>
              <w:top w:val="single" w:color="000000" w:sz="2" w:space="0"/>
              <w:bottom w:val="single" w:color="000000" w:sz="2" w:space="0"/>
            </w:tcBorders>
            <w:vAlign w:val="top"/>
          </w:tcPr>
          <w:p>
            <w:pPr>
              <w:spacing w:before="49" w:line="221" w:lineRule="auto"/>
              <w:ind w:left="11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14:textOutline w14:w="4354" w14:cap="flat" w14:cmpd="sng">
                  <w14:solidFill>
                    <w14:srgbClr w14:val="000000"/>
                  </w14:solidFill>
                  <w14:prstDash w14:val="solid"/>
                  <w14:miter w14:val="0"/>
                </w14:textOutline>
              </w:rPr>
              <w:t>标段(包)名</w:t>
            </w:r>
            <w:r>
              <w:rPr>
                <w:rFonts w:hint="eastAsia"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称</w:t>
            </w:r>
          </w:p>
        </w:tc>
        <w:tc>
          <w:tcPr>
            <w:tcW w:w="2549" w:type="dxa"/>
            <w:tcBorders>
              <w:top w:val="single" w:color="000000" w:sz="2" w:space="0"/>
              <w:bottom w:val="single" w:color="000000" w:sz="2" w:space="0"/>
            </w:tcBorders>
            <w:vAlign w:val="top"/>
          </w:tcPr>
          <w:p>
            <w:pPr>
              <w:spacing w:before="49" w:line="228" w:lineRule="auto"/>
              <w:ind w:left="112"/>
              <w:outlineLvl w:val="9"/>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14:textOutline w14:w="4350" w14:cap="flat" w14:cmpd="sng">
                  <w14:solidFill>
                    <w14:srgbClr w14:val="000000"/>
                  </w14:solidFill>
                  <w14:prstDash w14:val="solid"/>
                  <w14:miter w14:val="0"/>
                </w14:textOutline>
              </w:rPr>
              <w:t>标</w:t>
            </w:r>
            <w:r>
              <w:rPr>
                <w:rFonts w:hint="eastAsia" w:ascii="宋体" w:hAnsi="宋体" w:eastAsia="宋体" w:cs="宋体"/>
                <w:color w:val="auto"/>
                <w:spacing w:val="10"/>
                <w:sz w:val="23"/>
                <w:szCs w:val="23"/>
                <w:highlight w:val="none"/>
                <w14:textOutline w14:w="4350" w14:cap="flat" w14:cmpd="sng">
                  <w14:solidFill>
                    <w14:srgbClr w14:val="000000"/>
                  </w14:solidFill>
                  <w14:prstDash w14:val="solid"/>
                  <w14:miter w14:val="0"/>
                </w14:textOutline>
              </w:rPr>
              <w:t>段(包)内容(范围)</w:t>
            </w:r>
          </w:p>
        </w:tc>
        <w:tc>
          <w:tcPr>
            <w:tcW w:w="1699" w:type="dxa"/>
            <w:tcBorders>
              <w:top w:val="single" w:color="000000" w:sz="2" w:space="0"/>
              <w:bottom w:val="single" w:color="000000" w:sz="2" w:space="0"/>
            </w:tcBorders>
            <w:vAlign w:val="top"/>
          </w:tcPr>
          <w:p>
            <w:pPr>
              <w:spacing w:before="49" w:line="221" w:lineRule="auto"/>
              <w:ind w:left="158"/>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14:textOutline w14:w="4354" w14:cap="flat" w14:cmpd="sng">
                  <w14:solidFill>
                    <w14:srgbClr w14:val="000000"/>
                  </w14:solidFill>
                  <w14:prstDash w14:val="solid"/>
                  <w14:miter w14:val="0"/>
                </w14:textOutline>
              </w:rPr>
              <w:t>合同履行期限（工期）</w:t>
            </w:r>
          </w:p>
        </w:tc>
        <w:tc>
          <w:tcPr>
            <w:tcW w:w="1258" w:type="dxa"/>
            <w:tcBorders>
              <w:top w:val="single" w:color="000000" w:sz="2" w:space="0"/>
              <w:bottom w:val="single" w:color="000000" w:sz="2" w:space="0"/>
            </w:tcBorders>
            <w:vAlign w:val="top"/>
          </w:tcPr>
          <w:p>
            <w:pPr>
              <w:spacing w:before="49" w:line="221" w:lineRule="auto"/>
              <w:ind w:left="158"/>
              <w:outlineLvl w:val="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14:textOutline w14:w="4354" w14:cap="flat" w14:cmpd="sng">
                  <w14:solidFill>
                    <w14:srgbClr w14:val="000000"/>
                  </w14:solidFill>
                  <w14:prstDash w14:val="solid"/>
                  <w14:miter w14:val="0"/>
                </w14:textOutline>
              </w:rPr>
              <w:t>施工</w:t>
            </w:r>
            <w:r>
              <w:rPr>
                <w:rFonts w:hint="eastAsia"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1" w:hRule="atLeast"/>
        </w:trPr>
        <w:tc>
          <w:tcPr>
            <w:tcW w:w="2225" w:type="dxa"/>
            <w:tcBorders>
              <w:top w:val="single" w:color="000000" w:sz="2" w:space="0"/>
              <w:bottom w:val="single" w:color="000000" w:sz="2" w:space="0"/>
            </w:tcBorders>
            <w:vAlign w:val="center"/>
          </w:tcPr>
          <w:p>
            <w:pPr>
              <w:spacing w:line="220" w:lineRule="auto"/>
              <w:ind w:left="158"/>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安阳县实验幼儿园(国泰嘉园园片)装饰装修等工程</w:t>
            </w:r>
          </w:p>
        </w:tc>
        <w:tc>
          <w:tcPr>
            <w:tcW w:w="1840" w:type="dxa"/>
            <w:tcBorders>
              <w:top w:val="single" w:color="000000" w:sz="2" w:space="0"/>
              <w:bottom w:val="single" w:color="000000" w:sz="2" w:space="0"/>
            </w:tcBorders>
            <w:vAlign w:val="top"/>
          </w:tcPr>
          <w:p>
            <w:pPr>
              <w:spacing w:line="241" w:lineRule="auto"/>
              <w:outlineLvl w:val="9"/>
              <w:rPr>
                <w:rFonts w:hint="eastAsia" w:ascii="宋体" w:hAnsi="宋体" w:eastAsia="宋体" w:cs="宋体"/>
                <w:color w:val="auto"/>
                <w:sz w:val="21"/>
                <w:highlight w:val="none"/>
              </w:rPr>
            </w:pPr>
          </w:p>
          <w:p>
            <w:pPr>
              <w:spacing w:line="242" w:lineRule="auto"/>
              <w:outlineLvl w:val="9"/>
              <w:rPr>
                <w:rFonts w:hint="eastAsia" w:ascii="宋体" w:hAnsi="宋体" w:eastAsia="宋体" w:cs="宋体"/>
                <w:color w:val="auto"/>
                <w:sz w:val="21"/>
                <w:highlight w:val="none"/>
              </w:rPr>
            </w:pPr>
          </w:p>
          <w:p>
            <w:pPr>
              <w:spacing w:line="242" w:lineRule="auto"/>
              <w:outlineLvl w:val="9"/>
              <w:rPr>
                <w:rFonts w:hint="eastAsia" w:ascii="宋体" w:hAnsi="宋体" w:eastAsia="宋体" w:cs="宋体"/>
                <w:color w:val="auto"/>
                <w:sz w:val="21"/>
                <w:highlight w:val="none"/>
              </w:rPr>
            </w:pPr>
          </w:p>
          <w:p>
            <w:pPr>
              <w:spacing w:line="242" w:lineRule="auto"/>
              <w:outlineLvl w:val="9"/>
              <w:rPr>
                <w:rFonts w:hint="eastAsia" w:ascii="宋体" w:hAnsi="宋体" w:eastAsia="宋体" w:cs="宋体"/>
                <w:color w:val="auto"/>
                <w:sz w:val="21"/>
                <w:highlight w:val="none"/>
              </w:rPr>
            </w:pPr>
          </w:p>
          <w:p>
            <w:pPr>
              <w:spacing w:before="78" w:line="220" w:lineRule="auto"/>
              <w:ind w:left="372"/>
              <w:outlineLvl w:val="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同</w:t>
            </w:r>
            <w:r>
              <w:rPr>
                <w:rFonts w:hint="eastAsia" w:ascii="宋体" w:hAnsi="宋体" w:eastAsia="宋体" w:cs="宋体"/>
                <w:color w:val="auto"/>
                <w:spacing w:val="-5"/>
                <w:sz w:val="24"/>
                <w:szCs w:val="24"/>
                <w:highlight w:val="none"/>
              </w:rPr>
              <w:t>项目名称</w:t>
            </w:r>
          </w:p>
        </w:tc>
        <w:tc>
          <w:tcPr>
            <w:tcW w:w="2549" w:type="dxa"/>
            <w:tcBorders>
              <w:top w:val="single" w:color="000000" w:sz="2" w:space="0"/>
              <w:bottom w:val="single" w:color="000000" w:sz="2" w:space="0"/>
            </w:tcBorders>
            <w:vAlign w:val="top"/>
          </w:tcPr>
          <w:p>
            <w:pPr>
              <w:spacing w:line="426" w:lineRule="auto"/>
              <w:outlineLvl w:val="9"/>
              <w:rPr>
                <w:rFonts w:hint="eastAsia" w:ascii="宋体" w:hAnsi="宋体" w:eastAsia="宋体" w:cs="宋体"/>
                <w:color w:val="auto"/>
                <w:sz w:val="21"/>
                <w:highlight w:val="none"/>
              </w:rPr>
            </w:pPr>
          </w:p>
          <w:p>
            <w:pPr>
              <w:spacing w:before="78" w:line="359" w:lineRule="auto"/>
              <w:ind w:left="112" w:right="52" w:firstLine="2"/>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2"/>
                <w:sz w:val="24"/>
                <w:szCs w:val="24"/>
                <w:highlight w:val="none"/>
              </w:rPr>
              <w:t>见</w:t>
            </w:r>
            <w:r>
              <w:rPr>
                <w:rFonts w:hint="eastAsia" w:ascii="宋体" w:hAnsi="宋体" w:eastAsia="宋体" w:cs="宋体"/>
                <w:color w:val="auto"/>
                <w:spacing w:val="-16"/>
                <w:sz w:val="24"/>
                <w:szCs w:val="24"/>
                <w:highlight w:val="none"/>
              </w:rPr>
              <w:t>“第二章第2条：标</w:t>
            </w:r>
            <w:r>
              <w:rPr>
                <w:rFonts w:hint="eastAsia" w:ascii="宋体" w:hAnsi="宋体" w:eastAsia="宋体" w:cs="宋体"/>
                <w:color w:val="auto"/>
                <w:spacing w:val="36"/>
                <w:sz w:val="24"/>
                <w:szCs w:val="24"/>
                <w:highlight w:val="none"/>
              </w:rPr>
              <w:t>段</w:t>
            </w:r>
            <w:r>
              <w:rPr>
                <w:rFonts w:hint="eastAsia" w:ascii="宋体" w:hAnsi="宋体" w:eastAsia="宋体" w:cs="宋体"/>
                <w:color w:val="auto"/>
                <w:spacing w:val="33"/>
                <w:sz w:val="24"/>
                <w:szCs w:val="24"/>
                <w:highlight w:val="none"/>
              </w:rPr>
              <w:t>(包)内容(范围)</w:t>
            </w:r>
          </w:p>
          <w:p>
            <w:pPr>
              <w:spacing w:line="219" w:lineRule="auto"/>
              <w:ind w:left="318"/>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及基本技术要求</w:t>
            </w:r>
            <w:r>
              <w:rPr>
                <w:rFonts w:hint="eastAsia" w:ascii="宋体" w:hAnsi="宋体" w:eastAsia="宋体" w:cs="宋体"/>
                <w:color w:val="auto"/>
                <w:spacing w:val="13"/>
                <w:sz w:val="24"/>
                <w:szCs w:val="24"/>
                <w:highlight w:val="none"/>
              </w:rPr>
              <w:t>”</w:t>
            </w:r>
          </w:p>
        </w:tc>
        <w:tc>
          <w:tcPr>
            <w:tcW w:w="1699" w:type="dxa"/>
            <w:tcBorders>
              <w:top w:val="single" w:color="000000" w:sz="2" w:space="0"/>
              <w:bottom w:val="single" w:color="000000" w:sz="2" w:space="0"/>
            </w:tcBorders>
            <w:vAlign w:val="top"/>
          </w:tcPr>
          <w:p>
            <w:pPr>
              <w:spacing w:line="296" w:lineRule="auto"/>
              <w:outlineLvl w:val="9"/>
              <w:rPr>
                <w:rFonts w:hint="eastAsia" w:ascii="宋体" w:hAnsi="宋体" w:eastAsia="宋体" w:cs="宋体"/>
                <w:color w:val="auto"/>
                <w:sz w:val="21"/>
                <w:highlight w:val="none"/>
              </w:rPr>
            </w:pPr>
          </w:p>
          <w:p>
            <w:pPr>
              <w:spacing w:line="296" w:lineRule="auto"/>
              <w:outlineLvl w:val="9"/>
              <w:rPr>
                <w:rFonts w:hint="eastAsia" w:ascii="宋体" w:hAnsi="宋体" w:eastAsia="宋体" w:cs="宋体"/>
                <w:color w:val="auto"/>
                <w:sz w:val="21"/>
                <w:highlight w:val="none"/>
              </w:rPr>
            </w:pPr>
          </w:p>
          <w:p>
            <w:pPr>
              <w:spacing w:line="297" w:lineRule="auto"/>
              <w:outlineLvl w:val="9"/>
              <w:rPr>
                <w:rFonts w:hint="eastAsia" w:ascii="宋体" w:hAnsi="宋体" w:eastAsia="宋体" w:cs="宋体"/>
                <w:color w:val="auto"/>
                <w:sz w:val="21"/>
                <w:highlight w:val="none"/>
              </w:rPr>
            </w:pPr>
          </w:p>
          <w:p>
            <w:pPr>
              <w:spacing w:before="78" w:line="219" w:lineRule="auto"/>
              <w:ind w:left="26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见</w:t>
            </w:r>
            <w:r>
              <w:rPr>
                <w:rFonts w:hint="eastAsia" w:ascii="宋体" w:hAnsi="宋体" w:eastAsia="宋体" w:cs="宋体"/>
                <w:color w:val="auto"/>
                <w:spacing w:val="-2"/>
                <w:sz w:val="24"/>
                <w:szCs w:val="24"/>
                <w:highlight w:val="none"/>
              </w:rPr>
              <w:t>谈判公告</w:t>
            </w:r>
          </w:p>
        </w:tc>
        <w:tc>
          <w:tcPr>
            <w:tcW w:w="1258" w:type="dxa"/>
            <w:tcBorders>
              <w:top w:val="single" w:color="000000" w:sz="2" w:space="0"/>
              <w:bottom w:val="single" w:color="000000" w:sz="2" w:space="0"/>
            </w:tcBorders>
            <w:vAlign w:val="top"/>
          </w:tcPr>
          <w:p>
            <w:pPr>
              <w:spacing w:line="329" w:lineRule="auto"/>
              <w:outlineLvl w:val="9"/>
              <w:rPr>
                <w:rFonts w:hint="eastAsia" w:ascii="宋体" w:hAnsi="宋体" w:eastAsia="宋体" w:cs="宋体"/>
                <w:color w:val="auto"/>
                <w:sz w:val="21"/>
                <w:highlight w:val="none"/>
              </w:rPr>
            </w:pPr>
          </w:p>
          <w:p>
            <w:pPr>
              <w:spacing w:line="329" w:lineRule="auto"/>
              <w:outlineLvl w:val="9"/>
              <w:rPr>
                <w:rFonts w:hint="eastAsia" w:ascii="宋体" w:hAnsi="宋体" w:eastAsia="宋体" w:cs="宋体"/>
                <w:color w:val="auto"/>
                <w:sz w:val="21"/>
                <w:highlight w:val="none"/>
              </w:rPr>
            </w:pPr>
          </w:p>
          <w:p>
            <w:pPr>
              <w:spacing w:before="78" w:line="368" w:lineRule="auto"/>
              <w:ind w:left="280" w:right="142" w:hanging="126"/>
              <w:outlineLvl w:val="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采</w:t>
            </w:r>
            <w:r>
              <w:rPr>
                <w:rFonts w:hint="eastAsia" w:ascii="宋体" w:hAnsi="宋体" w:eastAsia="宋体" w:cs="宋体"/>
                <w:color w:val="auto"/>
                <w:spacing w:val="-2"/>
                <w:sz w:val="24"/>
                <w:szCs w:val="24"/>
                <w:highlight w:val="none"/>
              </w:rPr>
              <w:t>购人指</w:t>
            </w:r>
            <w:r>
              <w:rPr>
                <w:rFonts w:hint="eastAsia" w:ascii="宋体" w:hAnsi="宋体" w:eastAsia="宋体" w:cs="宋体"/>
                <w:color w:val="auto"/>
                <w:spacing w:val="-5"/>
                <w:sz w:val="24"/>
                <w:szCs w:val="24"/>
                <w:highlight w:val="none"/>
              </w:rPr>
              <w:t>定</w:t>
            </w:r>
            <w:r>
              <w:rPr>
                <w:rFonts w:hint="eastAsia" w:ascii="宋体" w:hAnsi="宋体" w:eastAsia="宋体" w:cs="宋体"/>
                <w:color w:val="auto"/>
                <w:spacing w:val="-3"/>
                <w:sz w:val="24"/>
                <w:szCs w:val="24"/>
                <w:highlight w:val="none"/>
              </w:rPr>
              <w:t>地点</w:t>
            </w:r>
          </w:p>
        </w:tc>
      </w:tr>
    </w:tbl>
    <w:p>
      <w:pPr>
        <w:kinsoku/>
        <w:overflowPunct/>
        <w:bidi w:val="0"/>
        <w:spacing w:line="360" w:lineRule="auto"/>
        <w:ind w:left="0" w:leftChars="0" w:right="0" w:rightChars="0"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1.3投标报价（价格构成）</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1.3.1投标单位的投标报价应为达到正常使用条件下的目的地交验价，是</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文件所确定的招标范围的全部工作内容的价格体现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其应包括完成该工程项目的</w:t>
      </w:r>
      <w:r>
        <w:rPr>
          <w:rFonts w:hint="eastAsia" w:ascii="宋体" w:hAnsi="宋体" w:eastAsia="宋体" w:cs="宋体"/>
          <w:color w:val="auto"/>
          <w:sz w:val="24"/>
          <w:highlight w:val="none"/>
        </w:rPr>
        <w:t>人工费、机械费、材料费、管理费、利润、风险费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措施项目费、其他项目费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规费（专项费用）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税金</w:t>
      </w:r>
      <w:r>
        <w:rPr>
          <w:rFonts w:hint="eastAsia" w:ascii="宋体" w:hAnsi="宋体" w:eastAsia="宋体" w:cs="宋体"/>
          <w:color w:val="auto"/>
          <w:sz w:val="24"/>
          <w:highlight w:val="none"/>
          <w:lang w:eastAsia="zh-CN"/>
        </w:rPr>
        <w:t>和</w:t>
      </w:r>
      <w:r>
        <w:rPr>
          <w:rFonts w:hint="eastAsia" w:ascii="宋体" w:hAnsi="宋体" w:eastAsia="宋体" w:cs="宋体"/>
          <w:color w:val="auto"/>
          <w:sz w:val="24"/>
          <w:highlight w:val="none"/>
        </w:rPr>
        <w:t>工程量清单中没有体现的施工中又必须发生的工程内容所需的</w:t>
      </w:r>
      <w:r>
        <w:rPr>
          <w:rFonts w:hint="eastAsia" w:ascii="宋体" w:hAnsi="宋体" w:eastAsia="宋体" w:cs="宋体"/>
          <w:color w:val="auto"/>
          <w:sz w:val="24"/>
          <w:highlight w:val="none"/>
          <w:lang w:eastAsia="zh-CN"/>
        </w:rPr>
        <w:t>各项</w:t>
      </w:r>
      <w:r>
        <w:rPr>
          <w:rFonts w:hint="eastAsia" w:ascii="宋体" w:hAnsi="宋体" w:eastAsia="宋体" w:cs="宋体"/>
          <w:color w:val="auto"/>
          <w:sz w:val="24"/>
          <w:highlight w:val="none"/>
        </w:rPr>
        <w:t>费用</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1.3.2</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报价应包括</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中标后为完成合同规定的全部工作需支付的一切费用和拟获得的利润，并考虑应承担的风险。</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本次竞争性谈判共二次报价（含投标文件中的开标一览表报价共二次价格谈判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投标单位</w:t>
      </w:r>
      <w:r>
        <w:rPr>
          <w:rFonts w:hint="eastAsia" w:ascii="宋体" w:hAnsi="宋体" w:eastAsia="宋体" w:cs="宋体"/>
          <w:color w:val="auto"/>
          <w:sz w:val="24"/>
          <w:szCs w:val="24"/>
          <w:highlight w:val="none"/>
        </w:rPr>
        <w:t>应参考本</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文件、答疑，根据市场行情结合自身实力自主报价，但所报价格不得低于企业成本价，否则按无效标处理（保留两位小数）。</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小组未对谈判文件作优化变更增加的，谈判中的报价均不应超过前次报价，投标单位擅自调高报价的，谈判小组将按二次报价中的最低报价作为有效报价。投标单位拒绝接受上述意见的，谈判小组将视为变相在提交投标文件（响应文件）截止时间后撤回投标文件（响应文件），并评定其为无效投标，提交由同级财政局政府采购监督管理部门对其违规行为进行处理。</w:t>
      </w:r>
    </w:p>
    <w:p>
      <w:pPr>
        <w:pStyle w:val="6"/>
        <w:keepNext w:val="0"/>
        <w:keepLines w:val="0"/>
        <w:pageBreakBefore w:val="0"/>
        <w:wordWrap/>
        <w:overflowPunct/>
        <w:topLinePunct w:val="0"/>
        <w:autoSpaceDE w:val="0"/>
        <w:autoSpaceDN w:val="0"/>
        <w:bidi w:val="0"/>
        <w:adjustRightInd w:val="0"/>
        <w:snapToGrid w:val="0"/>
        <w:spacing w:line="360" w:lineRule="auto"/>
        <w:ind w:left="0" w:leftChars="0" w:firstLine="480" w:firstLineChars="200"/>
        <w:jc w:val="both"/>
        <w:textAlignment w:val="baseline"/>
        <w:outlineLvl w:val="9"/>
        <w:rPr>
          <w:rFonts w:hint="eastAsia" w:ascii="宋体" w:hAnsi="宋体" w:eastAsia="宋体" w:cs="宋体"/>
          <w:color w:val="auto"/>
          <w:sz w:val="24"/>
          <w:szCs w:val="24"/>
          <w:highlight w:val="none"/>
          <w:u w:color="000000"/>
          <w:lang w:val="en-US" w:eastAsia="zh-CN" w:bidi="ar-SA"/>
        </w:rPr>
      </w:pPr>
      <w:r>
        <w:rPr>
          <w:rFonts w:hint="eastAsia" w:ascii="宋体" w:hAnsi="宋体" w:eastAsia="宋体" w:cs="宋体"/>
          <w:color w:val="auto"/>
          <w:sz w:val="24"/>
          <w:szCs w:val="24"/>
          <w:highlight w:val="none"/>
          <w:u w:color="000000"/>
          <w:lang w:val="en-US" w:eastAsia="zh-CN" w:bidi="ar-SA"/>
        </w:rPr>
        <w:t>如报价明显低于市场指导价时，专家有权作废标处理。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如投标单位的投标报价未超过采购预算（见谈判公告1.5）的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不足三家的，该标段做废标处理。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遵循第三章投标单位须知3.7.4项规定。</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562" w:firstLineChars="200"/>
        <w:jc w:val="both"/>
        <w:textAlignment w:val="baseline"/>
        <w:outlineLvl w:val="9"/>
        <w:rPr>
          <w:rFonts w:hint="eastAsia" w:ascii="宋体" w:hAnsi="宋体" w:eastAsia="宋体" w:cs="宋体"/>
          <w:b/>
          <w:color w:val="auto"/>
          <w:sz w:val="28"/>
          <w:highlight w:val="none"/>
        </w:rPr>
      </w:pPr>
      <w:bookmarkStart w:id="3" w:name="_Toc427701578"/>
      <w:r>
        <w:rPr>
          <w:rFonts w:hint="eastAsia" w:ascii="宋体" w:hAnsi="宋体" w:eastAsia="宋体" w:cs="宋体"/>
          <w:b/>
          <w:color w:val="auto"/>
          <w:sz w:val="28"/>
          <w:highlight w:val="none"/>
        </w:rPr>
        <w:t>2.标段内容（范围）及基本技术要求</w:t>
      </w:r>
      <w:bookmarkEnd w:id="3"/>
    </w:p>
    <w:p>
      <w:pPr>
        <w:keepNext w:val="0"/>
        <w:keepLines w:val="0"/>
        <w:pageBreakBefore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2.1</w:t>
      </w:r>
      <w:r>
        <w:rPr>
          <w:rFonts w:hint="eastAsia" w:ascii="宋体" w:hAnsi="宋体" w:eastAsia="宋体" w:cs="宋体"/>
          <w:color w:val="auto"/>
          <w:sz w:val="24"/>
          <w:szCs w:val="24"/>
          <w:highlight w:val="none"/>
        </w:rPr>
        <w:t>详见下述2.2款</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2" w:firstLineChars="200"/>
        <w:jc w:val="both"/>
        <w:textAlignment w:val="baseline"/>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2.2基本技术要求及标段内容（范围）</w:t>
      </w:r>
      <w:r>
        <w:rPr>
          <w:rFonts w:hint="eastAsia" w:ascii="宋体" w:hAnsi="宋体" w:eastAsia="宋体" w:cs="宋体"/>
          <w:b/>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40" w:firstLineChars="200"/>
        <w:jc w:val="both"/>
        <w:textAlignment w:val="baseline"/>
        <w:outlineLvl w:val="9"/>
        <w:rPr>
          <w:rFonts w:hint="eastAsia" w:ascii="宋体" w:hAnsi="宋体" w:eastAsia="宋体" w:cs="宋体"/>
          <w:b w:val="0"/>
          <w:bCs w:val="0"/>
          <w:color w:val="auto"/>
          <w:sz w:val="24"/>
          <w:highlight w:val="none"/>
        </w:rPr>
      </w:pPr>
      <w:r>
        <w:rPr>
          <w:rFonts w:hint="eastAsia" w:ascii="宋体" w:hAnsi="宋体" w:eastAsia="宋体" w:cs="宋体"/>
          <w:color w:val="auto"/>
          <w:spacing w:val="-10"/>
          <w:sz w:val="24"/>
          <w:szCs w:val="24"/>
          <w:highlight w:val="none"/>
          <w:lang w:eastAsia="zh-CN"/>
        </w:rPr>
        <w:t>本项目为</w:t>
      </w:r>
      <w:r>
        <w:rPr>
          <w:rFonts w:hint="eastAsia" w:ascii="宋体" w:hAnsi="宋体" w:eastAsia="宋体" w:cs="宋体"/>
          <w:color w:val="auto"/>
          <w:spacing w:val="-10"/>
          <w:sz w:val="24"/>
          <w:szCs w:val="24"/>
          <w:highlight w:val="none"/>
        </w:rPr>
        <w:t>安阳县实验幼儿园(国泰嘉园园片)装饰装修等工程</w:t>
      </w:r>
      <w:r>
        <w:rPr>
          <w:rFonts w:hint="eastAsia" w:ascii="宋体" w:hAnsi="宋体" w:eastAsia="宋体" w:cs="宋体"/>
          <w:color w:val="auto"/>
          <w:spacing w:val="-10"/>
          <w:sz w:val="24"/>
          <w:szCs w:val="24"/>
          <w:highlight w:val="none"/>
          <w:lang w:eastAsia="zh-CN"/>
        </w:rPr>
        <w:t>，具体工程内容</w:t>
      </w:r>
      <w:r>
        <w:rPr>
          <w:rFonts w:hint="eastAsia" w:ascii="宋体" w:hAnsi="宋体" w:eastAsia="宋体" w:cs="宋体"/>
          <w:b w:val="0"/>
          <w:bCs w:val="0"/>
          <w:color w:val="auto"/>
          <w:sz w:val="24"/>
          <w:highlight w:val="none"/>
        </w:rPr>
        <w:t>详见</w:t>
      </w:r>
      <w:r>
        <w:rPr>
          <w:rFonts w:hint="eastAsia" w:ascii="宋体" w:hAnsi="宋体" w:eastAsia="宋体" w:cs="宋体"/>
          <w:b w:val="0"/>
          <w:bCs w:val="0"/>
          <w:color w:val="auto"/>
          <w:sz w:val="24"/>
          <w:highlight w:val="none"/>
          <w:lang w:val="en-US" w:eastAsia="zh-CN"/>
        </w:rPr>
        <w:t>图纸和</w:t>
      </w:r>
      <w:r>
        <w:rPr>
          <w:rFonts w:hint="eastAsia" w:ascii="宋体" w:hAnsi="宋体" w:eastAsia="宋体" w:cs="宋体"/>
          <w:b w:val="0"/>
          <w:bCs w:val="0"/>
          <w:color w:val="auto"/>
          <w:sz w:val="24"/>
          <w:highlight w:val="none"/>
        </w:rPr>
        <w:t>工程量清单，本清单为工程量简要说明，</w:t>
      </w:r>
      <w:r>
        <w:rPr>
          <w:rFonts w:hint="eastAsia" w:ascii="宋体" w:hAnsi="宋体" w:eastAsia="宋体" w:cs="宋体"/>
          <w:b w:val="0"/>
          <w:bCs w:val="0"/>
          <w:color w:val="auto"/>
          <w:sz w:val="24"/>
          <w:highlight w:val="none"/>
          <w:lang w:eastAsia="zh-CN"/>
        </w:rPr>
        <w:t>投标人</w:t>
      </w:r>
      <w:r>
        <w:rPr>
          <w:rFonts w:hint="eastAsia" w:ascii="宋体" w:hAnsi="宋体" w:eastAsia="宋体" w:cs="宋体"/>
          <w:b w:val="0"/>
          <w:bCs w:val="0"/>
          <w:color w:val="auto"/>
          <w:sz w:val="24"/>
          <w:highlight w:val="none"/>
        </w:rPr>
        <w:t>投标应考虑工程的所有工程量，包括未列明的工程量。</w:t>
      </w:r>
      <w:r>
        <w:rPr>
          <w:rFonts w:hint="eastAsia" w:ascii="宋体" w:hAnsi="宋体" w:eastAsia="宋体" w:cs="宋体"/>
          <w:b w:val="0"/>
          <w:bCs w:val="0"/>
          <w:color w:val="auto"/>
          <w:sz w:val="24"/>
          <w:highlight w:val="none"/>
          <w:lang w:eastAsia="zh-CN"/>
        </w:rPr>
        <w:t>投标人</w:t>
      </w:r>
      <w:r>
        <w:rPr>
          <w:rFonts w:hint="eastAsia" w:ascii="宋体" w:hAnsi="宋体" w:eastAsia="宋体" w:cs="宋体"/>
          <w:b w:val="0"/>
          <w:bCs w:val="0"/>
          <w:color w:val="auto"/>
          <w:sz w:val="24"/>
          <w:highlight w:val="none"/>
        </w:rPr>
        <w:t>自行组织勘察现场，合理报价。</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2" w:firstLineChars="200"/>
        <w:jc w:val="both"/>
        <w:textAlignment w:val="baseline"/>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2.3工程质量要求：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2.3.1</w:t>
      </w:r>
      <w:r>
        <w:rPr>
          <w:rFonts w:hint="eastAsia" w:ascii="宋体" w:hAnsi="宋体" w:eastAsia="宋体" w:cs="宋体"/>
          <w:color w:val="auto"/>
          <w:sz w:val="24"/>
          <w:szCs w:val="24"/>
          <w:highlight w:val="none"/>
        </w:rPr>
        <w:t>工程质量必须达到国家现行工程质量验评标准，且</w:t>
      </w:r>
      <w:r>
        <w:rPr>
          <w:rFonts w:hint="eastAsia" w:ascii="宋体" w:hAnsi="宋体" w:eastAsia="宋体" w:cs="宋体"/>
          <w:color w:val="auto"/>
          <w:sz w:val="24"/>
          <w:szCs w:val="24"/>
          <w:highlight w:val="none"/>
          <w:lang w:eastAsia="zh-CN"/>
        </w:rPr>
        <w:t>防水工程</w:t>
      </w:r>
      <w:r>
        <w:rPr>
          <w:rFonts w:hint="eastAsia" w:ascii="宋体" w:hAnsi="宋体" w:eastAsia="宋体" w:cs="宋体"/>
          <w:color w:val="auto"/>
          <w:sz w:val="24"/>
          <w:szCs w:val="24"/>
          <w:highlight w:val="none"/>
        </w:rPr>
        <w:t>保修期不低于</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装修工程保修期不低于</w:t>
      </w:r>
      <w:r>
        <w:rPr>
          <w:rFonts w:hint="eastAsia" w:ascii="宋体" w:hAnsi="宋体" w:eastAsia="宋体" w:cs="宋体"/>
          <w:color w:val="auto"/>
          <w:sz w:val="24"/>
          <w:szCs w:val="24"/>
          <w:highlight w:val="none"/>
          <w:lang w:val="en-US" w:eastAsia="zh-CN"/>
        </w:rPr>
        <w:t>2年，</w:t>
      </w:r>
      <w:r>
        <w:rPr>
          <w:rFonts w:hint="eastAsia" w:ascii="宋体" w:hAnsi="宋体" w:eastAsia="宋体" w:cs="宋体"/>
          <w:color w:val="auto"/>
          <w:sz w:val="24"/>
          <w:szCs w:val="24"/>
          <w:highlight w:val="none"/>
        </w:rPr>
        <w:t>国家行业规范规定超过</w:t>
      </w:r>
      <w:r>
        <w:rPr>
          <w:rFonts w:hint="eastAsia" w:ascii="宋体" w:hAnsi="宋体" w:eastAsia="宋体" w:cs="宋体"/>
          <w:color w:val="auto"/>
          <w:sz w:val="24"/>
          <w:szCs w:val="24"/>
          <w:highlight w:val="none"/>
          <w:lang w:eastAsia="zh-CN"/>
        </w:rPr>
        <w:t>上述年限</w:t>
      </w:r>
      <w:r>
        <w:rPr>
          <w:rFonts w:hint="eastAsia" w:ascii="宋体" w:hAnsi="宋体" w:eastAsia="宋体" w:cs="宋体"/>
          <w:color w:val="auto"/>
          <w:sz w:val="24"/>
          <w:szCs w:val="24"/>
          <w:highlight w:val="none"/>
        </w:rPr>
        <w:t>的，按照国家行业规范规定执行。若在保修期内出现质量问题，成交施工企业接到电话通知应在及时上门维修服务，并免费维修及更换材料；如不能及时维修，用户可委托其他单位维修，费用或损失从质量保证金中扣除。若超过保修期出现质量问题，成交施工企业应只收工本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2.3.2</w:t>
      </w:r>
      <w:r>
        <w:rPr>
          <w:rFonts w:hint="eastAsia" w:ascii="宋体" w:hAnsi="宋体" w:eastAsia="宋体" w:cs="宋体"/>
          <w:color w:val="auto"/>
          <w:sz w:val="24"/>
          <w:szCs w:val="24"/>
          <w:highlight w:val="none"/>
        </w:rPr>
        <w:t>成交施工企业所供材料必须符合国家或行业标准，并出示法定检验机构对该产品的质量检验证明。</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2.3.3</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文件“基本技术要求”所述为工程项目的基本要求，</w:t>
      </w:r>
      <w:r>
        <w:rPr>
          <w:rFonts w:hint="eastAsia" w:ascii="宋体" w:hAnsi="宋体" w:eastAsia="宋体" w:cs="宋体"/>
          <w:color w:val="auto"/>
          <w:sz w:val="24"/>
          <w:szCs w:val="24"/>
          <w:highlight w:val="none"/>
          <w:lang w:eastAsia="zh-CN"/>
        </w:rPr>
        <w:t>投标单位</w:t>
      </w:r>
      <w:r>
        <w:rPr>
          <w:rFonts w:hint="eastAsia" w:ascii="宋体" w:hAnsi="宋体" w:eastAsia="宋体" w:cs="宋体"/>
          <w:color w:val="auto"/>
          <w:sz w:val="24"/>
          <w:szCs w:val="24"/>
          <w:highlight w:val="none"/>
        </w:rPr>
        <w:t>不得以</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文件未列名事项为由，来降低工程的质量。投标单位应本着服务客户、为客户着想的宗旨。来完善工程及施工要求未尽事宜。</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2.3.4工程所涉货物材料的技术偏离： </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基本技术要求”列示货物材料的参数、规格为基础性要求，投标人可提供质量性能参数相等或优于的其他产品；投标产品的规格参数与“基本技术要求”不同、且投标人认为投标产品的规格参数等于或优于“基本技术要求”的，投标人应提供相关证明材料（如权威评测资料、及印刷品产品说明书或印刷品图册等）以供谈判小组评审投标产品是否等于或优于“基本技术要求”、从而评定投标产品是否满足“基本技术要求”。 </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“基本技术要求”列示货物材料的参数、规格为区间性描述的，投标产品参数规格在此区间内的、则显见的为符合“基本技术要求”。 </w:t>
      </w:r>
    </w:p>
    <w:p>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如“基本技术要求”中列示有品牌、型号、生产供应商名称、专利、商标的，圴为“参 </w:t>
      </w:r>
    </w:p>
    <w:p>
      <w:pPr>
        <w:keepNext w:val="0"/>
        <w:keepLines w:val="0"/>
        <w:pageBreakBefore w:val="0"/>
        <w:kinsoku/>
        <w:wordWrap/>
        <w:overflowPunct/>
        <w:topLinePunct w:val="0"/>
        <w:autoSpaceDE w:val="0"/>
        <w:autoSpaceDN w:val="0"/>
        <w:bidi w:val="0"/>
        <w:adjustRightInd w:val="0"/>
        <w:snapToGrid w:val="0"/>
        <w:spacing w:line="360" w:lineRule="auto"/>
        <w:ind w:right="0" w:rightChars="0"/>
        <w:jc w:val="both"/>
        <w:textAlignment w:val="baseline"/>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照或相当于”的技术标准，投标人可提供等于或优于的其他产品（其他的品牌、型号、生产供应商、专利、商标）；投标人应提供相关证明材料（如权威评测资料、及印刷品产品说明书或印刷品图册等）以供谈判小组评审投标产品是否等于或优于“基本技术要求”、从而评定投标产品是否满足“基本技术要求”。 </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2" w:firstLineChars="200"/>
        <w:jc w:val="both"/>
        <w:textAlignment w:val="baseline"/>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 xml:space="preserve">不接受负偏差，低于“基本技术要求”的为无效投标。 </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2" w:firstLineChars="200"/>
        <w:jc w:val="both"/>
        <w:textAlignment w:val="baseline"/>
        <w:outlineLvl w:val="9"/>
        <w:rPr>
          <w:rFonts w:hint="default" w:ascii="宋体" w:hAnsi="宋体" w:eastAsia="宋体" w:cs="宋体"/>
          <w:b/>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2.3.5本工程不准转包、挂靠承包、层层分包</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2" w:firstLineChars="200"/>
        <w:jc w:val="both"/>
        <w:textAlignment w:val="baseline"/>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2.4其他要求：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2.4.1</w:t>
      </w:r>
      <w:r>
        <w:rPr>
          <w:rFonts w:hint="eastAsia" w:ascii="宋体" w:hAnsi="宋体" w:eastAsia="宋体" w:cs="宋体"/>
          <w:color w:val="auto"/>
          <w:sz w:val="24"/>
          <w:szCs w:val="22"/>
          <w:highlight w:val="none"/>
        </w:rPr>
        <w:t>投标单位为准确投标，了解现场实际情况，开标前须自行组织踏勘现场，踏勘现场发生的费用自理，</w:t>
      </w:r>
      <w:r>
        <w:rPr>
          <w:rFonts w:hint="eastAsia" w:ascii="宋体" w:hAnsi="宋体" w:eastAsia="宋体" w:cs="宋体"/>
          <w:color w:val="auto"/>
          <w:sz w:val="24"/>
          <w:szCs w:val="22"/>
          <w:highlight w:val="none"/>
          <w:lang w:eastAsia="zh-CN"/>
        </w:rPr>
        <w:t>投标人</w:t>
      </w:r>
      <w:r>
        <w:rPr>
          <w:rFonts w:hint="eastAsia" w:ascii="宋体" w:hAnsi="宋体" w:eastAsia="宋体" w:cs="宋体"/>
          <w:color w:val="auto"/>
          <w:sz w:val="24"/>
          <w:szCs w:val="22"/>
          <w:highlight w:val="none"/>
        </w:rPr>
        <w:t>自行负责在踏勘现场中所发生的人员伤亡和财产损失，如</w:t>
      </w:r>
      <w:r>
        <w:rPr>
          <w:rFonts w:hint="eastAsia" w:ascii="宋体" w:hAnsi="宋体" w:eastAsia="宋体" w:cs="宋体"/>
          <w:color w:val="auto"/>
          <w:sz w:val="24"/>
          <w:szCs w:val="22"/>
          <w:highlight w:val="none"/>
          <w:lang w:eastAsia="zh-CN"/>
        </w:rPr>
        <w:t>投标人</w:t>
      </w:r>
      <w:r>
        <w:rPr>
          <w:rFonts w:hint="eastAsia" w:ascii="宋体" w:hAnsi="宋体" w:eastAsia="宋体" w:cs="宋体"/>
          <w:color w:val="auto"/>
          <w:sz w:val="24"/>
          <w:szCs w:val="22"/>
          <w:highlight w:val="none"/>
        </w:rPr>
        <w:t>不进行现场踏勘，视为了解现场，并承担由此产生的一切风险；</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2.4.2</w:t>
      </w:r>
      <w:r>
        <w:rPr>
          <w:rFonts w:hint="eastAsia" w:ascii="宋体" w:hAnsi="宋体" w:eastAsia="宋体" w:cs="宋体"/>
          <w:color w:val="auto"/>
          <w:sz w:val="24"/>
          <w:szCs w:val="22"/>
          <w:highlight w:val="none"/>
        </w:rPr>
        <w:t>投标单位按采购单位施工条件及要求编制投标报价，投标单位的投标报价应包括完成本工程所需的全部费用：完成该工程项目的人工费、机械费、材料费、管理费、利润、风险费</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措施项目费、其他项目费</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规费（专项费用）</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税金</w:t>
      </w:r>
      <w:r>
        <w:rPr>
          <w:rFonts w:hint="eastAsia" w:ascii="宋体" w:hAnsi="宋体" w:eastAsia="宋体" w:cs="宋体"/>
          <w:color w:val="auto"/>
          <w:sz w:val="24"/>
          <w:szCs w:val="22"/>
          <w:highlight w:val="none"/>
          <w:lang w:eastAsia="zh-CN"/>
        </w:rPr>
        <w:t>和</w:t>
      </w:r>
      <w:r>
        <w:rPr>
          <w:rFonts w:hint="eastAsia" w:ascii="宋体" w:hAnsi="宋体" w:eastAsia="宋体" w:cs="宋体"/>
          <w:color w:val="auto"/>
          <w:sz w:val="24"/>
          <w:szCs w:val="22"/>
          <w:highlight w:val="none"/>
        </w:rPr>
        <w:t>工程量清单中没有体现的施工中又必须发生的工程内容所需的</w:t>
      </w:r>
      <w:r>
        <w:rPr>
          <w:rFonts w:hint="eastAsia" w:ascii="宋体" w:hAnsi="宋体" w:eastAsia="宋体" w:cs="宋体"/>
          <w:color w:val="auto"/>
          <w:sz w:val="24"/>
          <w:szCs w:val="22"/>
          <w:highlight w:val="none"/>
          <w:lang w:eastAsia="zh-CN"/>
        </w:rPr>
        <w:t>各项</w:t>
      </w:r>
      <w:r>
        <w:rPr>
          <w:rFonts w:hint="eastAsia" w:ascii="宋体" w:hAnsi="宋体" w:eastAsia="宋体" w:cs="宋体"/>
          <w:color w:val="auto"/>
          <w:sz w:val="24"/>
          <w:szCs w:val="22"/>
          <w:highlight w:val="none"/>
        </w:rPr>
        <w:t>费用；否则由中标施工企业自行解决；详细勘察现场是投标单位的责任，投标单位自行承担相应风险。</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2.4.3</w:t>
      </w:r>
      <w:r>
        <w:rPr>
          <w:rFonts w:hint="eastAsia" w:ascii="宋体" w:hAnsi="宋体" w:eastAsia="宋体" w:cs="宋体"/>
          <w:color w:val="auto"/>
          <w:sz w:val="24"/>
          <w:szCs w:val="22"/>
          <w:highlight w:val="none"/>
        </w:rPr>
        <w:t>除法律规定的不可抗力因素外，成交</w:t>
      </w:r>
      <w:r>
        <w:rPr>
          <w:rFonts w:hint="eastAsia" w:ascii="宋体" w:hAnsi="宋体" w:eastAsia="宋体" w:cs="宋体"/>
          <w:color w:val="auto"/>
          <w:sz w:val="24"/>
          <w:szCs w:val="22"/>
          <w:highlight w:val="none"/>
          <w:lang w:eastAsia="zh-CN"/>
        </w:rPr>
        <w:t>单位</w:t>
      </w:r>
      <w:r>
        <w:rPr>
          <w:rFonts w:hint="eastAsia" w:ascii="宋体" w:hAnsi="宋体" w:eastAsia="宋体" w:cs="宋体"/>
          <w:color w:val="auto"/>
          <w:sz w:val="24"/>
          <w:szCs w:val="22"/>
          <w:highlight w:val="none"/>
        </w:rPr>
        <w:t>以任何理由提出不能满足《</w:t>
      </w:r>
      <w:r>
        <w:rPr>
          <w:rFonts w:hint="eastAsia" w:ascii="宋体" w:hAnsi="宋体" w:eastAsia="宋体" w:cs="宋体"/>
          <w:color w:val="auto"/>
          <w:sz w:val="24"/>
          <w:szCs w:val="22"/>
          <w:highlight w:val="none"/>
          <w:lang w:eastAsia="zh-CN"/>
        </w:rPr>
        <w:t>谈判</w:t>
      </w:r>
      <w:r>
        <w:rPr>
          <w:rFonts w:hint="eastAsia" w:ascii="宋体" w:hAnsi="宋体" w:eastAsia="宋体" w:cs="宋体"/>
          <w:color w:val="auto"/>
          <w:sz w:val="24"/>
          <w:szCs w:val="22"/>
          <w:highlight w:val="none"/>
        </w:rPr>
        <w:t>文件》要求或不能实现投标承诺、擅自提出变更的，按违约、放弃中标资格处理。</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2" w:firstLineChars="200"/>
        <w:jc w:val="both"/>
        <w:textAlignment w:val="baseline"/>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2.5 安全 </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 xml:space="preserve">投标工程（及所涉货物材料）应符合国家、行业的各项安全标准，投标人对所投工程 （及所涉货物材料）的安全性承担全部责任。工期内不符合保障人身、财产安全的国家标准、行业标准的工程（及所涉货物材料），将依法承担民事及相应刑事责任。合同履行中的安全责任由成交供应商承担全部责任。 </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2" w:firstLineChars="200"/>
        <w:jc w:val="both"/>
        <w:textAlignment w:val="baseline"/>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项目落实的政府采购政策（法规标准条款）</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2"/>
          <w:highlight w:val="none"/>
          <w:lang w:val="en-US" w:eastAsia="zh-CN"/>
        </w:rPr>
        <w:t>2.6.1</w:t>
      </w:r>
      <w:r>
        <w:rPr>
          <w:rFonts w:hint="eastAsia" w:ascii="宋体" w:hAnsi="宋体" w:eastAsia="宋体" w:cs="宋体"/>
          <w:color w:val="auto"/>
          <w:sz w:val="24"/>
          <w:szCs w:val="24"/>
          <w:highlight w:val="none"/>
        </w:rPr>
        <w:t>政府采购节能产品、环境标志产品实施品目清单管理后，对本次采购产品属于品目清单中强制采购品目的，投标产品应当具有相应的认证证书（认证证书应当为国家确定的认证机构出具、且应处于有效期之内），投标文件中应当提供相应的认证证书（认证证书应当为国家确定的认证机构出具、且应处于有效期之内）。</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属于政府强制采购品目、而未按要求提供相应资料的，</w:t>
      </w:r>
      <w:r>
        <w:rPr>
          <w:rFonts w:hint="eastAsia" w:ascii="宋体" w:hAnsi="宋体" w:eastAsia="宋体" w:cs="宋体"/>
          <w:b/>
          <w:color w:val="auto"/>
          <w:sz w:val="24"/>
          <w:szCs w:val="24"/>
          <w:highlight w:val="none"/>
        </w:rPr>
        <w:t>为无效投标</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（据财库〔2019〕9号文件通知，《财政部国家发展改革委关于调整公布第二十四期节能产品政府采购清单的通知》（财库〔2018〕73号）停止执行，政府采购节能产品品目清单发布后，按新文件执行）</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.2同等条件下，获得节能产品认证证书或环境标志产品认证证书的产品优先采购。</w:t>
      </w:r>
    </w:p>
    <w:p>
      <w:pPr>
        <w:widowControl w:val="0"/>
        <w:kinsoku/>
        <w:overflowPunct/>
        <w:bidi w:val="0"/>
        <w:adjustRightInd w:val="0"/>
        <w:snapToGrid w:val="0"/>
        <w:spacing w:line="400" w:lineRule="exact"/>
        <w:ind w:left="0" w:leftChars="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认证证书应当为国家确定的认证机构出具、且应处于有效期之内。</w:t>
      </w:r>
    </w:p>
    <w:p>
      <w:pPr>
        <w:widowControl w:val="0"/>
        <w:kinsoku/>
        <w:overflowPunct/>
        <w:bidi w:val="0"/>
        <w:adjustRightInd w:val="0"/>
        <w:snapToGrid w:val="0"/>
        <w:spacing w:line="400" w:lineRule="exact"/>
        <w:ind w:left="0" w:leftChars="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.3本次采购不允许进口产品参加。</w:t>
      </w:r>
    </w:p>
    <w:p>
      <w:pPr>
        <w:widowControl w:val="0"/>
        <w:kinsoku/>
        <w:overflowPunct/>
        <w:bidi w:val="0"/>
        <w:adjustRightInd w:val="0"/>
        <w:snapToGrid w:val="0"/>
        <w:spacing w:line="400" w:lineRule="exact"/>
        <w:ind w:left="0" w:leftChars="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.4信息安全产品须通过国家信息安全认证中心认证，计算机产品须预装正版操作系统软件。</w:t>
      </w:r>
    </w:p>
    <w:p>
      <w:pPr>
        <w:widowControl w:val="0"/>
        <w:kinsoku/>
        <w:overflowPunct/>
        <w:bidi w:val="0"/>
        <w:adjustRightInd w:val="0"/>
        <w:snapToGrid w:val="0"/>
        <w:spacing w:line="400" w:lineRule="exact"/>
        <w:ind w:left="0" w:leftChars="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.5促进中小企业发展扶持政策：见第四章“评审办法”第4条。</w:t>
      </w:r>
    </w:p>
    <w:p>
      <w:pPr>
        <w:widowControl w:val="0"/>
        <w:kinsoku/>
        <w:overflowPunct/>
        <w:bidi w:val="0"/>
        <w:adjustRightInd w:val="0"/>
        <w:snapToGrid w:val="0"/>
        <w:spacing w:line="400" w:lineRule="exact"/>
        <w:ind w:left="0" w:leftChars="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.6政府采购支持监狱企业发展</w:t>
      </w:r>
    </w:p>
    <w:p>
      <w:pPr>
        <w:kinsoku/>
        <w:overflowPunct/>
        <w:bidi w:val="0"/>
        <w:adjustRightInd w:val="0"/>
        <w:snapToGrid w:val="0"/>
        <w:spacing w:line="400" w:lineRule="exact"/>
        <w:ind w:left="0" w:leftChars="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.7促进残疾人就业：见第四章“评标办法”第4条。</w:t>
      </w:r>
    </w:p>
    <w:p>
      <w:pPr>
        <w:kinsoku/>
        <w:overflowPunct/>
        <w:bidi w:val="0"/>
        <w:adjustRightInd w:val="0"/>
        <w:snapToGrid w:val="0"/>
        <w:spacing w:line="400" w:lineRule="exact"/>
        <w:ind w:left="0" w:leftChars="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2.6.8 所供产品有商品包装的应当使用绿色包装。所供产品有其他环保政策要求的，应符合相关环保法律政策要求。 </w:t>
      </w:r>
    </w:p>
    <w:p>
      <w:pPr>
        <w:kinsoku/>
        <w:overflowPunct/>
        <w:bidi w:val="0"/>
        <w:adjustRightInd w:val="0"/>
        <w:snapToGrid w:val="0"/>
        <w:spacing w:line="400" w:lineRule="exact"/>
        <w:ind w:left="0" w:leftChars="0" w:right="0" w:rightChars="0"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2.6.9支持绿色建筑、绿色建材，支持不发达、少数民族地区的企业，促进自主创新产业发展，支持脱贫攻坚等；同等条件下，优先采购。</w:t>
      </w:r>
    </w:p>
    <w:p>
      <w:pPr>
        <w:kinsoku/>
        <w:overflowPunct/>
        <w:bidi w:val="0"/>
        <w:adjustRightInd w:val="0"/>
        <w:snapToGrid w:val="0"/>
        <w:spacing w:line="400" w:lineRule="exact"/>
        <w:ind w:left="0" w:leftChars="0" w:right="0" w:rightChars="0" w:firstLine="482"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2.8 保险、所涉货物包装</w:t>
      </w:r>
    </w:p>
    <w:p>
      <w:pPr>
        <w:kinsoku/>
        <w:overflowPunct/>
        <w:bidi w:val="0"/>
        <w:adjustRightInd w:val="0"/>
        <w:snapToGrid w:val="0"/>
        <w:spacing w:line="400" w:lineRule="exact"/>
        <w:ind w:left="0" w:leftChars="0" w:right="0" w:rightChars="0"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2.8.1 保险：</w:t>
      </w:r>
    </w:p>
    <w:p>
      <w:pPr>
        <w:kinsoku/>
        <w:overflowPunct/>
        <w:bidi w:val="0"/>
        <w:adjustRightInd w:val="0"/>
        <w:snapToGrid w:val="0"/>
        <w:spacing w:line="400" w:lineRule="exact"/>
        <w:ind w:left="0" w:leftChars="0" w:right="0" w:rightChars="0"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应遵循国家相关保险的规定，依照法规规定，根据项目属性需要，办理货物设施等的财产保险、危险作业人员的工伤和意外伤害保险、设计和工程保险、第三方责任险，相关保险费用及相应责任由成交供应商承担。</w:t>
      </w:r>
    </w:p>
    <w:p>
      <w:pPr>
        <w:kinsoku/>
        <w:overflowPunct/>
        <w:bidi w:val="0"/>
        <w:adjustRightInd w:val="0"/>
        <w:snapToGrid w:val="0"/>
        <w:spacing w:line="400" w:lineRule="exact"/>
        <w:ind w:left="0" w:leftChars="0" w:right="0" w:rightChars="0"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2.8.2 所涉货物包装：</w:t>
      </w:r>
    </w:p>
    <w:p>
      <w:pPr>
        <w:kinsoku/>
        <w:overflowPunct/>
        <w:bidi w:val="0"/>
        <w:adjustRightInd w:val="0"/>
        <w:snapToGrid w:val="0"/>
        <w:spacing w:line="400" w:lineRule="exact"/>
        <w:ind w:left="0" w:leftChars="0" w:right="0" w:rightChars="0"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成交供应商负责按国家相关标准进行货物包装，设备的包装均应有良好的防湿、防锈、防潮、防雨、防腐及防碰撞的措施，凡由于包装不良造成的损失和由此产生的费用均由成交单位承担。</w:t>
      </w:r>
    </w:p>
    <w:p>
      <w:pPr>
        <w:spacing w:before="104" w:line="1005" w:lineRule="exact"/>
        <w:ind w:left="3032"/>
        <w:outlineLvl w:val="9"/>
        <w:rPr>
          <w:rFonts w:hint="eastAsia" w:ascii="宋体" w:hAnsi="宋体" w:eastAsia="宋体" w:cs="宋体"/>
          <w:color w:val="auto"/>
          <w:spacing w:val="-1"/>
          <w:position w:val="42"/>
          <w:sz w:val="44"/>
          <w:szCs w:val="44"/>
          <w:highlight w:val="none"/>
          <w14:textOutline w14:w="7982" w14:cap="flat" w14:cmpd="sng">
            <w14:solidFill>
              <w14:srgbClr w14:val="000000"/>
            </w14:solidFill>
            <w14:prstDash w14:val="solid"/>
            <w14:miter w14:val="0"/>
          </w14:textOutline>
        </w:rPr>
      </w:pPr>
      <w:bookmarkStart w:id="4" w:name="_bookmark3"/>
      <w:bookmarkEnd w:id="4"/>
    </w:p>
    <w:p>
      <w:pPr>
        <w:spacing w:before="104" w:line="1005" w:lineRule="exact"/>
        <w:ind w:left="3032"/>
        <w:outlineLvl w:val="9"/>
        <w:rPr>
          <w:rFonts w:hint="eastAsia" w:ascii="宋体" w:hAnsi="宋体" w:eastAsia="宋体" w:cs="宋体"/>
          <w:color w:val="auto"/>
          <w:spacing w:val="-1"/>
          <w:position w:val="42"/>
          <w:sz w:val="44"/>
          <w:szCs w:val="44"/>
          <w:highlight w:val="none"/>
          <w14:textOutline w14:w="7982" w14:cap="flat" w14:cmpd="sng">
            <w14:solidFill>
              <w14:srgbClr w14:val="000000"/>
            </w14:solidFill>
            <w14:prstDash w14:val="solid"/>
            <w14:miter w14:val="0"/>
          </w14:textOutline>
        </w:rPr>
      </w:pPr>
    </w:p>
    <w:p>
      <w:pPr>
        <w:spacing w:before="104" w:line="1005" w:lineRule="exact"/>
        <w:ind w:left="3032"/>
        <w:outlineLvl w:val="9"/>
        <w:rPr>
          <w:rFonts w:hint="eastAsia" w:ascii="宋体" w:hAnsi="宋体" w:eastAsia="宋体" w:cs="宋体"/>
          <w:color w:val="auto"/>
          <w:spacing w:val="-1"/>
          <w:position w:val="42"/>
          <w:sz w:val="44"/>
          <w:szCs w:val="44"/>
          <w:highlight w:val="none"/>
          <w14:textOutline w14:w="7982" w14:cap="flat" w14:cmpd="sng">
            <w14:solidFill>
              <w14:srgbClr w14:val="000000"/>
            </w14:solidFill>
            <w14:prstDash w14:val="solid"/>
            <w14:miter w14:val="0"/>
          </w14:textOutline>
        </w:rPr>
      </w:pPr>
    </w:p>
    <w:p>
      <w:pPr>
        <w:spacing w:before="104" w:line="1005" w:lineRule="exact"/>
        <w:ind w:left="3032"/>
        <w:outlineLvl w:val="9"/>
        <w:rPr>
          <w:rFonts w:hint="eastAsia" w:ascii="宋体" w:hAnsi="宋体" w:eastAsia="宋体" w:cs="宋体"/>
          <w:color w:val="auto"/>
          <w:spacing w:val="-1"/>
          <w:position w:val="42"/>
          <w:sz w:val="44"/>
          <w:szCs w:val="44"/>
          <w:highlight w:val="none"/>
          <w14:textOutline w14:w="7982" w14:cap="flat" w14:cmpd="sng">
            <w14:solidFill>
              <w14:srgbClr w14:val="000000"/>
            </w14:solidFill>
            <w14:prstDash w14:val="solid"/>
            <w14:miter w14:val="0"/>
          </w14:textOutline>
        </w:rPr>
      </w:pPr>
    </w:p>
    <w:p>
      <w:pPr>
        <w:spacing w:before="104" w:line="1005" w:lineRule="exact"/>
        <w:jc w:val="center"/>
        <w:outlineLvl w:val="0"/>
        <w:rPr>
          <w:rFonts w:hint="eastAsia" w:ascii="宋体" w:hAnsi="宋体" w:eastAsia="宋体" w:cs="宋体"/>
          <w:color w:val="auto"/>
          <w:sz w:val="44"/>
          <w:szCs w:val="44"/>
          <w:highlight w:val="none"/>
        </w:rPr>
      </w:pPr>
      <w:bookmarkStart w:id="5" w:name="_Toc3278"/>
      <w:r>
        <w:rPr>
          <w:rFonts w:hint="eastAsia" w:ascii="宋体" w:hAnsi="宋体" w:eastAsia="宋体" w:cs="宋体"/>
          <w:color w:val="auto"/>
          <w:spacing w:val="-1"/>
          <w:position w:val="42"/>
          <w:sz w:val="44"/>
          <w:szCs w:val="44"/>
          <w:highlight w:val="none"/>
          <w14:textOutline w14:w="7982" w14:cap="flat" w14:cmpd="sng">
            <w14:solidFill>
              <w14:srgbClr w14:val="000000"/>
            </w14:solidFill>
            <w14:prstDash w14:val="solid"/>
            <w14:miter w14:val="0"/>
          </w14:textOutline>
        </w:rPr>
        <w:t>第三章投</w:t>
      </w:r>
      <w:r>
        <w:rPr>
          <w:rFonts w:hint="eastAsia" w:ascii="宋体" w:hAnsi="宋体" w:eastAsia="宋体" w:cs="宋体"/>
          <w:color w:val="auto"/>
          <w:position w:val="42"/>
          <w:sz w:val="44"/>
          <w:szCs w:val="44"/>
          <w:highlight w:val="none"/>
          <w14:textOutline w14:w="7982" w14:cap="flat" w14:cmpd="sng">
            <w14:solidFill>
              <w14:srgbClr w14:val="000000"/>
            </w14:solidFill>
            <w14:prstDash w14:val="solid"/>
            <w14:miter w14:val="0"/>
          </w14:textOutline>
        </w:rPr>
        <w:t>标</w:t>
      </w:r>
      <w:r>
        <w:rPr>
          <w:rFonts w:hint="eastAsia" w:ascii="宋体" w:hAnsi="宋体" w:eastAsia="宋体" w:cs="宋体"/>
          <w:color w:val="auto"/>
          <w:position w:val="42"/>
          <w:sz w:val="44"/>
          <w:szCs w:val="44"/>
          <w:highlight w:val="none"/>
          <w:lang w:eastAsia="zh-CN"/>
          <w14:textOutline w14:w="7982" w14:cap="flat" w14:cmpd="sng">
            <w14:solidFill>
              <w14:srgbClr w14:val="000000"/>
            </w14:solidFill>
            <w14:prstDash w14:val="solid"/>
            <w14:miter w14:val="0"/>
          </w14:textOutline>
        </w:rPr>
        <w:t>人</w:t>
      </w:r>
      <w:r>
        <w:rPr>
          <w:rFonts w:hint="eastAsia" w:ascii="宋体" w:hAnsi="宋体" w:eastAsia="宋体" w:cs="宋体"/>
          <w:color w:val="auto"/>
          <w:position w:val="42"/>
          <w:sz w:val="44"/>
          <w:szCs w:val="44"/>
          <w:highlight w:val="none"/>
          <w14:textOutline w14:w="7982" w14:cap="flat" w14:cmpd="sng">
            <w14:solidFill>
              <w14:srgbClr w14:val="000000"/>
            </w14:solidFill>
            <w14:prstDash w14:val="solid"/>
            <w14:miter w14:val="0"/>
          </w14:textOutline>
        </w:rPr>
        <w:t>须知</w:t>
      </w:r>
      <w:bookmarkEnd w:id="5"/>
    </w:p>
    <w:p>
      <w:pPr>
        <w:spacing w:line="219" w:lineRule="auto"/>
        <w:ind w:left="3583"/>
        <w:outlineLvl w:val="9"/>
        <w:rPr>
          <w:rFonts w:hint="eastAsia" w:ascii="宋体" w:hAnsi="宋体" w:eastAsia="宋体" w:cs="宋体"/>
          <w:color w:val="auto"/>
          <w:sz w:val="30"/>
          <w:szCs w:val="30"/>
          <w:highlight w:val="none"/>
        </w:rPr>
      </w:pPr>
      <w:bookmarkStart w:id="6" w:name="_bookmark4"/>
      <w:bookmarkEnd w:id="6"/>
      <w:r>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t>投标人须知前附表</w:t>
      </w:r>
    </w:p>
    <w:p>
      <w:pPr>
        <w:outlineLvl w:val="9"/>
        <w:rPr>
          <w:rFonts w:hint="eastAsia" w:ascii="宋体" w:hAnsi="宋体" w:eastAsia="宋体" w:cs="宋体"/>
          <w:color w:val="auto"/>
          <w:highlight w:val="none"/>
        </w:rPr>
      </w:pPr>
    </w:p>
    <w:p>
      <w:pPr>
        <w:spacing w:line="17" w:lineRule="exact"/>
        <w:outlineLvl w:val="9"/>
        <w:rPr>
          <w:rFonts w:hint="eastAsia" w:ascii="宋体" w:hAnsi="宋体" w:eastAsia="宋体" w:cs="宋体"/>
          <w:color w:val="auto"/>
          <w:highlight w:val="none"/>
        </w:rPr>
      </w:pPr>
    </w:p>
    <w:tbl>
      <w:tblPr>
        <w:tblStyle w:val="16"/>
        <w:tblW w:w="10099"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5"/>
        <w:gridCol w:w="813"/>
        <w:gridCol w:w="1837"/>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trPr>
        <w:tc>
          <w:tcPr>
            <w:tcW w:w="965" w:type="dxa"/>
            <w:textDirection w:val="tbRlV"/>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章节</w:t>
            </w:r>
          </w:p>
        </w:tc>
        <w:tc>
          <w:tcPr>
            <w:tcW w:w="813"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w:t>
            </w:r>
          </w:p>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号</w:t>
            </w:r>
          </w:p>
        </w:tc>
        <w:tc>
          <w:tcPr>
            <w:tcW w:w="1837" w:type="dxa"/>
            <w:vAlign w:val="center"/>
          </w:tcPr>
          <w:p>
            <w:pPr>
              <w:jc w:val="center"/>
              <w:outlineLvl w:val="9"/>
              <w:rPr>
                <w:rFonts w:hint="eastAsia" w:ascii="宋体" w:hAnsi="宋体" w:eastAsia="宋体" w:cs="宋体"/>
                <w:b/>
                <w:bCs/>
                <w:color w:val="auto"/>
                <w:sz w:val="24"/>
                <w:szCs w:val="24"/>
                <w:highlight w:val="none"/>
              </w:rPr>
            </w:pPr>
          </w:p>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条款名称</w:t>
            </w:r>
          </w:p>
        </w:tc>
        <w:tc>
          <w:tcPr>
            <w:tcW w:w="6484" w:type="dxa"/>
            <w:vAlign w:val="center"/>
          </w:tcPr>
          <w:p>
            <w:pPr>
              <w:jc w:val="center"/>
              <w:outlineLvl w:val="9"/>
              <w:rPr>
                <w:rFonts w:hint="eastAsia" w:ascii="宋体" w:hAnsi="宋体" w:eastAsia="宋体" w:cs="宋体"/>
                <w:color w:val="auto"/>
                <w:sz w:val="24"/>
                <w:szCs w:val="24"/>
                <w:highlight w:val="none"/>
              </w:rPr>
            </w:pPr>
          </w:p>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rPr>
        <w:tc>
          <w:tcPr>
            <w:tcW w:w="965" w:type="dxa"/>
            <w:vMerge w:val="restart"/>
            <w:textDirection w:val="tbRlV"/>
            <w:vAlign w:val="center"/>
          </w:tcPr>
          <w:p>
            <w:pPr>
              <w:jc w:val="center"/>
              <w:outlineLvl w:val="9"/>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第一章</w:t>
            </w:r>
          </w:p>
        </w:tc>
        <w:tc>
          <w:tcPr>
            <w:tcW w:w="813"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w:t>
            </w:r>
          </w:p>
        </w:tc>
        <w:tc>
          <w:tcPr>
            <w:tcW w:w="1837"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项目编号</w:t>
            </w:r>
          </w:p>
        </w:tc>
        <w:tc>
          <w:tcPr>
            <w:tcW w:w="6484"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见“第一章谈判公告”相应条款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rPr>
        <w:tc>
          <w:tcPr>
            <w:tcW w:w="965" w:type="dxa"/>
            <w:vMerge w:val="continue"/>
            <w:textDirection w:val="tbRlV"/>
            <w:vAlign w:val="center"/>
          </w:tcPr>
          <w:p>
            <w:pPr>
              <w:jc w:val="center"/>
              <w:outlineLvl w:val="9"/>
              <w:rPr>
                <w:rFonts w:hint="eastAsia" w:ascii="宋体" w:hAnsi="宋体" w:eastAsia="宋体" w:cs="宋体"/>
                <w:b/>
                <w:bCs/>
                <w:i w:val="0"/>
                <w:iCs w:val="0"/>
                <w:color w:val="auto"/>
                <w:sz w:val="24"/>
                <w:szCs w:val="24"/>
                <w:highlight w:val="none"/>
              </w:rPr>
            </w:pPr>
          </w:p>
        </w:tc>
        <w:tc>
          <w:tcPr>
            <w:tcW w:w="813"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w:t>
            </w:r>
          </w:p>
        </w:tc>
        <w:tc>
          <w:tcPr>
            <w:tcW w:w="1837"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采购项目名称</w:t>
            </w:r>
          </w:p>
        </w:tc>
        <w:tc>
          <w:tcPr>
            <w:tcW w:w="6484"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见“第一章谈判公告”相应条款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965" w:type="dxa"/>
            <w:vMerge w:val="continue"/>
            <w:textDirection w:val="tbRlV"/>
            <w:vAlign w:val="center"/>
          </w:tcPr>
          <w:p>
            <w:pPr>
              <w:jc w:val="center"/>
              <w:outlineLvl w:val="9"/>
              <w:rPr>
                <w:rFonts w:hint="eastAsia" w:ascii="宋体" w:hAnsi="宋体" w:eastAsia="宋体" w:cs="宋体"/>
                <w:b/>
                <w:bCs/>
                <w:i w:val="0"/>
                <w:iCs w:val="0"/>
                <w:color w:val="auto"/>
                <w:sz w:val="24"/>
                <w:szCs w:val="24"/>
                <w:highlight w:val="none"/>
              </w:rPr>
            </w:pPr>
          </w:p>
        </w:tc>
        <w:tc>
          <w:tcPr>
            <w:tcW w:w="813"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w:t>
            </w:r>
          </w:p>
        </w:tc>
        <w:tc>
          <w:tcPr>
            <w:tcW w:w="1837"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采购方式</w:t>
            </w:r>
          </w:p>
        </w:tc>
        <w:tc>
          <w:tcPr>
            <w:tcW w:w="6484"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见“第一章谈判公告”相应条款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atLeast"/>
        </w:trPr>
        <w:tc>
          <w:tcPr>
            <w:tcW w:w="965" w:type="dxa"/>
            <w:vMerge w:val="continue"/>
            <w:textDirection w:val="tbRlV"/>
            <w:vAlign w:val="center"/>
          </w:tcPr>
          <w:p>
            <w:pPr>
              <w:jc w:val="center"/>
              <w:outlineLvl w:val="9"/>
              <w:rPr>
                <w:rFonts w:hint="eastAsia" w:ascii="宋体" w:hAnsi="宋体" w:eastAsia="宋体" w:cs="宋体"/>
                <w:b/>
                <w:bCs/>
                <w:i w:val="0"/>
                <w:iCs w:val="0"/>
                <w:color w:val="auto"/>
                <w:sz w:val="24"/>
                <w:szCs w:val="24"/>
                <w:highlight w:val="none"/>
              </w:rPr>
            </w:pPr>
          </w:p>
        </w:tc>
        <w:tc>
          <w:tcPr>
            <w:tcW w:w="813"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w:t>
            </w:r>
          </w:p>
        </w:tc>
        <w:tc>
          <w:tcPr>
            <w:tcW w:w="1837"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预算金额</w:t>
            </w:r>
          </w:p>
        </w:tc>
        <w:tc>
          <w:tcPr>
            <w:tcW w:w="6484"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见“第一章谈判公告”相应条款。</w:t>
            </w:r>
            <w:r>
              <w:rPr>
                <w:rFonts w:hint="eastAsia" w:ascii="宋体" w:hAnsi="宋体" w:eastAsia="宋体" w:cs="宋体"/>
                <w:b/>
                <w:bCs/>
                <w:color w:val="auto"/>
                <w:sz w:val="24"/>
                <w:szCs w:val="24"/>
                <w:highlight w:val="none"/>
              </w:rPr>
              <w:t>注：投标人的投标报价未</w:t>
            </w:r>
          </w:p>
          <w:p>
            <w:pPr>
              <w:jc w:val="center"/>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超过预算金额的不足三家时，该项目(标段&lt;包&gt;)终止。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0" w:hRule="atLeast"/>
        </w:trPr>
        <w:tc>
          <w:tcPr>
            <w:tcW w:w="965" w:type="dxa"/>
            <w:vMerge w:val="continue"/>
            <w:textDirection w:val="tbRlV"/>
            <w:vAlign w:val="center"/>
          </w:tcPr>
          <w:p>
            <w:pPr>
              <w:jc w:val="center"/>
              <w:outlineLvl w:val="9"/>
              <w:rPr>
                <w:rFonts w:hint="eastAsia" w:ascii="宋体" w:hAnsi="宋体" w:eastAsia="宋体" w:cs="宋体"/>
                <w:b/>
                <w:bCs/>
                <w:i w:val="0"/>
                <w:iCs w:val="0"/>
                <w:color w:val="auto"/>
                <w:sz w:val="24"/>
                <w:szCs w:val="24"/>
                <w:highlight w:val="none"/>
              </w:rPr>
            </w:pPr>
          </w:p>
        </w:tc>
        <w:tc>
          <w:tcPr>
            <w:tcW w:w="813" w:type="dxa"/>
            <w:vAlign w:val="center"/>
          </w:tcPr>
          <w:p>
            <w:pPr>
              <w:jc w:val="center"/>
              <w:outlineLvl w:val="9"/>
              <w:rPr>
                <w:rFonts w:hint="eastAsia" w:ascii="宋体" w:hAnsi="宋体" w:eastAsia="宋体" w:cs="宋体"/>
                <w:b/>
                <w:bCs/>
                <w:color w:val="auto"/>
                <w:sz w:val="24"/>
                <w:szCs w:val="24"/>
                <w:highlight w:val="none"/>
              </w:rPr>
            </w:pPr>
          </w:p>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1837"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投标人的资格要</w:t>
            </w:r>
          </w:p>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求及相关证明材</w:t>
            </w:r>
          </w:p>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料要求</w:t>
            </w:r>
          </w:p>
        </w:tc>
        <w:tc>
          <w:tcPr>
            <w:tcW w:w="6484" w:type="dxa"/>
            <w:vAlign w:val="center"/>
          </w:tcPr>
          <w:p>
            <w:pPr>
              <w:jc w:val="center"/>
              <w:outlineLvl w:val="9"/>
              <w:rPr>
                <w:rFonts w:hint="eastAsia" w:ascii="宋体" w:hAnsi="宋体" w:eastAsia="宋体" w:cs="宋体"/>
                <w:color w:val="auto"/>
                <w:sz w:val="24"/>
                <w:szCs w:val="24"/>
                <w:highlight w:val="none"/>
              </w:rPr>
            </w:pPr>
          </w:p>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见“第一章谈判公告”相应条款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rPr>
        <w:tc>
          <w:tcPr>
            <w:tcW w:w="965" w:type="dxa"/>
            <w:vMerge w:val="continue"/>
            <w:textDirection w:val="tbRlV"/>
            <w:vAlign w:val="center"/>
          </w:tcPr>
          <w:p>
            <w:pPr>
              <w:jc w:val="center"/>
              <w:outlineLvl w:val="9"/>
              <w:rPr>
                <w:rFonts w:hint="eastAsia" w:ascii="宋体" w:hAnsi="宋体" w:eastAsia="宋体" w:cs="宋体"/>
                <w:b/>
                <w:bCs/>
                <w:i w:val="0"/>
                <w:iCs w:val="0"/>
                <w:color w:val="auto"/>
                <w:sz w:val="24"/>
                <w:szCs w:val="24"/>
                <w:highlight w:val="none"/>
              </w:rPr>
            </w:pPr>
          </w:p>
        </w:tc>
        <w:tc>
          <w:tcPr>
            <w:tcW w:w="813"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.1</w:t>
            </w:r>
          </w:p>
        </w:tc>
        <w:tc>
          <w:tcPr>
            <w:tcW w:w="1837"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采购人</w:t>
            </w:r>
          </w:p>
        </w:tc>
        <w:tc>
          <w:tcPr>
            <w:tcW w:w="6484"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见“第一章谈判公告”相应条款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965" w:type="dxa"/>
            <w:vMerge w:val="continue"/>
            <w:textDirection w:val="tbRlV"/>
            <w:vAlign w:val="center"/>
          </w:tcPr>
          <w:p>
            <w:pPr>
              <w:jc w:val="center"/>
              <w:outlineLvl w:val="9"/>
              <w:rPr>
                <w:rFonts w:hint="eastAsia" w:ascii="宋体" w:hAnsi="宋体" w:eastAsia="宋体" w:cs="宋体"/>
                <w:b/>
                <w:bCs/>
                <w:i w:val="0"/>
                <w:iCs w:val="0"/>
                <w:color w:val="auto"/>
                <w:sz w:val="24"/>
                <w:szCs w:val="24"/>
                <w:highlight w:val="none"/>
              </w:rPr>
            </w:pPr>
          </w:p>
        </w:tc>
        <w:tc>
          <w:tcPr>
            <w:tcW w:w="813"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.2</w:t>
            </w:r>
          </w:p>
        </w:tc>
        <w:tc>
          <w:tcPr>
            <w:tcW w:w="1837"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采购代理机构</w:t>
            </w:r>
          </w:p>
        </w:tc>
        <w:tc>
          <w:tcPr>
            <w:tcW w:w="6484"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见“第一章谈判公告”相应条款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965" w:type="dxa"/>
            <w:vMerge w:val="restart"/>
            <w:textDirection w:val="tbRlV"/>
            <w:vAlign w:val="center"/>
          </w:tcPr>
          <w:p>
            <w:pPr>
              <w:jc w:val="center"/>
              <w:outlineLvl w:val="9"/>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第二章</w:t>
            </w:r>
          </w:p>
        </w:tc>
        <w:tc>
          <w:tcPr>
            <w:tcW w:w="813" w:type="dxa"/>
            <w:vAlign w:val="top"/>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w:t>
            </w:r>
          </w:p>
        </w:tc>
        <w:tc>
          <w:tcPr>
            <w:tcW w:w="1837" w:type="dxa"/>
            <w:vAlign w:val="top"/>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标段(包)划分</w:t>
            </w:r>
          </w:p>
        </w:tc>
        <w:tc>
          <w:tcPr>
            <w:tcW w:w="6484"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见“第二章采购项目及技术服务要求”相应条款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rPr>
        <w:tc>
          <w:tcPr>
            <w:tcW w:w="965" w:type="dxa"/>
            <w:vMerge w:val="continue"/>
            <w:textDirection w:val="tbRlV"/>
            <w:vAlign w:val="center"/>
          </w:tcPr>
          <w:p>
            <w:pPr>
              <w:jc w:val="center"/>
              <w:outlineLvl w:val="9"/>
              <w:rPr>
                <w:rFonts w:hint="eastAsia" w:ascii="宋体" w:hAnsi="宋体" w:eastAsia="宋体" w:cs="宋体"/>
                <w:b/>
                <w:bCs/>
                <w:i w:val="0"/>
                <w:iCs w:val="0"/>
                <w:color w:val="auto"/>
                <w:sz w:val="24"/>
                <w:szCs w:val="24"/>
                <w:highlight w:val="none"/>
              </w:rPr>
            </w:pPr>
          </w:p>
        </w:tc>
        <w:tc>
          <w:tcPr>
            <w:tcW w:w="813" w:type="dxa"/>
            <w:vAlign w:val="top"/>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w:t>
            </w:r>
          </w:p>
        </w:tc>
        <w:tc>
          <w:tcPr>
            <w:tcW w:w="1837" w:type="dxa"/>
            <w:vAlign w:val="top"/>
          </w:tcPr>
          <w:p>
            <w:pPr>
              <w:jc w:val="center"/>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合同履行期限</w:t>
            </w:r>
          </w:p>
          <w:p>
            <w:pPr>
              <w:jc w:val="center"/>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（工期）</w:t>
            </w:r>
          </w:p>
        </w:tc>
        <w:tc>
          <w:tcPr>
            <w:tcW w:w="6484"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见“第二部分采购项目及技术服务要求”相应条款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rPr>
        <w:tc>
          <w:tcPr>
            <w:tcW w:w="965" w:type="dxa"/>
            <w:vMerge w:val="continue"/>
            <w:textDirection w:val="tbRlV"/>
            <w:vAlign w:val="center"/>
          </w:tcPr>
          <w:p>
            <w:pPr>
              <w:jc w:val="center"/>
              <w:outlineLvl w:val="9"/>
              <w:rPr>
                <w:rFonts w:hint="eastAsia" w:ascii="宋体" w:hAnsi="宋体" w:eastAsia="宋体" w:cs="宋体"/>
                <w:b/>
                <w:bCs/>
                <w:i w:val="0"/>
                <w:iCs w:val="0"/>
                <w:color w:val="auto"/>
                <w:sz w:val="24"/>
                <w:szCs w:val="24"/>
                <w:highlight w:val="none"/>
              </w:rPr>
            </w:pPr>
          </w:p>
        </w:tc>
        <w:tc>
          <w:tcPr>
            <w:tcW w:w="813" w:type="dxa"/>
            <w:vAlign w:val="top"/>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w:t>
            </w:r>
          </w:p>
        </w:tc>
        <w:tc>
          <w:tcPr>
            <w:tcW w:w="1837" w:type="dxa"/>
            <w:vAlign w:val="top"/>
          </w:tcPr>
          <w:p>
            <w:pPr>
              <w:jc w:val="center"/>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施工地点</w:t>
            </w:r>
          </w:p>
        </w:tc>
        <w:tc>
          <w:tcPr>
            <w:tcW w:w="6484"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见“第二章采购项目及技术服务要求”相应条款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rPr>
        <w:tc>
          <w:tcPr>
            <w:tcW w:w="965" w:type="dxa"/>
            <w:vMerge w:val="continue"/>
            <w:textDirection w:val="tbRlV"/>
            <w:vAlign w:val="center"/>
          </w:tcPr>
          <w:p>
            <w:pPr>
              <w:jc w:val="center"/>
              <w:outlineLvl w:val="9"/>
              <w:rPr>
                <w:rFonts w:hint="eastAsia" w:ascii="宋体" w:hAnsi="宋体" w:eastAsia="宋体" w:cs="宋体"/>
                <w:b/>
                <w:bCs/>
                <w:i w:val="0"/>
                <w:iCs w:val="0"/>
                <w:color w:val="auto"/>
                <w:sz w:val="24"/>
                <w:szCs w:val="24"/>
                <w:highlight w:val="none"/>
              </w:rPr>
            </w:pPr>
          </w:p>
        </w:tc>
        <w:tc>
          <w:tcPr>
            <w:tcW w:w="813" w:type="dxa"/>
            <w:vAlign w:val="top"/>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w:t>
            </w:r>
          </w:p>
        </w:tc>
        <w:tc>
          <w:tcPr>
            <w:tcW w:w="1837" w:type="dxa"/>
            <w:vAlign w:val="top"/>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投标报价</w:t>
            </w:r>
          </w:p>
        </w:tc>
        <w:tc>
          <w:tcPr>
            <w:tcW w:w="6484"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见“第二章采购项目及技术服务要求”相应条款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0" w:hRule="atLeast"/>
        </w:trPr>
        <w:tc>
          <w:tcPr>
            <w:tcW w:w="965" w:type="dxa"/>
            <w:vMerge w:val="continue"/>
            <w:textDirection w:val="tbRlV"/>
            <w:vAlign w:val="center"/>
          </w:tcPr>
          <w:p>
            <w:pPr>
              <w:jc w:val="center"/>
              <w:outlineLvl w:val="9"/>
              <w:rPr>
                <w:rFonts w:hint="eastAsia" w:ascii="宋体" w:hAnsi="宋体" w:eastAsia="宋体" w:cs="宋体"/>
                <w:b/>
                <w:bCs/>
                <w:i w:val="0"/>
                <w:iCs w:val="0"/>
                <w:color w:val="auto"/>
                <w:sz w:val="24"/>
                <w:szCs w:val="24"/>
                <w:highlight w:val="none"/>
              </w:rPr>
            </w:pPr>
          </w:p>
        </w:tc>
        <w:tc>
          <w:tcPr>
            <w:tcW w:w="813" w:type="dxa"/>
            <w:vAlign w:val="top"/>
          </w:tcPr>
          <w:p>
            <w:pPr>
              <w:jc w:val="center"/>
              <w:outlineLvl w:val="9"/>
              <w:rPr>
                <w:rFonts w:hint="eastAsia" w:ascii="宋体" w:hAnsi="宋体" w:eastAsia="宋体" w:cs="宋体"/>
                <w:b/>
                <w:bCs/>
                <w:color w:val="auto"/>
                <w:sz w:val="24"/>
                <w:szCs w:val="24"/>
                <w:highlight w:val="none"/>
              </w:rPr>
            </w:pPr>
          </w:p>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1837" w:type="dxa"/>
            <w:vAlign w:val="top"/>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标段(包)内容</w:t>
            </w:r>
          </w:p>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(范围)及基本</w:t>
            </w:r>
          </w:p>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技术要求</w:t>
            </w:r>
          </w:p>
        </w:tc>
        <w:tc>
          <w:tcPr>
            <w:tcW w:w="6484" w:type="dxa"/>
            <w:vAlign w:val="center"/>
          </w:tcPr>
          <w:p>
            <w:pPr>
              <w:jc w:val="center"/>
              <w:outlineLvl w:val="9"/>
              <w:rPr>
                <w:rFonts w:hint="eastAsia" w:ascii="宋体" w:hAnsi="宋体" w:eastAsia="宋体" w:cs="宋体"/>
                <w:color w:val="auto"/>
                <w:sz w:val="24"/>
                <w:szCs w:val="24"/>
                <w:highlight w:val="none"/>
              </w:rPr>
            </w:pPr>
          </w:p>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见“第二章采购项目及技术服务要求”相应条款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965" w:type="dxa"/>
            <w:vMerge w:val="continue"/>
            <w:textDirection w:val="tbRlV"/>
            <w:vAlign w:val="center"/>
          </w:tcPr>
          <w:p>
            <w:pPr>
              <w:jc w:val="center"/>
              <w:outlineLvl w:val="9"/>
              <w:rPr>
                <w:rFonts w:hint="eastAsia" w:ascii="宋体" w:hAnsi="宋体" w:eastAsia="宋体" w:cs="宋体"/>
                <w:b/>
                <w:bCs/>
                <w:i w:val="0"/>
                <w:iCs w:val="0"/>
                <w:color w:val="auto"/>
                <w:sz w:val="24"/>
                <w:szCs w:val="24"/>
                <w:highlight w:val="none"/>
              </w:rPr>
            </w:pPr>
          </w:p>
        </w:tc>
        <w:tc>
          <w:tcPr>
            <w:tcW w:w="813" w:type="dxa"/>
            <w:vAlign w:val="top"/>
          </w:tcPr>
          <w:p>
            <w:pPr>
              <w:jc w:val="center"/>
              <w:outlineLvl w:val="9"/>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3.4</w:t>
            </w:r>
          </w:p>
        </w:tc>
        <w:tc>
          <w:tcPr>
            <w:tcW w:w="1837" w:type="dxa"/>
            <w:vAlign w:val="top"/>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技术偏离</w:t>
            </w:r>
          </w:p>
        </w:tc>
        <w:tc>
          <w:tcPr>
            <w:tcW w:w="6484"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见“第二章采购项目及技术服务要求”相应条款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rPr>
        <w:tc>
          <w:tcPr>
            <w:tcW w:w="965" w:type="dxa"/>
            <w:vMerge w:val="restart"/>
            <w:textDirection w:val="tbRlV"/>
            <w:vAlign w:val="center"/>
          </w:tcPr>
          <w:p>
            <w:pPr>
              <w:jc w:val="center"/>
              <w:outlineLvl w:val="9"/>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第三章</w:t>
            </w:r>
          </w:p>
        </w:tc>
        <w:tc>
          <w:tcPr>
            <w:tcW w:w="813"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w:t>
            </w:r>
          </w:p>
        </w:tc>
        <w:tc>
          <w:tcPr>
            <w:tcW w:w="1837"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联合体投标</w:t>
            </w:r>
          </w:p>
        </w:tc>
        <w:tc>
          <w:tcPr>
            <w:tcW w:w="6484"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965" w:type="dxa"/>
            <w:vMerge w:val="continue"/>
            <w:textDirection w:val="tbRlV"/>
            <w:vAlign w:val="top"/>
          </w:tcPr>
          <w:p>
            <w:pPr>
              <w:jc w:val="center"/>
              <w:outlineLvl w:val="9"/>
              <w:rPr>
                <w:rFonts w:hint="eastAsia" w:ascii="宋体" w:hAnsi="宋体" w:eastAsia="宋体" w:cs="宋体"/>
                <w:b/>
                <w:bCs/>
                <w:color w:val="auto"/>
                <w:sz w:val="24"/>
                <w:szCs w:val="24"/>
                <w:highlight w:val="none"/>
              </w:rPr>
            </w:pPr>
          </w:p>
        </w:tc>
        <w:tc>
          <w:tcPr>
            <w:tcW w:w="813"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1.10</w:t>
            </w:r>
          </w:p>
        </w:tc>
        <w:tc>
          <w:tcPr>
            <w:tcW w:w="1837"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踏勘现场</w:t>
            </w:r>
          </w:p>
        </w:tc>
        <w:tc>
          <w:tcPr>
            <w:tcW w:w="6484"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rPr>
        <w:tc>
          <w:tcPr>
            <w:tcW w:w="965" w:type="dxa"/>
            <w:vMerge w:val="continue"/>
            <w:textDirection w:val="tbRlV"/>
            <w:vAlign w:val="top"/>
          </w:tcPr>
          <w:p>
            <w:pPr>
              <w:jc w:val="center"/>
              <w:outlineLvl w:val="9"/>
              <w:rPr>
                <w:rFonts w:hint="eastAsia" w:ascii="宋体" w:hAnsi="宋体" w:eastAsia="宋体" w:cs="宋体"/>
                <w:b/>
                <w:bCs/>
                <w:color w:val="auto"/>
                <w:sz w:val="24"/>
                <w:szCs w:val="24"/>
                <w:highlight w:val="none"/>
              </w:rPr>
            </w:pPr>
          </w:p>
        </w:tc>
        <w:tc>
          <w:tcPr>
            <w:tcW w:w="813"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1.11</w:t>
            </w:r>
          </w:p>
        </w:tc>
        <w:tc>
          <w:tcPr>
            <w:tcW w:w="1837"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投标预备会</w:t>
            </w:r>
          </w:p>
        </w:tc>
        <w:tc>
          <w:tcPr>
            <w:tcW w:w="6484"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965" w:type="dxa"/>
            <w:vMerge w:val="continue"/>
            <w:textDirection w:val="tbRlV"/>
            <w:vAlign w:val="top"/>
          </w:tcPr>
          <w:p>
            <w:pPr>
              <w:jc w:val="center"/>
              <w:outlineLvl w:val="9"/>
              <w:rPr>
                <w:rFonts w:hint="eastAsia" w:ascii="宋体" w:hAnsi="宋体" w:eastAsia="宋体" w:cs="宋体"/>
                <w:b/>
                <w:bCs/>
                <w:color w:val="auto"/>
                <w:sz w:val="24"/>
                <w:szCs w:val="24"/>
                <w:highlight w:val="none"/>
              </w:rPr>
            </w:pPr>
          </w:p>
        </w:tc>
        <w:tc>
          <w:tcPr>
            <w:tcW w:w="813"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1.12</w:t>
            </w:r>
          </w:p>
        </w:tc>
        <w:tc>
          <w:tcPr>
            <w:tcW w:w="1837"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分包</w:t>
            </w:r>
          </w:p>
        </w:tc>
        <w:tc>
          <w:tcPr>
            <w:tcW w:w="6484"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bl>
    <w:p>
      <w:pPr>
        <w:jc w:val="center"/>
        <w:outlineLvl w:val="9"/>
        <w:rPr>
          <w:rFonts w:hint="eastAsia" w:ascii="宋体" w:hAnsi="宋体" w:eastAsia="宋体" w:cs="宋体"/>
          <w:color w:val="auto"/>
          <w:sz w:val="24"/>
          <w:szCs w:val="24"/>
          <w:highlight w:val="none"/>
        </w:rPr>
      </w:pPr>
    </w:p>
    <w:p>
      <w:pPr>
        <w:jc w:val="center"/>
        <w:outlineLvl w:val="9"/>
        <w:rPr>
          <w:rFonts w:hint="eastAsia" w:ascii="宋体" w:hAnsi="宋体" w:eastAsia="宋体" w:cs="宋体"/>
          <w:color w:val="auto"/>
          <w:sz w:val="24"/>
          <w:szCs w:val="24"/>
          <w:highlight w:val="none"/>
        </w:rPr>
        <w:sectPr>
          <w:footerReference r:id="rId6" w:type="default"/>
          <w:pgSz w:w="11906" w:h="16838"/>
          <w:pgMar w:top="1440" w:right="1080" w:bottom="1440" w:left="1080" w:header="0" w:footer="958" w:gutter="0"/>
          <w:pgNumType w:fmt="decimal"/>
          <w:cols w:space="720" w:num="1"/>
          <w:rtlGutter w:val="0"/>
          <w:docGrid w:linePitch="0" w:charSpace="0"/>
        </w:sectPr>
      </w:pPr>
    </w:p>
    <w:p>
      <w:pPr>
        <w:jc w:val="center"/>
        <w:outlineLvl w:val="9"/>
        <w:rPr>
          <w:rFonts w:hint="eastAsia" w:ascii="宋体" w:hAnsi="宋体" w:eastAsia="宋体" w:cs="宋体"/>
          <w:color w:val="auto"/>
          <w:sz w:val="24"/>
          <w:szCs w:val="24"/>
          <w:highlight w:val="none"/>
        </w:rPr>
      </w:pPr>
    </w:p>
    <w:tbl>
      <w:tblPr>
        <w:tblStyle w:val="16"/>
        <w:tblW w:w="9929"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1"/>
        <w:gridCol w:w="813"/>
        <w:gridCol w:w="1898"/>
        <w:gridCol w:w="6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trPr>
        <w:tc>
          <w:tcPr>
            <w:tcW w:w="621" w:type="dxa"/>
            <w:vMerge w:val="restart"/>
            <w:vAlign w:val="center"/>
          </w:tcPr>
          <w:p>
            <w:pPr>
              <w:jc w:val="center"/>
              <w:outlineLvl w:val="9"/>
              <w:rPr>
                <w:rFonts w:hint="eastAsia" w:ascii="宋体" w:hAnsi="宋体" w:eastAsia="宋体" w:cs="宋体"/>
                <w:b/>
                <w:bCs/>
                <w:color w:val="auto"/>
                <w:sz w:val="24"/>
                <w:szCs w:val="24"/>
                <w:highlight w:val="none"/>
              </w:rPr>
            </w:pPr>
          </w:p>
        </w:tc>
        <w:tc>
          <w:tcPr>
            <w:tcW w:w="813" w:type="dxa"/>
            <w:vAlign w:val="center"/>
          </w:tcPr>
          <w:p>
            <w:pPr>
              <w:jc w:val="center"/>
              <w:outlineLvl w:val="9"/>
              <w:rPr>
                <w:rFonts w:hint="eastAsia" w:ascii="宋体" w:hAnsi="宋体" w:eastAsia="宋体" w:cs="宋体"/>
                <w:b/>
                <w:bCs/>
                <w:color w:val="auto"/>
                <w:sz w:val="24"/>
                <w:szCs w:val="24"/>
                <w:highlight w:val="none"/>
              </w:rPr>
            </w:pPr>
          </w:p>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w:t>
            </w:r>
          </w:p>
        </w:tc>
        <w:tc>
          <w:tcPr>
            <w:tcW w:w="1898"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构成谈判文件</w:t>
            </w:r>
          </w:p>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的其他材料</w:t>
            </w:r>
          </w:p>
        </w:tc>
        <w:tc>
          <w:tcPr>
            <w:tcW w:w="6597"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见“第三章投标人须知”相应条款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atLeast"/>
        </w:trPr>
        <w:tc>
          <w:tcPr>
            <w:tcW w:w="621" w:type="dxa"/>
            <w:vMerge w:val="continue"/>
            <w:vAlign w:val="center"/>
          </w:tcPr>
          <w:p>
            <w:pPr>
              <w:jc w:val="center"/>
              <w:outlineLvl w:val="9"/>
              <w:rPr>
                <w:rFonts w:hint="eastAsia" w:ascii="宋体" w:hAnsi="宋体" w:eastAsia="宋体" w:cs="宋体"/>
                <w:b/>
                <w:bCs/>
                <w:color w:val="auto"/>
                <w:sz w:val="24"/>
                <w:szCs w:val="24"/>
                <w:highlight w:val="none"/>
              </w:rPr>
            </w:pPr>
          </w:p>
        </w:tc>
        <w:tc>
          <w:tcPr>
            <w:tcW w:w="813"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2.2.1</w:t>
            </w:r>
          </w:p>
        </w:tc>
        <w:tc>
          <w:tcPr>
            <w:tcW w:w="1898"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投标人提出问题</w:t>
            </w:r>
          </w:p>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的截止时间</w:t>
            </w:r>
          </w:p>
        </w:tc>
        <w:tc>
          <w:tcPr>
            <w:tcW w:w="6597"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投标截止时间2日前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0" w:hRule="atLeast"/>
        </w:trPr>
        <w:tc>
          <w:tcPr>
            <w:tcW w:w="621" w:type="dxa"/>
            <w:vMerge w:val="continue"/>
            <w:vAlign w:val="center"/>
          </w:tcPr>
          <w:p>
            <w:pPr>
              <w:jc w:val="center"/>
              <w:outlineLvl w:val="9"/>
              <w:rPr>
                <w:rFonts w:hint="eastAsia" w:ascii="宋体" w:hAnsi="宋体" w:eastAsia="宋体" w:cs="宋体"/>
                <w:b/>
                <w:bCs/>
                <w:color w:val="auto"/>
                <w:sz w:val="24"/>
                <w:szCs w:val="24"/>
                <w:highlight w:val="none"/>
              </w:rPr>
            </w:pPr>
          </w:p>
        </w:tc>
        <w:tc>
          <w:tcPr>
            <w:tcW w:w="813" w:type="dxa"/>
            <w:vAlign w:val="center"/>
          </w:tcPr>
          <w:p>
            <w:pPr>
              <w:jc w:val="center"/>
              <w:outlineLvl w:val="9"/>
              <w:rPr>
                <w:rFonts w:hint="eastAsia" w:ascii="宋体" w:hAnsi="宋体" w:eastAsia="宋体" w:cs="宋体"/>
                <w:b/>
                <w:bCs/>
                <w:color w:val="auto"/>
                <w:sz w:val="24"/>
                <w:szCs w:val="24"/>
                <w:highlight w:val="none"/>
              </w:rPr>
            </w:pPr>
          </w:p>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2.3.2</w:t>
            </w:r>
          </w:p>
        </w:tc>
        <w:tc>
          <w:tcPr>
            <w:tcW w:w="1898"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谈判文件的澄清</w:t>
            </w:r>
          </w:p>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修改补充告知方</w:t>
            </w:r>
          </w:p>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式</w:t>
            </w:r>
          </w:p>
        </w:tc>
        <w:tc>
          <w:tcPr>
            <w:tcW w:w="6597" w:type="dxa"/>
            <w:vAlign w:val="center"/>
          </w:tcPr>
          <w:p>
            <w:pPr>
              <w:jc w:val="center"/>
              <w:outlineLvl w:val="9"/>
              <w:rPr>
                <w:rFonts w:hint="eastAsia" w:ascii="宋体" w:hAnsi="宋体" w:eastAsia="宋体" w:cs="宋体"/>
                <w:color w:val="auto"/>
                <w:sz w:val="24"/>
                <w:szCs w:val="24"/>
                <w:highlight w:val="none"/>
              </w:rPr>
            </w:pPr>
          </w:p>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见“第三章投标人须知”相应条款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atLeast"/>
        </w:trPr>
        <w:tc>
          <w:tcPr>
            <w:tcW w:w="621" w:type="dxa"/>
            <w:vMerge w:val="continue"/>
            <w:vAlign w:val="center"/>
          </w:tcPr>
          <w:p>
            <w:pPr>
              <w:jc w:val="center"/>
              <w:outlineLvl w:val="9"/>
              <w:rPr>
                <w:rFonts w:hint="eastAsia" w:ascii="宋体" w:hAnsi="宋体" w:eastAsia="宋体" w:cs="宋体"/>
                <w:b/>
                <w:bCs/>
                <w:color w:val="auto"/>
                <w:sz w:val="24"/>
                <w:szCs w:val="24"/>
                <w:highlight w:val="none"/>
              </w:rPr>
            </w:pPr>
          </w:p>
        </w:tc>
        <w:tc>
          <w:tcPr>
            <w:tcW w:w="813" w:type="dxa"/>
            <w:vAlign w:val="center"/>
          </w:tcPr>
          <w:p>
            <w:pPr>
              <w:jc w:val="center"/>
              <w:outlineLvl w:val="9"/>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2.3</w:t>
            </w:r>
            <w:r>
              <w:rPr>
                <w:rFonts w:hint="eastAsia" w:ascii="宋体" w:hAnsi="宋体" w:eastAsia="宋体" w:cs="宋体"/>
                <w:b/>
                <w:bCs/>
                <w:color w:val="auto"/>
                <w:sz w:val="24"/>
                <w:szCs w:val="24"/>
                <w:highlight w:val="none"/>
                <w:lang w:val="en-US" w:eastAsia="zh-CN"/>
              </w:rPr>
              <w:t>.2</w:t>
            </w:r>
          </w:p>
        </w:tc>
        <w:tc>
          <w:tcPr>
            <w:tcW w:w="1898"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谈判文件澄清修</w:t>
            </w:r>
          </w:p>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改补充时间</w:t>
            </w:r>
          </w:p>
        </w:tc>
        <w:tc>
          <w:tcPr>
            <w:tcW w:w="6597"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投标截止时间3个工作日前。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atLeast"/>
        </w:trPr>
        <w:tc>
          <w:tcPr>
            <w:tcW w:w="621" w:type="dxa"/>
            <w:vMerge w:val="continue"/>
            <w:vAlign w:val="center"/>
          </w:tcPr>
          <w:p>
            <w:pPr>
              <w:jc w:val="center"/>
              <w:outlineLvl w:val="9"/>
              <w:rPr>
                <w:rFonts w:hint="eastAsia" w:ascii="宋体" w:hAnsi="宋体" w:eastAsia="宋体" w:cs="宋体"/>
                <w:b/>
                <w:bCs/>
                <w:color w:val="auto"/>
                <w:sz w:val="24"/>
                <w:szCs w:val="24"/>
                <w:highlight w:val="none"/>
              </w:rPr>
            </w:pPr>
          </w:p>
        </w:tc>
        <w:tc>
          <w:tcPr>
            <w:tcW w:w="813"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w:t>
            </w:r>
          </w:p>
        </w:tc>
        <w:tc>
          <w:tcPr>
            <w:tcW w:w="1898"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构成投标文件</w:t>
            </w:r>
          </w:p>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的其他材料</w:t>
            </w:r>
          </w:p>
        </w:tc>
        <w:tc>
          <w:tcPr>
            <w:tcW w:w="6597"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见“第三章投标人须知”相应条款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0" w:hRule="atLeast"/>
        </w:trPr>
        <w:tc>
          <w:tcPr>
            <w:tcW w:w="621" w:type="dxa"/>
            <w:vMerge w:val="restart"/>
            <w:textDirection w:val="tbRlV"/>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第三章</w:t>
            </w:r>
          </w:p>
        </w:tc>
        <w:tc>
          <w:tcPr>
            <w:tcW w:w="813" w:type="dxa"/>
            <w:vAlign w:val="center"/>
          </w:tcPr>
          <w:p>
            <w:pPr>
              <w:jc w:val="center"/>
              <w:outlineLvl w:val="9"/>
              <w:rPr>
                <w:rFonts w:hint="eastAsia" w:ascii="宋体" w:hAnsi="宋体" w:eastAsia="宋体" w:cs="宋体"/>
                <w:b/>
                <w:bCs/>
                <w:color w:val="auto"/>
                <w:sz w:val="24"/>
                <w:szCs w:val="24"/>
                <w:highlight w:val="none"/>
              </w:rPr>
            </w:pPr>
          </w:p>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3.4.1</w:t>
            </w:r>
          </w:p>
        </w:tc>
        <w:tc>
          <w:tcPr>
            <w:tcW w:w="1898" w:type="dxa"/>
            <w:vAlign w:val="center"/>
          </w:tcPr>
          <w:p>
            <w:pPr>
              <w:jc w:val="center"/>
              <w:outlineLvl w:val="9"/>
              <w:rPr>
                <w:rFonts w:hint="eastAsia" w:ascii="宋体" w:hAnsi="宋体" w:eastAsia="宋体" w:cs="宋体"/>
                <w:b/>
                <w:bCs/>
                <w:color w:val="auto"/>
                <w:sz w:val="24"/>
                <w:szCs w:val="24"/>
                <w:highlight w:val="none"/>
              </w:rPr>
            </w:pPr>
          </w:p>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投标有效期</w:t>
            </w:r>
          </w:p>
        </w:tc>
        <w:tc>
          <w:tcPr>
            <w:tcW w:w="6597" w:type="dxa"/>
            <w:vAlign w:val="center"/>
          </w:tcPr>
          <w:p>
            <w:pPr>
              <w:jc w:val="center"/>
              <w:outlineLvl w:val="9"/>
              <w:rPr>
                <w:rFonts w:hint="eastAsia" w:ascii="宋体" w:hAnsi="宋体" w:eastAsia="宋体" w:cs="宋体"/>
                <w:color w:val="auto"/>
                <w:sz w:val="24"/>
                <w:szCs w:val="24"/>
                <w:highlight w:val="none"/>
              </w:rPr>
            </w:pPr>
          </w:p>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从开标之日起，投标有效期为90日历天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8" w:hRule="atLeast"/>
        </w:trPr>
        <w:tc>
          <w:tcPr>
            <w:tcW w:w="621" w:type="dxa"/>
            <w:vMerge w:val="continue"/>
            <w:textDirection w:val="tbRlV"/>
            <w:vAlign w:val="center"/>
          </w:tcPr>
          <w:p>
            <w:pPr>
              <w:jc w:val="center"/>
              <w:outlineLvl w:val="9"/>
              <w:rPr>
                <w:rFonts w:hint="eastAsia" w:ascii="宋体" w:hAnsi="宋体" w:eastAsia="宋体" w:cs="宋体"/>
                <w:b/>
                <w:bCs/>
                <w:color w:val="auto"/>
                <w:sz w:val="24"/>
                <w:szCs w:val="24"/>
                <w:highlight w:val="none"/>
              </w:rPr>
            </w:pPr>
          </w:p>
        </w:tc>
        <w:tc>
          <w:tcPr>
            <w:tcW w:w="813" w:type="dxa"/>
            <w:vAlign w:val="center"/>
          </w:tcPr>
          <w:p>
            <w:pPr>
              <w:jc w:val="center"/>
              <w:outlineLvl w:val="9"/>
              <w:rPr>
                <w:rFonts w:hint="eastAsia" w:ascii="宋体" w:hAnsi="宋体" w:eastAsia="宋体" w:cs="宋体"/>
                <w:b/>
                <w:bCs/>
                <w:color w:val="auto"/>
                <w:sz w:val="24"/>
                <w:szCs w:val="24"/>
                <w:highlight w:val="none"/>
              </w:rPr>
            </w:pPr>
          </w:p>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3.5</w:t>
            </w:r>
          </w:p>
        </w:tc>
        <w:tc>
          <w:tcPr>
            <w:tcW w:w="1898"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投标承诺函</w:t>
            </w:r>
          </w:p>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(替代投标保</w:t>
            </w:r>
          </w:p>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证金)</w:t>
            </w:r>
          </w:p>
        </w:tc>
        <w:tc>
          <w:tcPr>
            <w:tcW w:w="6597"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以投标承诺函形式替代投标保证金。</w:t>
            </w:r>
          </w:p>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应进行投标承诺、违背承诺的责任追究。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621" w:type="dxa"/>
            <w:vMerge w:val="continue"/>
            <w:textDirection w:val="tbRlV"/>
            <w:vAlign w:val="center"/>
          </w:tcPr>
          <w:p>
            <w:pPr>
              <w:jc w:val="center"/>
              <w:outlineLvl w:val="9"/>
              <w:rPr>
                <w:rFonts w:hint="eastAsia" w:ascii="宋体" w:hAnsi="宋体" w:eastAsia="宋体" w:cs="宋体"/>
                <w:b/>
                <w:bCs/>
                <w:color w:val="auto"/>
                <w:sz w:val="24"/>
                <w:szCs w:val="24"/>
                <w:highlight w:val="none"/>
              </w:rPr>
            </w:pPr>
          </w:p>
        </w:tc>
        <w:tc>
          <w:tcPr>
            <w:tcW w:w="813"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3.7.3</w:t>
            </w:r>
          </w:p>
        </w:tc>
        <w:tc>
          <w:tcPr>
            <w:tcW w:w="1898"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偏差描述</w:t>
            </w:r>
          </w:p>
        </w:tc>
        <w:tc>
          <w:tcPr>
            <w:tcW w:w="6597"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见“第三章投标人须知”相应条款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atLeast"/>
        </w:trPr>
        <w:tc>
          <w:tcPr>
            <w:tcW w:w="621" w:type="dxa"/>
            <w:vMerge w:val="continue"/>
            <w:textDirection w:val="tbRlV"/>
            <w:vAlign w:val="center"/>
          </w:tcPr>
          <w:p>
            <w:pPr>
              <w:jc w:val="center"/>
              <w:outlineLvl w:val="9"/>
              <w:rPr>
                <w:rFonts w:hint="eastAsia" w:ascii="宋体" w:hAnsi="宋体" w:eastAsia="宋体" w:cs="宋体"/>
                <w:b/>
                <w:bCs/>
                <w:color w:val="auto"/>
                <w:sz w:val="24"/>
                <w:szCs w:val="24"/>
                <w:highlight w:val="none"/>
              </w:rPr>
            </w:pPr>
          </w:p>
        </w:tc>
        <w:tc>
          <w:tcPr>
            <w:tcW w:w="813" w:type="dxa"/>
            <w:vAlign w:val="center"/>
          </w:tcPr>
          <w:p>
            <w:pPr>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3.7.</w:t>
            </w:r>
            <w:r>
              <w:rPr>
                <w:rFonts w:hint="eastAsia" w:ascii="宋体" w:hAnsi="宋体" w:eastAsia="宋体" w:cs="宋体"/>
                <w:b/>
                <w:bCs/>
                <w:color w:val="auto"/>
                <w:sz w:val="24"/>
                <w:szCs w:val="24"/>
                <w:highlight w:val="none"/>
                <w:lang w:val="en-US" w:eastAsia="zh-CN"/>
              </w:rPr>
              <w:t>4</w:t>
            </w:r>
          </w:p>
        </w:tc>
        <w:tc>
          <w:tcPr>
            <w:tcW w:w="1898"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签字或盖章</w:t>
            </w:r>
          </w:p>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要求</w:t>
            </w:r>
          </w:p>
        </w:tc>
        <w:tc>
          <w:tcPr>
            <w:tcW w:w="6597"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见“第三章投标人须知”相应条款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atLeast"/>
        </w:trPr>
        <w:tc>
          <w:tcPr>
            <w:tcW w:w="621" w:type="dxa"/>
            <w:vMerge w:val="continue"/>
            <w:textDirection w:val="tbRlV"/>
            <w:vAlign w:val="center"/>
          </w:tcPr>
          <w:p>
            <w:pPr>
              <w:jc w:val="center"/>
              <w:outlineLvl w:val="9"/>
              <w:rPr>
                <w:rFonts w:hint="eastAsia" w:ascii="宋体" w:hAnsi="宋体" w:eastAsia="宋体" w:cs="宋体"/>
                <w:b/>
                <w:bCs/>
                <w:color w:val="auto"/>
                <w:sz w:val="24"/>
                <w:szCs w:val="24"/>
                <w:highlight w:val="none"/>
              </w:rPr>
            </w:pPr>
          </w:p>
        </w:tc>
        <w:tc>
          <w:tcPr>
            <w:tcW w:w="813"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6.1</w:t>
            </w:r>
          </w:p>
        </w:tc>
        <w:tc>
          <w:tcPr>
            <w:tcW w:w="1898"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谈判小组的</w:t>
            </w:r>
          </w:p>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组建</w:t>
            </w:r>
          </w:p>
        </w:tc>
        <w:tc>
          <w:tcPr>
            <w:tcW w:w="6597"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见“第三章投标人须知”相应条款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0" w:hRule="atLeast"/>
        </w:trPr>
        <w:tc>
          <w:tcPr>
            <w:tcW w:w="621" w:type="dxa"/>
            <w:vMerge w:val="restart"/>
            <w:textDirection w:val="tbRlV"/>
            <w:vAlign w:val="center"/>
          </w:tcPr>
          <w:p>
            <w:pPr>
              <w:ind w:left="0" w:leftChars="0" w:firstLine="0" w:firstLineChars="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第三章</w:t>
            </w:r>
          </w:p>
        </w:tc>
        <w:tc>
          <w:tcPr>
            <w:tcW w:w="813" w:type="dxa"/>
            <w:vAlign w:val="center"/>
          </w:tcPr>
          <w:p>
            <w:pPr>
              <w:jc w:val="center"/>
              <w:outlineLvl w:val="9"/>
              <w:rPr>
                <w:rFonts w:hint="eastAsia" w:ascii="宋体" w:hAnsi="宋体" w:eastAsia="宋体" w:cs="宋体"/>
                <w:b/>
                <w:bCs/>
                <w:color w:val="auto"/>
                <w:sz w:val="24"/>
                <w:szCs w:val="24"/>
                <w:highlight w:val="none"/>
              </w:rPr>
            </w:pPr>
          </w:p>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7.1</w:t>
            </w:r>
          </w:p>
        </w:tc>
        <w:tc>
          <w:tcPr>
            <w:tcW w:w="1898"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是否授权谈判</w:t>
            </w:r>
          </w:p>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小组确定成交</w:t>
            </w:r>
          </w:p>
          <w:p>
            <w:pPr>
              <w:jc w:val="center"/>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投标人</w:t>
            </w:r>
          </w:p>
        </w:tc>
        <w:tc>
          <w:tcPr>
            <w:tcW w:w="6597"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是。谈判小组按照最终报价由低到高的顺序提出3名成交候选人，并确定排名第一的成交候选人为成交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atLeast"/>
        </w:trPr>
        <w:tc>
          <w:tcPr>
            <w:tcW w:w="621" w:type="dxa"/>
            <w:vMerge w:val="continue"/>
            <w:textDirection w:val="tbRlV"/>
            <w:vAlign w:val="center"/>
          </w:tcPr>
          <w:p>
            <w:pPr>
              <w:jc w:val="center"/>
              <w:outlineLvl w:val="9"/>
              <w:rPr>
                <w:rFonts w:hint="eastAsia" w:ascii="宋体" w:hAnsi="宋体" w:eastAsia="宋体" w:cs="宋体"/>
                <w:b/>
                <w:bCs/>
                <w:color w:val="auto"/>
                <w:sz w:val="24"/>
                <w:szCs w:val="24"/>
                <w:highlight w:val="none"/>
              </w:rPr>
            </w:pPr>
          </w:p>
        </w:tc>
        <w:tc>
          <w:tcPr>
            <w:tcW w:w="813"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7.2</w:t>
            </w:r>
          </w:p>
        </w:tc>
        <w:tc>
          <w:tcPr>
            <w:tcW w:w="1898"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成交结果公告</w:t>
            </w:r>
          </w:p>
        </w:tc>
        <w:tc>
          <w:tcPr>
            <w:tcW w:w="6597"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本次竞争性谈判的成交结果将在成交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确定之日起1个</w:t>
            </w:r>
          </w:p>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工作日内，在谈判公告所述媒介公告1个工作日。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trPr>
        <w:tc>
          <w:tcPr>
            <w:tcW w:w="621" w:type="dxa"/>
            <w:vMerge w:val="continue"/>
            <w:textDirection w:val="tbRlV"/>
            <w:vAlign w:val="center"/>
          </w:tcPr>
          <w:p>
            <w:pPr>
              <w:jc w:val="center"/>
              <w:outlineLvl w:val="9"/>
              <w:rPr>
                <w:rFonts w:hint="eastAsia" w:ascii="宋体" w:hAnsi="宋体" w:eastAsia="宋体" w:cs="宋体"/>
                <w:b/>
                <w:bCs/>
                <w:color w:val="auto"/>
                <w:sz w:val="24"/>
                <w:szCs w:val="24"/>
                <w:highlight w:val="none"/>
              </w:rPr>
            </w:pPr>
          </w:p>
        </w:tc>
        <w:tc>
          <w:tcPr>
            <w:tcW w:w="813" w:type="dxa"/>
            <w:vAlign w:val="center"/>
          </w:tcPr>
          <w:p>
            <w:pPr>
              <w:jc w:val="center"/>
              <w:outlineLvl w:val="9"/>
              <w:rPr>
                <w:rFonts w:hint="eastAsia" w:ascii="宋体" w:hAnsi="宋体" w:eastAsia="宋体" w:cs="宋体"/>
                <w:b/>
                <w:bCs/>
                <w:color w:val="auto"/>
                <w:sz w:val="24"/>
                <w:szCs w:val="24"/>
                <w:highlight w:val="none"/>
              </w:rPr>
            </w:pPr>
          </w:p>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7.3</w:t>
            </w:r>
          </w:p>
        </w:tc>
        <w:tc>
          <w:tcPr>
            <w:tcW w:w="1898" w:type="dxa"/>
            <w:vAlign w:val="center"/>
          </w:tcPr>
          <w:p>
            <w:pPr>
              <w:jc w:val="center"/>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质疑</w:t>
            </w:r>
            <w:r>
              <w:rPr>
                <w:rFonts w:hint="eastAsia" w:ascii="宋体" w:hAnsi="宋体" w:eastAsia="宋体" w:cs="宋体"/>
                <w:b/>
                <w:bCs/>
                <w:color w:val="auto"/>
                <w:sz w:val="24"/>
                <w:szCs w:val="24"/>
                <w:highlight w:val="none"/>
                <w:lang w:eastAsia="zh-CN"/>
              </w:rPr>
              <w:t>、投诉</w:t>
            </w:r>
          </w:p>
        </w:tc>
        <w:tc>
          <w:tcPr>
            <w:tcW w:w="6597" w:type="dxa"/>
            <w:vAlign w:val="center"/>
          </w:tcPr>
          <w:p>
            <w:pPr>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参与本次采购活动的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如有异议，可在各环节法定质疑期内向采购代理机构一次性提出针对该采购程序环节的书面质疑函，书面原件送达至采购文件列示的采购代理机构及采购人联系人处；依据法规规定，质疑函应当有明确的请求和必要的证明材料，应当包括下列内容：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的姓名或者名称、地址、邮编、联系人及联系电话；2、质疑项目的名称、编号；3、具体、明确的质疑事项和与质疑事项相关的请求；4、事实依据；5、必要的法律依据；6、提出质疑的日期。</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为自然人的，应当由本人签字；</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法人或者其他组织的，应当由法定代表人、主要负责人，或者其授权代表签字或者盖章，并加盖公章。如对采购代理机构的答复仍有异议的，可向同级财政局政府采购监督管理办公室提出书面投诉。(具体程序按照《政府采购质疑和投诉办法》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trPr>
        <w:tc>
          <w:tcPr>
            <w:tcW w:w="621" w:type="dxa"/>
            <w:vMerge w:val="continue"/>
            <w:textDirection w:val="tbRlV"/>
            <w:vAlign w:val="center"/>
          </w:tcPr>
          <w:p>
            <w:pPr>
              <w:jc w:val="center"/>
              <w:outlineLvl w:val="9"/>
              <w:rPr>
                <w:rFonts w:hint="eastAsia" w:ascii="宋体" w:hAnsi="宋体" w:eastAsia="宋体" w:cs="宋体"/>
                <w:b/>
                <w:bCs/>
                <w:color w:val="auto"/>
                <w:sz w:val="24"/>
                <w:szCs w:val="24"/>
                <w:highlight w:val="none"/>
              </w:rPr>
            </w:pPr>
          </w:p>
        </w:tc>
        <w:tc>
          <w:tcPr>
            <w:tcW w:w="813"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7.4</w:t>
            </w:r>
          </w:p>
        </w:tc>
        <w:tc>
          <w:tcPr>
            <w:tcW w:w="1898"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成交通知书</w:t>
            </w:r>
          </w:p>
        </w:tc>
        <w:tc>
          <w:tcPr>
            <w:tcW w:w="6597"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采购代理机构在成交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确定后1个工作日内，向成交供</w:t>
            </w:r>
          </w:p>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应商发出成交通知书。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trPr>
        <w:tc>
          <w:tcPr>
            <w:tcW w:w="621" w:type="dxa"/>
            <w:vMerge w:val="continue"/>
            <w:textDirection w:val="tbRlV"/>
            <w:vAlign w:val="center"/>
          </w:tcPr>
          <w:p>
            <w:pPr>
              <w:jc w:val="center"/>
              <w:outlineLvl w:val="9"/>
              <w:rPr>
                <w:rFonts w:hint="eastAsia" w:ascii="宋体" w:hAnsi="宋体" w:eastAsia="宋体" w:cs="宋体"/>
                <w:b/>
                <w:bCs/>
                <w:color w:val="auto"/>
                <w:sz w:val="24"/>
                <w:szCs w:val="24"/>
                <w:highlight w:val="none"/>
              </w:rPr>
            </w:pPr>
          </w:p>
        </w:tc>
        <w:tc>
          <w:tcPr>
            <w:tcW w:w="813"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7.5</w:t>
            </w:r>
          </w:p>
        </w:tc>
        <w:tc>
          <w:tcPr>
            <w:tcW w:w="1898"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履约保证金</w:t>
            </w:r>
          </w:p>
        </w:tc>
        <w:tc>
          <w:tcPr>
            <w:tcW w:w="6597" w:type="dxa"/>
            <w:vAlign w:val="center"/>
          </w:tcPr>
          <w:p>
            <w:pPr>
              <w:spacing w:before="32" w:line="227" w:lineRule="auto"/>
              <w:ind w:left="117"/>
              <w:jc w:val="left"/>
              <w:rPr>
                <w:rFonts w:hint="eastAsia" w:ascii="宋体" w:hAnsi="宋体" w:eastAsia="宋体" w:cs="宋体"/>
                <w:color w:val="auto"/>
                <w:spacing w:val="9"/>
                <w:sz w:val="24"/>
                <w:szCs w:val="24"/>
                <w:highlight w:val="none"/>
                <w:lang w:eastAsia="zh-CN"/>
              </w:rPr>
            </w:pPr>
            <w:r>
              <w:rPr>
                <w:rFonts w:hint="eastAsia" w:ascii="宋体" w:hAnsi="宋体" w:eastAsia="宋体" w:cs="宋体"/>
                <w:color w:val="auto"/>
                <w:spacing w:val="9"/>
                <w:sz w:val="24"/>
                <w:szCs w:val="24"/>
                <w:highlight w:val="none"/>
              </w:rPr>
              <w:t>履约担保的形式：</w:t>
            </w:r>
            <w:r>
              <w:rPr>
                <w:rFonts w:hint="eastAsia" w:ascii="宋体" w:hAnsi="宋体" w:eastAsia="宋体" w:cs="宋体"/>
                <w:color w:val="auto"/>
                <w:spacing w:val="9"/>
                <w:sz w:val="24"/>
                <w:szCs w:val="24"/>
                <w:highlight w:val="none"/>
                <w:u w:val="single" w:color="auto"/>
                <w:lang w:eastAsia="zh-CN"/>
              </w:rPr>
              <w:t>转账或保</w:t>
            </w:r>
            <w:r>
              <w:rPr>
                <w:rFonts w:hint="eastAsia" w:ascii="宋体" w:hAnsi="宋体" w:eastAsia="宋体" w:cs="宋体"/>
                <w:color w:val="auto"/>
                <w:spacing w:val="9"/>
                <w:sz w:val="24"/>
                <w:szCs w:val="24"/>
                <w:highlight w:val="none"/>
                <w:lang w:eastAsia="zh-CN"/>
              </w:rPr>
              <w:t>函</w:t>
            </w:r>
          </w:p>
          <w:p>
            <w:pPr>
              <w:spacing w:before="32" w:line="227" w:lineRule="auto"/>
              <w:ind w:left="117"/>
              <w:jc w:val="left"/>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履约担保的金额：</w:t>
            </w:r>
            <w:r>
              <w:rPr>
                <w:rFonts w:hint="eastAsia" w:ascii="宋体" w:hAnsi="宋体" w:eastAsia="宋体" w:cs="宋体"/>
                <w:color w:val="auto"/>
                <w:spacing w:val="9"/>
                <w:sz w:val="24"/>
                <w:szCs w:val="24"/>
                <w:highlight w:val="none"/>
                <w:u w:val="single"/>
                <w:lang w:eastAsia="zh-CN"/>
              </w:rPr>
              <w:t>中标价的</w:t>
            </w:r>
            <w:r>
              <w:rPr>
                <w:rFonts w:hint="eastAsia" w:ascii="宋体" w:hAnsi="宋体" w:eastAsia="宋体" w:cs="宋体"/>
                <w:color w:val="auto"/>
                <w:spacing w:val="9"/>
                <w:sz w:val="24"/>
                <w:szCs w:val="24"/>
                <w:highlight w:val="none"/>
                <w:u w:val="single"/>
                <w:lang w:val="en-US" w:eastAsia="zh-CN"/>
              </w:rPr>
              <w:t>5%</w:t>
            </w:r>
            <w:r>
              <w:rPr>
                <w:rFonts w:hint="eastAsia" w:ascii="宋体" w:hAnsi="宋体" w:eastAsia="宋体" w:cs="宋体"/>
                <w:color w:val="auto"/>
                <w:spacing w:val="9"/>
                <w:sz w:val="24"/>
                <w:szCs w:val="24"/>
                <w:highlight w:val="none"/>
                <w:u w:val="single"/>
              </w:rPr>
              <w:t>。</w:t>
            </w:r>
          </w:p>
          <w:p>
            <w:pPr>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履约担保的</w:t>
            </w:r>
            <w:r>
              <w:rPr>
                <w:rFonts w:hint="eastAsia" w:ascii="宋体" w:hAnsi="宋体" w:eastAsia="宋体" w:cs="宋体"/>
                <w:color w:val="auto"/>
                <w:spacing w:val="9"/>
                <w:sz w:val="24"/>
                <w:szCs w:val="24"/>
                <w:highlight w:val="none"/>
                <w:lang w:eastAsia="zh-CN"/>
              </w:rPr>
              <w:t>缴纳：在收到中标通知书 5 日内缴纳至</w:t>
            </w:r>
            <w:r>
              <w:rPr>
                <w:rFonts w:hint="eastAsia" w:ascii="宋体" w:hAnsi="宋体" w:eastAsia="宋体" w:cs="宋体"/>
                <w:color w:val="auto"/>
                <w:spacing w:val="-7"/>
                <w:sz w:val="24"/>
                <w:szCs w:val="24"/>
                <w:highlight w:val="none"/>
                <w:lang w:eastAsia="zh-CN"/>
              </w:rPr>
              <w:t>采购人指定账户。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trPr>
        <w:tc>
          <w:tcPr>
            <w:tcW w:w="621" w:type="dxa"/>
            <w:vMerge w:val="continue"/>
            <w:textDirection w:val="tbRlV"/>
            <w:vAlign w:val="center"/>
          </w:tcPr>
          <w:p>
            <w:pPr>
              <w:jc w:val="center"/>
              <w:outlineLvl w:val="9"/>
              <w:rPr>
                <w:rFonts w:hint="eastAsia" w:ascii="宋体" w:hAnsi="宋体" w:eastAsia="宋体" w:cs="宋体"/>
                <w:b/>
                <w:bCs/>
                <w:color w:val="auto"/>
                <w:sz w:val="24"/>
                <w:szCs w:val="24"/>
                <w:highlight w:val="none"/>
              </w:rPr>
            </w:pPr>
          </w:p>
        </w:tc>
        <w:tc>
          <w:tcPr>
            <w:tcW w:w="813"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w:t>
            </w:r>
          </w:p>
        </w:tc>
        <w:tc>
          <w:tcPr>
            <w:tcW w:w="1898"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验收</w:t>
            </w:r>
          </w:p>
        </w:tc>
        <w:tc>
          <w:tcPr>
            <w:tcW w:w="6597"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见“第三章投标人须知”相应条款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trPr>
        <w:tc>
          <w:tcPr>
            <w:tcW w:w="621" w:type="dxa"/>
            <w:vMerge w:val="continue"/>
            <w:textDirection w:val="tbRlV"/>
            <w:vAlign w:val="center"/>
          </w:tcPr>
          <w:p>
            <w:pPr>
              <w:jc w:val="center"/>
              <w:outlineLvl w:val="9"/>
              <w:rPr>
                <w:rFonts w:hint="eastAsia" w:ascii="宋体" w:hAnsi="宋体" w:eastAsia="宋体" w:cs="宋体"/>
                <w:b/>
                <w:bCs/>
                <w:color w:val="auto"/>
                <w:sz w:val="24"/>
                <w:szCs w:val="24"/>
                <w:highlight w:val="none"/>
              </w:rPr>
            </w:pPr>
          </w:p>
        </w:tc>
        <w:tc>
          <w:tcPr>
            <w:tcW w:w="813"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w:t>
            </w:r>
          </w:p>
        </w:tc>
        <w:tc>
          <w:tcPr>
            <w:tcW w:w="1898"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付款</w:t>
            </w:r>
          </w:p>
        </w:tc>
        <w:tc>
          <w:tcPr>
            <w:tcW w:w="6597" w:type="dxa"/>
            <w:vAlign w:val="center"/>
          </w:tcPr>
          <w:p>
            <w:pPr>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竣工验收合格后付至合同价款的80%，经财政决算评审后付至评审价的97%，余3%作为质保金，质保期满后无质量问题一次性无息退还。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trPr>
        <w:tc>
          <w:tcPr>
            <w:tcW w:w="621" w:type="dxa"/>
            <w:vMerge w:val="continue"/>
            <w:textDirection w:val="tbRlV"/>
            <w:vAlign w:val="center"/>
          </w:tcPr>
          <w:p>
            <w:pPr>
              <w:jc w:val="center"/>
              <w:outlineLvl w:val="9"/>
              <w:rPr>
                <w:rFonts w:hint="eastAsia" w:ascii="宋体" w:hAnsi="宋体" w:eastAsia="宋体" w:cs="宋体"/>
                <w:b/>
                <w:bCs/>
                <w:color w:val="auto"/>
                <w:sz w:val="24"/>
                <w:szCs w:val="24"/>
                <w:highlight w:val="none"/>
              </w:rPr>
            </w:pPr>
          </w:p>
        </w:tc>
        <w:tc>
          <w:tcPr>
            <w:tcW w:w="813"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10.1</w:t>
            </w:r>
          </w:p>
        </w:tc>
        <w:tc>
          <w:tcPr>
            <w:tcW w:w="1898" w:type="dxa"/>
            <w:vAlign w:val="center"/>
          </w:tcPr>
          <w:p>
            <w:pPr>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代理服务费</w:t>
            </w:r>
          </w:p>
        </w:tc>
        <w:tc>
          <w:tcPr>
            <w:tcW w:w="6597" w:type="dxa"/>
            <w:vAlign w:val="center"/>
          </w:tcPr>
          <w:p>
            <w:pPr>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参照国家计委《招标代理服务收费管理暂行办法》(计价格</w:t>
            </w:r>
          </w:p>
          <w:p>
            <w:pPr>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【2002】1980号)、《国家发展和改革委员会办公厅关于招标代理服务费有关问题的通知》(发改办价格【2003】857号)及发改价格【2011】534号文件的规定，招标代理服务费，由中标(成交)</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在领取成交通知书前支付。</w:t>
            </w:r>
          </w:p>
        </w:tc>
      </w:tr>
    </w:tbl>
    <w:p>
      <w:pPr>
        <w:outlineLvl w:val="9"/>
        <w:rPr>
          <w:rFonts w:hint="eastAsia" w:ascii="宋体" w:hAnsi="宋体" w:eastAsia="宋体" w:cs="宋体"/>
          <w:color w:val="auto"/>
          <w:sz w:val="24"/>
          <w:szCs w:val="24"/>
          <w:highlight w:val="none"/>
        </w:rPr>
        <w:sectPr>
          <w:footerReference r:id="rId7" w:type="default"/>
          <w:pgSz w:w="11906" w:h="16838"/>
          <w:pgMar w:top="1440" w:right="1080" w:bottom="1440" w:left="1080" w:header="0" w:footer="958" w:gutter="0"/>
          <w:pgNumType w:fmt="decimal"/>
          <w:cols w:space="720" w:num="1"/>
          <w:rtlGutter w:val="0"/>
          <w:docGrid w:linePitch="0" w:charSpace="0"/>
        </w:sect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bookmarkStart w:id="7" w:name="_bookmark5"/>
      <w:bookmarkEnd w:id="7"/>
      <w:r>
        <w:rPr>
          <w:rFonts w:hint="eastAsia" w:ascii="宋体" w:hAnsi="宋体" w:eastAsia="宋体" w:cs="宋体"/>
          <w:b/>
          <w:bCs/>
          <w:snapToGrid w:val="0"/>
          <w:color w:val="auto"/>
          <w:kern w:val="0"/>
          <w:sz w:val="24"/>
          <w:szCs w:val="24"/>
          <w:highlight w:val="none"/>
          <w:lang w:val="en-US" w:eastAsia="zh-CN" w:bidi="ar"/>
        </w:rPr>
        <w:t>1.总则</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1.1</w:t>
      </w:r>
      <w:r>
        <w:rPr>
          <w:rFonts w:hint="eastAsia" w:ascii="宋体" w:hAnsi="宋体" w:eastAsia="宋体" w:cs="宋体"/>
          <w:snapToGrid w:val="0"/>
          <w:color w:val="auto"/>
          <w:kern w:val="0"/>
          <w:sz w:val="24"/>
          <w:szCs w:val="24"/>
          <w:highlight w:val="none"/>
          <w:lang w:val="en-US" w:eastAsia="zh-CN" w:bidi="ar"/>
        </w:rPr>
        <w:t>根据《中华人民共和国政府采购法》、《中华人民共和国政府采购法实施条例》、《政府采购非招标采购方式管理办法》及相关政府采购法律法规等制定本文件。</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1.2谈判文件的法律适用及法律效力</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1.2.1本谈判文件所述内容，仅适用于本次项目采购。</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1.2.2谈判文件的修改性文件、补充文件、澄清文件或说明具有同等法律效力。</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1.2.3本谈判文件适用于并执行《政府采购法》和其它相关的法律、法规。</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1.2.4本谈判文件的解释权属采购人及代理机构。</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1.3合格的投标人</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1.3.1凡符合谈判文件规定，承认本谈判文件所有内容的投标人为合格的投标人。</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1.3.2单位负责人为同一人或者存在直接控股、管理关系的不同投标人，不得参加同一合同项下的政府采购活动。</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1.3.3为采购项目提供整体设计、规范编制或者项目管理、监理、检测等服务的投标人，不得再参加该采购项目的其他采购活动。</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1.3.4投标人应遵守国家法律、法规和谈判文件的规定。</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1.4联合体（本项目不适用）</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如投标人须知前附表规定接受联合体投标的，应遵守以下规定：</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1）两个以上的自然人、法人或者其他组织组成一个联合体，以一个投标人的身份共同参加政府采购活动的，应当对所有的联合体成员进行信用记录查询，联合体成员存在不良信用记录的，视同联合体存在不良信用记录。</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（2）两个以上投标人可以组成一个投标联合体，以一个投标人的身份投标，但必须确定其中一个单位为投标的全权代表参加投标活动，并承担投标及履约中应承担的全部责任和义务。</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3）以联合体形式参加投标的，应符投标人须知前附表的要求，联合体各方均应当符合政府采购法第二十二条第一款规定的条件，联合体各方均应当具备承担采购项目（标段&lt;包&gt;）的相应能力、具备规定的相应资格条件。</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（4）联合体中有同类资质的投标人按照联合体分工承担相同工作的，应当按照资质等级较低的投标人确定资质等级。</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（5）联合体各方之间应当签订联合投标协议，明确约定联合体各方承担的工作和相应的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责任，并将联合投标协议连同投标文件一并提交采购代理机构。</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（6）联合体各方签订联合投标协议后，不得再以自己名义单独在同一项目中投标，也不得组成新的联合体参加同一项目投标。</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（7）联合体中标（成交）的，联合体各方应当共同与采购人签订合同，就中标（成交）项目（标段&lt;包&gt;）向采购人承担连带责任。</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（8）预留中小企业份额项目中，组成联合体的中小企业与联合体内其他企业不得存在直接控股、管理关系。</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1.5知识产权</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1.5.1投标人须保证采购人使用投标货物、资料、技术、服务或其任何一部分时，享有不受限制的无偿使用权，不会产生因第三方提出侵犯其专利权、商标权或其它知识产权而引起的法律或经济纠纷。如因专利权、商标权或其它知识产权而引起法律和经济纠纷，由投标人承担所有相关责任。</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如投标人不拥有相应的知识产权，则在投标报价中必须包括合法获取该知识产权的一切相关费用。如因此导致采购人损失的，投标人须承担全部赔偿责任。</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1.5.2投标人将在采购项目实施过程中采用自有或者第三方知识成果的，应当在投标文件中载明，并提供相关知识产权证明文件。使用该知识成果后，投标人需提供开发接口和开发手册等技术资料，并承诺提供无限期支持，采购人享有使用权（含采购人委托第三方在该项目后续开发的使用权）。</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1.5.3除非谈判文件特别规定，采购人享有本项目实施过程中产生的知识成果及知识产权。</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1.6投标费用</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无论投标过程中的做法和结果如何，无论何种原因的谈判失败废标或终止，投标人应自行承担所有与准备和参加投标有关的全部费用（类比商业采购中的客户洽谈费用），采购代理机构在任何情况下均无义务和责任承担投标人的任何费用。</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1.7保密</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1.7.1参与竞争性谈判活动的各方应对谈判文件和投标文件中的商业和技术等秘密保密，投标人应在投标文件中对需保密事项予以书面声明，否则视为非保密事项。</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1.7.2依据政府采购成交结果及合同公告规定，成交（合同）标的名称、规格型号、单价及成交（合同）金额等内容不得作为商业秘密。</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1.8语言文字</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除专用术语外，与竞争性谈判有关的语言均使用中文。必要时专用术语应附有中文注释。</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如果投标文件或与投标有关的其它文件、信件及来往函电以其它语言书写，投标人应将其译成中文，并对中文译稿的真实、准确、完整承担责任。</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1.9计量单位</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所有计量均采用中华人民共和国法定计量单位。</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1.10踏勘现场</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1.10.1投标人踏勘现场发生的费用自理，投标人自行负责在踏勘现场中所发生的人员伤亡和财产损失。</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1.10.2投标人须知前附表规定组织踏勘现场的，采购人及代理机构按投标人须知前附表规定的时间、地点组织投标人踏勘项目现场。采购人及代理机构在踏勘现场中介绍的交验安装条件和相关的周边环境情况，供投标人在编制投标文件时参考，采购人及代理机构不对投标人据此作出的判断和决策负责。</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1.10.3投标人须知前附表规定不组织踏勘现场的，谈判文件不单独提供交验地自然环境、气候条件、交验安装条件等情况说明，投标人被视为熟悉前述与履行合同有关的一切情况，投标人可自行踏勘现场并自行了解相关情况。</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1.11投标预备会</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不召开。</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1.12分包</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不允许。</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1.13偏离</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谈判文件允许投标文件偏离谈判文件某些要求的，偏离应当符合谈判文件规定的偏离范围和幅度。</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2.谈判文件</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2.1谈判文件的组成</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2.1.1谈判文件用以阐明采购项目的内容、程序和合同主要条款。谈判文件由下述部分组成：</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（1）谈判公告</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（2）采购项目及技术、服务要求</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（3）投标人须知</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（4）评审办法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（5）合同主要条款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（6）投标文件格式</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2.1.2根据本章第1.11款、第2.2款和第2.3款、对谈判文件的澄清、修改、补充书构成谈判文件的组成部分，并取代谈判文件中被澄清、修改处，对所有投标人均有约束力。</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2.1.3当谈判文件、谈判文件的澄清、修改、补充等在同一内容的表述上不一致时，以最后发出（发布）的文件为准。</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2.1.4投标人与任何人的口头协议不影响《谈判文件》的任何条款和内容。</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2.1.5投标人应仔细阅读和检查谈判文件的全部内容是否齐全，如发现缺页或附件不全等遗漏，应及时向采购代理机构提出并索取补齐，否则责任及风险自负。</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2.2谈判文件的澄清</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2.2.1合规获取谈判文件的所有潜在投标人对谈判文件如有需澄清的疑问，应在投标人须知前附表规定的时间内按谈判公告中载明的地址以纸质书面形式通知到采购代理机构。在规定的时间内未提出疑问的，将视为对谈判文件的完全认可。</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2.2.2采购代理机构对潜在投标人在规定的时间内提出的疑问，将视情况以书面形式予以答复，并在其认为必要时，将不标明查询来源的书面答复，在“谈判公告”所述媒体通告所有潜在投标人。</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2.2.3谈判文件中如有不符合国家有关强制性规定、不符合国家标准及行业标准的，投标人应在投标阶段或成交实施阶段予以纠正或尽提醒义务。如作为有经验的投标人（成交投标人）应当知道而未尽提醒义务的，执行指令而造成的损失及风险由投标人（成交投标人）承担。</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2.2.4采购代理机构可视情况在投标截止前答疑。</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2.3谈判文件的澄清、修改、补充</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2.3.1采购人、代理机构在投标截止时间前有权澄清修改、补充已发售的谈判文件。</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2.3.2谈判过程中对谈判文件的变动见第四章“评审办法”3.5款谈判规则。</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2.4谈判文件的澄清、修改、补充的通知，及相应时间变更</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b/>
          <w:bCs/>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2.4.1谈判文件在投标截止时间前的所有澄清、修改（包括时间变更等）、补充事项，均在“谈判公告”所述媒体予以公告。</w:t>
      </w:r>
      <w:r>
        <w:rPr>
          <w:rFonts w:hint="eastAsia" w:ascii="宋体" w:hAnsi="宋体" w:eastAsia="宋体" w:cs="宋体"/>
          <w:b/>
          <w:bCs/>
          <w:snapToGrid w:val="0"/>
          <w:color w:val="auto"/>
          <w:kern w:val="0"/>
          <w:sz w:val="24"/>
          <w:szCs w:val="24"/>
          <w:highlight w:val="none"/>
          <w:lang w:val="en-US" w:eastAsia="zh-CN" w:bidi="ar"/>
        </w:rPr>
        <w:t>澄清或修改公告一经在法定网站以公告形式发布，依法视为书面通知，不再另行通知。</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b/>
          <w:bCs/>
          <w:snapToGrid w:val="0"/>
          <w:color w:val="auto"/>
          <w:kern w:val="0"/>
          <w:sz w:val="24"/>
          <w:szCs w:val="24"/>
          <w:highlight w:val="none"/>
          <w:lang w:val="en-US" w:eastAsia="zh-CN" w:bidi="ar"/>
        </w:rPr>
      </w:pPr>
      <w:r>
        <w:rPr>
          <w:rFonts w:hint="eastAsia" w:ascii="宋体" w:hAnsi="宋体" w:eastAsia="宋体" w:cs="宋体"/>
          <w:b/>
          <w:bCs/>
          <w:snapToGrid w:val="0"/>
          <w:color w:val="auto"/>
          <w:kern w:val="0"/>
          <w:sz w:val="24"/>
          <w:szCs w:val="24"/>
          <w:highlight w:val="none"/>
          <w:lang w:val="en-US" w:eastAsia="zh-CN" w:bidi="ar"/>
        </w:rPr>
        <w:t>基于网上电子交易的特点—-无权限获知或通知潜在投标人，潜在投标人应随时关注“</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b/>
          <w:bCs/>
          <w:snapToGrid w:val="0"/>
          <w:color w:val="auto"/>
          <w:kern w:val="0"/>
          <w:sz w:val="24"/>
          <w:szCs w:val="24"/>
          <w:highlight w:val="none"/>
          <w:lang w:val="en-US" w:eastAsia="zh-CN" w:bidi="ar"/>
        </w:rPr>
      </w:pPr>
      <w:r>
        <w:rPr>
          <w:rFonts w:hint="eastAsia" w:ascii="宋体" w:hAnsi="宋体" w:eastAsia="宋体" w:cs="宋体"/>
          <w:b/>
          <w:bCs/>
          <w:snapToGrid w:val="0"/>
          <w:color w:val="auto"/>
          <w:kern w:val="0"/>
          <w:sz w:val="24"/>
          <w:szCs w:val="24"/>
          <w:highlight w:val="none"/>
          <w:lang w:val="en-US" w:eastAsia="zh-CN" w:bidi="ar"/>
        </w:rPr>
        <w:t>谈判公告”所述媒体相关项目信息（为免各部门网站出现维护等情况，潜在投标人应对“谈</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判公告”所述媒体逐一查阅），如有遗漏，后果自负。</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2.4.2谈判文件的澄清、修改、补充书构成谈判文件的组成部分，并取代谈判文件中被澄清、修改处，对所有投标人均有约束力。</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2.4.3如果投标截止时间前的澄清修改补充发出的时间不满足投标人须知前附表规定时间，并且澄清修改补充内容影响投标文件编制的，代理机构可视采购具体情况延长投标截止时间和开标时间，并将在“谈判公告”所述媒体予以公告。</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3.投标文件（响应文件）</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3.1</w:t>
      </w:r>
      <w:r>
        <w:rPr>
          <w:rFonts w:hint="eastAsia" w:ascii="宋体" w:hAnsi="宋体" w:eastAsia="宋体" w:cs="宋体"/>
          <w:snapToGrid w:val="0"/>
          <w:color w:val="auto"/>
          <w:kern w:val="0"/>
          <w:sz w:val="24"/>
          <w:szCs w:val="24"/>
          <w:highlight w:val="none"/>
          <w:lang w:val="en-US" w:eastAsia="zh-CN" w:bidi="ar"/>
        </w:rPr>
        <w:t>投标人应仔细阅读谈判文件的所有内容，按谈判文件的要求提供投标文件（响应文件），并保证所提供全部资料的真实性。投标文件（响应文件）应对谈判文件实质性要求作出实质性响应。谈判小组对投标文件（响应文件）的有效性、完整性和响应程度进行审查，不满足实质性要求的为</w:t>
      </w:r>
      <w:r>
        <w:rPr>
          <w:rFonts w:hint="eastAsia" w:ascii="宋体" w:hAnsi="宋体" w:eastAsia="宋体" w:cs="宋体"/>
          <w:b/>
          <w:bCs/>
          <w:snapToGrid w:val="0"/>
          <w:color w:val="auto"/>
          <w:kern w:val="0"/>
          <w:sz w:val="24"/>
          <w:szCs w:val="24"/>
          <w:highlight w:val="none"/>
          <w:lang w:val="en-US" w:eastAsia="zh-CN" w:bidi="ar"/>
        </w:rPr>
        <w:t>无效投标</w:t>
      </w:r>
      <w:r>
        <w:rPr>
          <w:rFonts w:hint="eastAsia" w:ascii="宋体" w:hAnsi="宋体" w:eastAsia="宋体" w:cs="宋体"/>
          <w:snapToGrid w:val="0"/>
          <w:color w:val="auto"/>
          <w:kern w:val="0"/>
          <w:sz w:val="24"/>
          <w:szCs w:val="24"/>
          <w:highlight w:val="none"/>
          <w:lang w:val="en-US" w:eastAsia="zh-CN" w:bidi="ar"/>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3.2投标文件（响应文件）的组成</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3.2.1投标文件（响应文件）组成如有缺项，谈判小组按照实质性判断原则（实质性要求和实质性响应两因素）、有权视情况将其作无效投标处理，投标人自负此项风险；投标文件组成内容未对谈判文件实质性要求作出实质性响应，谈判小组按照实质性判断原则、视情况将其作无效投标处理，投标人自负此项风险。</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3.2.2投标文件（响应文件）应包括下列内容：</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（1）投标书</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（2）开标一览表</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（3）分项报价</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（3-1）投标报价明细表（或预算书）</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（4）施工方案</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（5）工程质量保修书</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（6）工程质量、安全、工期承诺书</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（7）偏差表</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（8）关于资格的声明函</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（9）反商业贿赂承诺书</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（10）履约承诺书</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（11）资格要求相关证明材料（文件）</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（12）采购项目及技术服务要求所需的其他材料（按条款需要）</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（13）投标人须知所需的其他材料（按条款需要）</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（14）评审办法所需的其他材料（按条款需要）</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（15）投标人认为有必要提交的其它材料</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3.2.3按照本章第4.3款、第四章第3.4款规定，对投标文件（响应文件）的补充、修改、澄清、说明或者更正构成投标文件（响应文件）的组成部分。</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3.3投标报价</w:t>
      </w:r>
      <w:r>
        <w:rPr>
          <w:rFonts w:hint="eastAsia" w:ascii="宋体" w:hAnsi="宋体" w:eastAsia="宋体" w:cs="宋体"/>
          <w:snapToGrid w:val="0"/>
          <w:color w:val="auto"/>
          <w:kern w:val="0"/>
          <w:sz w:val="24"/>
          <w:szCs w:val="24"/>
          <w:highlight w:val="none"/>
          <w:lang w:val="en-US" w:eastAsia="zh-CN" w:bidi="ar"/>
        </w:rPr>
        <w:t>（价格构成）：见第二章1.3款。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3.4投标有效期</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3.4.1投标有效期见投标人须知前附表。投标文件（响应文件）在投标有效期内保持不变（包括价格等投标文件各项条款）。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3.4.2在投标有效期内，投标人撤销或修改其投标文件（响应文件）的，应承担谈判文件和法律规定的责任。</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3.5投标承诺函（替代投标保证金）</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3.5.1按照豫财购〔2019〕4号文件规定，本项目以投标承诺函的形式替代投标保证金，投标人应按附件格式进行投标承诺，违背承诺的将承担相应的法律责任及违约责任。</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3.5.2未提供投标承诺函的为</w:t>
      </w:r>
      <w:r>
        <w:rPr>
          <w:rFonts w:hint="eastAsia" w:ascii="宋体" w:hAnsi="宋体" w:eastAsia="宋体" w:cs="宋体"/>
          <w:b/>
          <w:bCs/>
          <w:snapToGrid w:val="0"/>
          <w:color w:val="auto"/>
          <w:kern w:val="0"/>
          <w:sz w:val="24"/>
          <w:szCs w:val="24"/>
          <w:highlight w:val="none"/>
          <w:lang w:val="en-US" w:eastAsia="zh-CN" w:bidi="ar"/>
        </w:rPr>
        <w:t>无效投标</w:t>
      </w:r>
      <w:r>
        <w:rPr>
          <w:rFonts w:hint="eastAsia" w:ascii="宋体" w:hAnsi="宋体" w:eastAsia="宋体" w:cs="宋体"/>
          <w:snapToGrid w:val="0"/>
          <w:color w:val="auto"/>
          <w:kern w:val="0"/>
          <w:sz w:val="24"/>
          <w:szCs w:val="24"/>
          <w:highlight w:val="none"/>
          <w:lang w:val="en-US" w:eastAsia="zh-CN" w:bidi="ar"/>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3.5.3投标人的投标承诺函包含投标人承诺的事项及违背承诺的责任追究措施。</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3.5.4承诺事项：</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3.5.4.1投标人应遵循公开、公平、公正和诚实信用的原则自愿参加项目的投标；</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3.5.4.2投标人在政府采购活动中应提供真实、准确、有效、合法的材料，不提供虚假材料；</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3.5.4.3投标人按照谈判文件规定，在提交投标文件截止时间后，在谈判文件规定的投标有效期限内不应撤回投标文件；</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3.5.4.4不应与其他投标人、采购人或采购代理机构串通或恶意串通；</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3.5.4.5中标后除不可抗拒力或谈判文件认可的情形外，投标人应及时领取中标通知书，在成交通知书规定时间、地点与采购人签订合同；</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3.5.4.6投标人应遵守法律法规及谈判文件规定的其他情况；</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3.5.4.7投标人应按谈判文件规定及时缴纳中标服务费。</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3.5.5违背承诺的责任追究措施：</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投标人如违背上述承诺事项，应无条件接受以下责任追究：</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3.5.5.1法定责任：按照政府采购相关法规，处以罚款，列入不良行为记录名单，在一至三年内禁止参加政府采购活动，有违法所得的，并处没收违法所得，情节严重的，由工商行政管理机关（市场监督机关）吊销营业执照；构成犯罪的，依法追究刑事责任。给采购人及他人造成损失的，应承担相应的赔偿责任。</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3.5.5.2违约责任：</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3.5.5.2.1已中标的，中标（成交）无效；</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3.5.5.2.2支付采购人违约标的预算金额2%的违约金；</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3.5.5.2.3中标后未缴中标服务费的，作为违约及违背诚实信用原则，在履行承诺前，代理机构将视该单位为失信企业、不予办理其后相关业务。</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3.6投标资格文件：</w:t>
      </w:r>
      <w:r>
        <w:rPr>
          <w:rFonts w:hint="eastAsia" w:ascii="宋体" w:hAnsi="宋体" w:eastAsia="宋体" w:cs="宋体"/>
          <w:snapToGrid w:val="0"/>
          <w:color w:val="auto"/>
          <w:kern w:val="0"/>
          <w:sz w:val="24"/>
          <w:szCs w:val="24"/>
          <w:highlight w:val="none"/>
          <w:lang w:val="en-US" w:eastAsia="zh-CN" w:bidi="ar"/>
        </w:rPr>
        <w:t>要求见谈判公告。</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3.7投标文件的编制</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3.7.1投标文件（响应文件）应按第六章“投标文件格式”进行编写，如有必要，可以增加附页，作为投标文件（响应文件）的组成部分。谈判文件中未列明格式的，由投标人按一般通用格式自行设计编写。</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投标文件编制后，需录入导入谈判公告所述“安阳市政府采购投标文件编制系统”，经电子签名并加密后、在响应文件提交截止时间前，上传至谈判公告所述网上电子交易系统。</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3.7.2“投标文件格式”仅为对投标文件（响应文件）部分内容的格式化规范，并非投标文件所应具备的全部内容。投标人应按本章“3.2投标文件的组成”列示内容编制投标文件（响应文件）。</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3.7.3投标文件（响应文件）应当对谈判文件有关标段（包）内容（范围）、技术要求、工期、投标有效期等实质性内容作出响应。在满足谈判文件实质性要求的基础上，可以提出比谈判文件要求更有利于采购人的承诺。并符合谈判文件偏差规定。</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投标文件（响应文件）的所有条款与谈判文件要求有任何不同之处，应按《偏差表》格式逐一填列。投标文件（响应文件）与谈判文件所有要求存在偏差而未填列的，谈判小组有权按照实质性判断原则（实质性要求和实质性响应两因素）评定其为</w:t>
      </w:r>
      <w:r>
        <w:rPr>
          <w:rFonts w:hint="eastAsia" w:ascii="宋体" w:hAnsi="宋体" w:eastAsia="宋体" w:cs="宋体"/>
          <w:b/>
          <w:bCs/>
          <w:snapToGrid w:val="0"/>
          <w:color w:val="auto"/>
          <w:kern w:val="0"/>
          <w:sz w:val="24"/>
          <w:szCs w:val="24"/>
          <w:highlight w:val="none"/>
          <w:lang w:val="en-US" w:eastAsia="zh-CN" w:bidi="ar"/>
        </w:rPr>
        <w:t>无效投标</w:t>
      </w:r>
      <w:r>
        <w:rPr>
          <w:rFonts w:hint="eastAsia" w:ascii="宋体" w:hAnsi="宋体" w:eastAsia="宋体" w:cs="宋体"/>
          <w:snapToGrid w:val="0"/>
          <w:color w:val="auto"/>
          <w:kern w:val="0"/>
          <w:sz w:val="24"/>
          <w:szCs w:val="24"/>
          <w:highlight w:val="none"/>
          <w:lang w:val="en-US" w:eastAsia="zh-CN" w:bidi="ar"/>
        </w:rPr>
        <w:t>。投标人应认真编制投标文件（响应文件）并自负此项风险。</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3.7.4投标文件（响应文件）应按谈判文件相关要求（含格式上标注的要求）、使用投标人企业数字证书进行电子签章和投标人法定代表人数字证书进行电子签名（签章）、并加密，没有使用投标人企业数字证书和投标人法定代表人数字证书进行电子签名（签章）并加密的响应文件，属于未按照谈判文件要求进行签署。</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根据《中华人民共和国电子签名法》规定，可靠的电子签名与手写签名或者盖章具有同等的法律效力。本次采购活动中，投标人使用有效的企业数字证书对响应文件进行电子签章与加盖投标人公章具有同等法律效力；投标人法定代表人使用有效的个人数字证书对响应文件进行签名（签章）与法人签章具有同等法律效力。</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3.7.5投标人可对本谈判文件“标段（包）一览表”中所列的所有标段（包）进行分别投标，也可选择其中一个标段（包）或几个标段（包）投标，但不得将谈判文件规定的同一标段（包）的内容拆开投标，否则将按</w:t>
      </w:r>
      <w:r>
        <w:rPr>
          <w:rFonts w:hint="eastAsia" w:ascii="宋体" w:hAnsi="宋体" w:eastAsia="宋体" w:cs="宋体"/>
          <w:b/>
          <w:bCs/>
          <w:snapToGrid w:val="0"/>
          <w:color w:val="auto"/>
          <w:kern w:val="0"/>
          <w:sz w:val="24"/>
          <w:szCs w:val="24"/>
          <w:highlight w:val="none"/>
          <w:lang w:val="en-US" w:eastAsia="zh-CN" w:bidi="ar"/>
        </w:rPr>
        <w:t>无效投标</w:t>
      </w:r>
      <w:r>
        <w:rPr>
          <w:rFonts w:hint="eastAsia" w:ascii="宋体" w:hAnsi="宋体" w:eastAsia="宋体" w:cs="宋体"/>
          <w:snapToGrid w:val="0"/>
          <w:color w:val="auto"/>
          <w:kern w:val="0"/>
          <w:sz w:val="24"/>
          <w:szCs w:val="24"/>
          <w:highlight w:val="none"/>
          <w:lang w:val="en-US" w:eastAsia="zh-CN" w:bidi="ar"/>
        </w:rPr>
        <w:t>处理。</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3.7.6投标文件（响应文件）因字迹或表述不清所引起的后果由投标人自行负责。</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3.7.7未按上述要求提供的投标文件（响应文件）将视为</w:t>
      </w:r>
      <w:r>
        <w:rPr>
          <w:rFonts w:hint="eastAsia" w:ascii="宋体" w:hAnsi="宋体" w:eastAsia="宋体" w:cs="宋体"/>
          <w:b/>
          <w:bCs/>
          <w:snapToGrid w:val="0"/>
          <w:color w:val="auto"/>
          <w:kern w:val="0"/>
          <w:sz w:val="24"/>
          <w:szCs w:val="24"/>
          <w:highlight w:val="none"/>
          <w:lang w:val="en-US" w:eastAsia="zh-CN" w:bidi="ar"/>
        </w:rPr>
        <w:t>无效投标。</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4.投标（响应文件的递交）</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4.1投标文件（响应文件）的加密和标记</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4.1.1投标文件（响应文件）应当按网上电子交易系统要求进行加密和标记，在投标文件（响应文件）提交截止时间前，将加密的投标文件（响应文件）上传至谈判公告所述网上电子交易系统。</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4.1.2投标文件（响应文件）没有按照上述要求进行加密和标记的、网上电子交易系统将据系统设定拒收其投标文件（响应文件），投标人应自负该项风险，采购代理机构对可能产生的误投或提前启封概不负责。</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4.2投标文件的递交</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4.2.1投标人须在投标文件（响应文件）提交截止时间前，将加密的投标文件（响应文件）上传至谈判公告所述网上电子交易系统（在网上电子交易系统，凭企业数字证书登录投标用户入口的“政府采购”系统上传）。投标人应在上传时认真检查上传投标文件是否完整、正确。</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4.2.2据网上电子交易系统设定，投标文件（响应文件）提交截止时间后，系统将自动锁定已经提交的电子投标文件（响应文件），拒绝再次提交。投标人将无法通过网上电子交易系统进行上传，采购代理机构将无法接受并拒绝接受投标截止时间以后提交的投标文件（响应文件）</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4.2.3由于不可抗拒的原因，代理机构对投标文件（响应文件）的遗失和损坏不负任何责任。</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4.2.4除投标人须知前附表另有规定外，投标人所递交的投标文件（响应文件）不予退还。</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4.2.5基于网上电子交易的系统要求及特点，只接受基于符合网上电子交易系统要求的投标，其他如纸制、送达、电报、电话、电子邮件等形式的投标概不接受。</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4.3投标文件（响应文件）的修改与撤回</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4.3.1投标人于提交投标文件（响应文件）截止时间前如对投标文件进行补充、修改，可以上传新的投标文件进行覆盖。投标人如撤回投标文件，应及时书面通知采购代理机构进行办理。</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4.3.2投标人在投标文件（响应文件）提交截止时间后不得自行修改或撤回其投标，否则</w:t>
      </w:r>
      <w:r>
        <w:rPr>
          <w:rFonts w:hint="eastAsia" w:ascii="宋体" w:hAnsi="宋体" w:eastAsia="宋体" w:cs="宋体"/>
          <w:snapToGrid w:val="0"/>
          <w:color w:val="auto"/>
          <w:kern w:val="0"/>
          <w:sz w:val="24"/>
          <w:szCs w:val="24"/>
          <w:highlight w:val="none"/>
          <w:lang w:val="en-US" w:eastAsia="zh-CN" w:bidi="ar"/>
        </w:rPr>
        <w:t>依据谈判文件“第三章3.5.5违背承诺的责任追究措施”，投标人承担相应法律责任及违约责任。</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5.开标（响应文件的开启）</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5.1开标时间和地点</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5.1.1采购人和采购代理机构按谈判公告规定的时间和地点于网上（谈判公告所述网上电子交易系统）公开开标。</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5.1.2投标人需在开标前打开谈判公告所述网上电子交易系统，凭企业数字证书登录投标用户入口的“政府采购”系统，并进入本项目相匹配的网上开标室。</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5.2开标程序</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b/>
          <w:bCs/>
          <w:snapToGrid w:val="0"/>
          <w:color w:val="auto"/>
          <w:kern w:val="0"/>
          <w:sz w:val="24"/>
          <w:szCs w:val="24"/>
          <w:highlight w:val="none"/>
          <w:lang w:val="en-US" w:eastAsia="zh-CN" w:bidi="ar"/>
        </w:rPr>
      </w:pPr>
      <w:r>
        <w:rPr>
          <w:rFonts w:hint="eastAsia" w:ascii="宋体" w:hAnsi="宋体" w:eastAsia="宋体" w:cs="宋体"/>
          <w:b/>
          <w:bCs/>
          <w:snapToGrid w:val="0"/>
          <w:color w:val="auto"/>
          <w:kern w:val="0"/>
          <w:sz w:val="24"/>
          <w:szCs w:val="24"/>
          <w:highlight w:val="none"/>
          <w:lang w:val="en-US" w:eastAsia="zh-CN" w:bidi="ar"/>
        </w:rPr>
        <w:t>5.2.1本项目为网上电子交易方式，投标文件（响应文件）的开启方式为远程解密，为保证开标工作顺利进行，投标人需在开标阶段、在管理员下达解密指令后的指定时限内，完成对本单位的加密投标文件（响应文件）的远程解密。如投标人因自身原因、在指定时限内没有解密成功的，其投标将不能被接受，投标人自行承担相应后果。解密完成后，投标人的报价将在系统界面上显示。</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鉴于网上电子交易方式的特点，管理员将根据系统情况下达解密指令。</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5.2.2投标人对开标过程和开标记录有疑义，以及认为采购人、采购代理机构相关工作人员有需要回避的情形的，应在系统中提出询问或者回避申请，否则，视为对开标无异议。</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5.2.3在开标或评审过程中，有效投标应在三家以上（包括三家）；有效投标不足三家的应予终止（废标）。</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6.评审</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6.1谈判小组</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评审工作由依法组建的谈判小组负责。谈判小组由采购人代表1人和评审专家2人共3人组</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成，其中评审专家人数不少于谈判小组成员总数的2/3，评审专家是在监督部门监督下从政府</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采购专家库中随机抽取产生。</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6.2评审原则</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6.2.1坚持公开、公平、公正地对待所有投标人。</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6.2.2按照同一评审程序及方法审查所有投标人的投标文件。</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6.2.3反对不正当竞争。</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6.3评审</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6.3.1评审工作在谈判小组内独立进行。谈判小组按照第四章“评审办法”规定的方法、评审因素、标准和程序对投标文件进行评审。第四章“评审办法”没有规定的方法、评审因素和标准，不作为评审依据。</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6.3.2在开标、评审期间，投标人不得向谈判小组成员询问情况，不得进行旨在影响评审结果的活动。</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6.4谈判：</w:t>
      </w:r>
      <w:r>
        <w:rPr>
          <w:rFonts w:hint="eastAsia" w:ascii="宋体" w:hAnsi="宋体" w:eastAsia="宋体" w:cs="宋体"/>
          <w:snapToGrid w:val="0"/>
          <w:color w:val="auto"/>
          <w:kern w:val="0"/>
          <w:sz w:val="24"/>
          <w:szCs w:val="24"/>
          <w:highlight w:val="none"/>
          <w:lang w:val="en-US" w:eastAsia="zh-CN" w:bidi="ar"/>
        </w:rPr>
        <w:t>见第四章“评审办法”3.5款谈判规则。</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7.授予合同</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7.1确定成交投标人方式</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除投标人须知前附表规定授权谈判小组直接确定成交投标人外，采购人应当自收到评审报告之日起5个工作日内在评审报告推荐的成交候选人中按顺序确定成交投标人。若排名第一的成交候选人放弃中标（成交），或者因不可抗力不能履行合同，或者被查实存在影响成交结果的违法行为等情形、不符合成交条件的，采购人可以按照谈判小组提出的成交候选人名单排序依次确定其他成交候选人为成交投标人，也可以重新采购。</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7.2成交结果公告</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采购代理机构在成交投标人确定当天，在谈判公告所述媒体公告成交结果。同时向成交投标人发出成交通知书。成交结果公告期限为1个工作日。</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7.3质疑、投诉</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7.3.1见投标人须知前附表。</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7.3.2询问或者质疑事项可能影响成交结果的，采购人应当暂停签订合同，已经签订合同的，应当中止履行合同。</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7.4成交通知：</w:t>
      </w:r>
      <w:r>
        <w:rPr>
          <w:rFonts w:hint="eastAsia" w:ascii="宋体" w:hAnsi="宋体" w:eastAsia="宋体" w:cs="宋体"/>
          <w:snapToGrid w:val="0"/>
          <w:color w:val="auto"/>
          <w:kern w:val="0"/>
          <w:sz w:val="24"/>
          <w:szCs w:val="24"/>
          <w:highlight w:val="none"/>
          <w:lang w:val="en-US" w:eastAsia="zh-CN" w:bidi="ar"/>
        </w:rPr>
        <w:t>见投标人须知前附表。</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7.5履约保证金</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7.5.1在签订合同时，成交投标人应按投标人须知前附表规定向采购人提交履约保证金。</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7.5.2成交投标人不能按本章第7.5.1项要求提交履约保证金的，视为放弃成交资格，依据谈判文件“第三章3.5.5违背承诺的责任追究措施”，投标人承担相应法律责任及违约责任。给采购人及采购代理机构造成损失的，成交投标人应当予以赔偿。</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7.6签订合同</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7.6.1据优化营商环境精神，成交投标人应在《成交通知书》发出后2个工作日内，按照谈判文件确定的合同文本以及成交标的、技术和服务等事项与采购人签订书面政府采购合同。</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7.6.2如成交投标人不按时签订合同、拒签合同的，取消其成交资格，依据谈判文件“第三章3.5.5违背承诺的责任追究措施”，投标人承担相应法律责任及违约责任。给采购人造成损失的，成交投标人应当予以赔偿。</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7.6.3合同生效：成交投标人与采购人签订的合同，双方签字后盖章生效。采购人要在合同签订后1个工作日内登陆安阳市政府采购网进行备案并公告。</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7.6.4《成交通知书》、谈判文件及其修改补充澄清、成交投标人的投标文件及及其修改补充澄清等，均为签订合同的依据。所定合同不得对谈判文件和成交投标人的投标文件作实质性修改，采购人和成交投标人不得私下订立背离合同实质性内容的协议。</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7.6.5评审会后，成交投标人、采购人之间擅自私下谈判、变更中标（成交）标的、价格及招投标文件实质性内容的，有关部门将按《中华人民共和国政府采购法》及相关法规的规定处理。</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7.6.6采购人与成交投标人签订《政府采购合同》后，合同履行中产生的纠纷、争议，由采购人与成交投标人按合同条款及《中华人民共和国民法典》处理。</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7.7合同补充变更</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7.7.1政府采购合同履行中，采购人需追加或减少与合同标的相同的货物、工程和服务的的（即追加或减少原合同标的数量），在不改变合同条款（包括原合同单价）的前提下，双方可以协商签订补充合同，但所有补充合同总金额不得超过原合同采购金额的10%，不得调增原合同单价，不得超出项目预算，超过原合同采购金额的10%，应重新组织采购活动。</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7.7.2采购人需追加或减少的货物、工程和服务的金额达到50万元以上（含50万元）、且超过中标（成交）价3%的，采购人应当自确定变更之日起5个工作日内将变更情况及事由报送同级监察机关。</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采购项目在中标（成交）后经有关行政机关批准变更的，批准的行政机关应当自批准之日起3个工作日内将批准文件抄送同级监察机关备案。</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8.验收</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8.1验收时间：项目完工达到验收条件时，由采购人成立验收工作组负责验收。技术复杂、社会影响较大的货物类项目，可以根据需要设置出厂检验、到货检验、安装调试检验、配套服务检验等多重验收环节；服务类项目，可根据项目特点对工期内的服务实施情况进行分期考核，结合考核情况和服务效果进行验收。</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8.2验收工作组：合同履约验收工作应成立验收工作组专门负责。</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直接参与该项目政府采购活动的主要负责人不得作为验收工作的主要负责人。对于采购人和使用人分离的采购项目，应当邀请实际使用人参与验收；政府向社会公众提供的公共服务项目，验收时应当邀请服务对象参与并出具意见，验收结果应当向社会公告。</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8.2.1政府采购合同金额在10万元以下（含10万元）的项目，原则上可以不邀请评审专家参加，组织方成立验收小组自行验收。自行验收时，验收小组应仔细对照采购文件及合同，对标的物的数量、质量、规格、型号等参数逐一核对，并编制验收报告。组织方认为不能独立完成验收任务的，可以邀请评审专家参与验收。</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8.2.2政府采购合同金额50万元以下的（含50万元）的项目，验收工作组应不少于三人；政府采购合同金额50万元以上的项目，验收工作组应由采购人领导牵头，财务、审计、监察、资产管理、技术等部门人员参与，成员不少于五人。验收工作原则上应当邀请采购评审专家参加验收；大型、复杂或者技术性很强的政府采购项目，应当邀请国家认可的质量检测机构参加验收工作；国家规定强制性检测的采购项目，采购人必须委托国家认可专业检测机构进行验收。</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8.3验收时，验收小组按照采购合同的约定对每一项技术、服务、安全标准的履约情况进行确认。验收时需要进行破坏性试验的，投标人应进行充分的配合并提供备品备件。工程质量必须达到对应专业现行的国家（行业）的技术标准、规范且符合相关环保要求。</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8.4验收报告：验收后，由采购人及专家等出具验收报告（自行验收的，由采购人出具），国家规定强制性检测的采购项目应附国家认可的专业检测机构出具的验收报告。</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8.5验收中发现成交投标人未按合同约定的时间、地点或方式履约，提供的货物或服务的数量、质量、性能、功能达不到合同约定的，或者提供假冒伪劣产品等违反合同约定的，验收人员应在验收报告中注明违约情形和事项，并应及时通知财政部门。属假冒伪劣产品的，同时向工商管理、质量监督等行政执法部门举报。</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8.6验收公告的时限：采购人要在政府采购项目验收完成后1个工作日内登陆安阳市政府采购网进行验收公告。</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9.付款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见投标人须知前附表。</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10.其他</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10.1中标服务费等：见投标人须知前附表。</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10.2同义解释。谈判文件中：“投标”同义“提交响应文件”，“投标人”同义“提交响应文件的投标人”，“投标文件”同义“响应文件”，“开标”同义“响应文件的开启”，“中标”同义“成交”，“中标投标人”同义“成交投标人”。</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10.3投标人资格条件中包含非法人单位的，谈判文件中法定代表人一词相应包含表示证照标示的负责人；投标人资格条件中包含自然人的，谈判文件中法定代表人一词相应包含表示自然人，自然人应由其本人签署投标文件、参加投标，不应再授权他人。</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10.4谈判文件第一章至第四章各章中，用序号标示条、款、项、目，例如：1为第1条，1.1为第1条第1款（简称1.1款），1.1.1为第1条第1款第1项（简称1.1.1项）。“条”包含款、项、目；“款”包含项、目；“项”包含目。</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11.河南省政府采购合同融资政策告知函</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各投标人：</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欢迎贵公司参与河南省政府采购活动！</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政府采购合同融资是河南省财政厅支持中小微企业发展，针对参与政府采购活动的投标人融资难、融资贵问题推出的一项融资政策。贵公司若成为本次政府采购项目的中标成交投标人，可持政府采购合同向金融机构申请贷款，无需抵押、担保，融资机构将根据《河南省政府采购合同融资工作实施方案》（豫财购〔2017〕10号），按照双方自愿的原则提供便捷、优惠的贷款服务。</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highlight w:val="none"/>
        </w:rPr>
      </w:pPr>
      <w:r>
        <w:rPr>
          <w:rFonts w:hint="eastAsia" w:ascii="宋体" w:hAnsi="宋体" w:eastAsia="宋体" w:cs="宋体"/>
          <w:snapToGrid w:val="0"/>
          <w:color w:val="auto"/>
          <w:kern w:val="0"/>
          <w:sz w:val="24"/>
          <w:szCs w:val="24"/>
          <w:highlight w:val="none"/>
          <w:lang w:val="en-US" w:eastAsia="zh-CN" w:bidi="ar"/>
        </w:rPr>
        <w:t>贷款渠道和提供贷款的金融机构，可在河南省政府采购网“河南省政府采购合同融资平台”查询联系。</w:t>
      </w:r>
    </w:p>
    <w:p>
      <w:pPr>
        <w:spacing w:before="97" w:line="220" w:lineRule="auto"/>
        <w:ind w:left="3104"/>
        <w:outlineLvl w:val="9"/>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pPr>
    </w:p>
    <w:p>
      <w:pPr>
        <w:spacing w:before="97" w:line="220" w:lineRule="auto"/>
        <w:ind w:left="3104"/>
        <w:outlineLvl w:val="9"/>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pPr>
    </w:p>
    <w:p>
      <w:pPr>
        <w:spacing w:before="97" w:line="220" w:lineRule="auto"/>
        <w:ind w:left="3104"/>
        <w:outlineLvl w:val="9"/>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pPr>
    </w:p>
    <w:p>
      <w:pPr>
        <w:spacing w:before="97" w:line="220" w:lineRule="auto"/>
        <w:ind w:left="3104"/>
        <w:outlineLvl w:val="9"/>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pPr>
    </w:p>
    <w:p>
      <w:pPr>
        <w:spacing w:before="97" w:line="220" w:lineRule="auto"/>
        <w:ind w:left="3104"/>
        <w:outlineLvl w:val="9"/>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pPr>
    </w:p>
    <w:p>
      <w:pPr>
        <w:spacing w:before="97" w:line="220" w:lineRule="auto"/>
        <w:ind w:left="3104"/>
        <w:outlineLvl w:val="9"/>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pPr>
    </w:p>
    <w:p>
      <w:pPr>
        <w:spacing w:before="97" w:line="220" w:lineRule="auto"/>
        <w:ind w:left="3104"/>
        <w:outlineLvl w:val="9"/>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pPr>
    </w:p>
    <w:p>
      <w:pPr>
        <w:spacing w:before="97" w:line="220" w:lineRule="auto"/>
        <w:ind w:left="3104"/>
        <w:outlineLvl w:val="9"/>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pPr>
    </w:p>
    <w:p>
      <w:pPr>
        <w:spacing w:before="104" w:line="1005" w:lineRule="exact"/>
        <w:ind w:left="3032"/>
        <w:outlineLvl w:val="0"/>
        <w:rPr>
          <w:rFonts w:hint="eastAsia" w:ascii="宋体" w:hAnsi="宋体" w:eastAsia="宋体" w:cs="宋体"/>
          <w:color w:val="auto"/>
          <w:spacing w:val="-1"/>
          <w:position w:val="42"/>
          <w:sz w:val="44"/>
          <w:szCs w:val="44"/>
          <w:highlight w:val="none"/>
          <w14:textOutline w14:w="7982" w14:cap="flat" w14:cmpd="sng">
            <w14:solidFill>
              <w14:srgbClr w14:val="000000"/>
            </w14:solidFill>
            <w14:prstDash w14:val="solid"/>
            <w14:miter w14:val="0"/>
          </w14:textOutline>
        </w:rPr>
      </w:pPr>
      <w:bookmarkStart w:id="8" w:name="_Toc12450"/>
    </w:p>
    <w:p>
      <w:pPr>
        <w:spacing w:before="104" w:line="1005" w:lineRule="exact"/>
        <w:ind w:left="3032"/>
        <w:outlineLvl w:val="0"/>
        <w:rPr>
          <w:rFonts w:hint="eastAsia" w:ascii="宋体" w:hAnsi="宋体" w:eastAsia="宋体" w:cs="宋体"/>
          <w:color w:val="auto"/>
          <w:sz w:val="21"/>
          <w:highlight w:val="none"/>
        </w:rPr>
      </w:pPr>
      <w:r>
        <w:rPr>
          <w:rFonts w:hint="eastAsia" w:ascii="宋体" w:hAnsi="宋体" w:eastAsia="宋体" w:cs="宋体"/>
          <w:color w:val="auto"/>
          <w:spacing w:val="-1"/>
          <w:position w:val="42"/>
          <w:sz w:val="44"/>
          <w:szCs w:val="44"/>
          <w:highlight w:val="none"/>
          <w14:textOutline w14:w="7982" w14:cap="flat" w14:cmpd="sng">
            <w14:solidFill>
              <w14:srgbClr w14:val="000000"/>
            </w14:solidFill>
            <w14:prstDash w14:val="solid"/>
            <w14:miter w14:val="0"/>
          </w14:textOutline>
        </w:rPr>
        <w:t>第</w:t>
      </w:r>
      <w:r>
        <w:rPr>
          <w:rFonts w:hint="eastAsia" w:ascii="宋体" w:hAnsi="宋体" w:eastAsia="宋体" w:cs="宋体"/>
          <w:color w:val="auto"/>
          <w:spacing w:val="-1"/>
          <w:position w:val="42"/>
          <w:sz w:val="44"/>
          <w:szCs w:val="44"/>
          <w:highlight w:val="none"/>
          <w:lang w:eastAsia="zh-CN"/>
          <w14:textOutline w14:w="7982" w14:cap="flat" w14:cmpd="sng">
            <w14:solidFill>
              <w14:srgbClr w14:val="000000"/>
            </w14:solidFill>
            <w14:prstDash w14:val="solid"/>
            <w14:miter w14:val="0"/>
          </w14:textOutline>
        </w:rPr>
        <w:t>四</w:t>
      </w:r>
      <w:r>
        <w:rPr>
          <w:rFonts w:hint="eastAsia" w:ascii="宋体" w:hAnsi="宋体" w:eastAsia="宋体" w:cs="宋体"/>
          <w:color w:val="auto"/>
          <w:spacing w:val="-1"/>
          <w:position w:val="42"/>
          <w:sz w:val="44"/>
          <w:szCs w:val="44"/>
          <w:highlight w:val="none"/>
          <w14:textOutline w14:w="7982" w14:cap="flat" w14:cmpd="sng">
            <w14:solidFill>
              <w14:srgbClr w14:val="000000"/>
            </w14:solidFill>
            <w14:prstDash w14:val="solid"/>
            <w14:miter w14:val="0"/>
          </w14:textOutline>
        </w:rPr>
        <w:t>章合同条款及格式</w:t>
      </w:r>
      <w:bookmarkEnd w:id="8"/>
    </w:p>
    <w:p>
      <w:pPr>
        <w:spacing w:before="78" w:line="368" w:lineRule="auto"/>
        <w:ind w:right="8"/>
        <w:jc w:val="center"/>
        <w:outlineLvl w:val="9"/>
        <w:rPr>
          <w:rFonts w:hint="eastAsia" w:ascii="宋体" w:hAnsi="宋体" w:eastAsia="宋体" w:cs="宋体"/>
          <w:color w:val="auto"/>
          <w:sz w:val="21"/>
          <w:highlight w:val="none"/>
        </w:rPr>
      </w:pPr>
      <w:r>
        <w:rPr>
          <w:rFonts w:hint="eastAsia" w:ascii="宋体" w:hAnsi="宋体" w:eastAsia="宋体" w:cs="宋体"/>
          <w:color w:val="auto"/>
          <w:spacing w:val="-1"/>
          <w:sz w:val="24"/>
          <w:szCs w:val="24"/>
          <w:highlight w:val="none"/>
        </w:rPr>
        <w:t>本合同主要条款为采购人</w:t>
      </w:r>
      <w:r>
        <w:rPr>
          <w:rFonts w:hint="eastAsia" w:ascii="宋体" w:hAnsi="宋体" w:eastAsia="宋体" w:cs="宋体"/>
          <w:color w:val="auto"/>
          <w:sz w:val="24"/>
          <w:szCs w:val="24"/>
          <w:highlight w:val="none"/>
        </w:rPr>
        <w:t>和成交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拟签订合同的格式，具体合同内容以双方协</w:t>
      </w:r>
      <w:r>
        <w:rPr>
          <w:rFonts w:hint="eastAsia" w:ascii="宋体" w:hAnsi="宋体" w:eastAsia="宋体" w:cs="宋体"/>
          <w:color w:val="auto"/>
          <w:spacing w:val="-6"/>
          <w:sz w:val="24"/>
          <w:szCs w:val="24"/>
          <w:highlight w:val="none"/>
        </w:rPr>
        <w:t>商一</w:t>
      </w:r>
      <w:r>
        <w:rPr>
          <w:rFonts w:hint="eastAsia" w:ascii="宋体" w:hAnsi="宋体" w:eastAsia="宋体" w:cs="宋体"/>
          <w:color w:val="auto"/>
          <w:spacing w:val="-3"/>
          <w:sz w:val="24"/>
          <w:szCs w:val="24"/>
          <w:highlight w:val="none"/>
        </w:rPr>
        <w:t>致签订的正式合同为准。</w:t>
      </w:r>
    </w:p>
    <w:p>
      <w:pPr>
        <w:spacing w:before="98" w:line="220" w:lineRule="auto"/>
        <w:ind w:left="3480"/>
        <w:outlineLvl w:val="9"/>
        <w:rPr>
          <w:rFonts w:hint="eastAsia" w:ascii="宋体" w:hAnsi="宋体" w:eastAsia="宋体" w:cs="宋体"/>
          <w:color w:val="auto"/>
          <w:sz w:val="30"/>
          <w:szCs w:val="30"/>
          <w:highlight w:val="none"/>
        </w:rPr>
      </w:pPr>
      <w:r>
        <w:rPr>
          <w:rFonts w:hint="eastAsia" w:ascii="宋体" w:hAnsi="宋体" w:eastAsia="宋体" w:cs="宋体"/>
          <w:color w:val="auto"/>
          <w:spacing w:val="13"/>
          <w:sz w:val="30"/>
          <w:szCs w:val="30"/>
          <w:highlight w:val="none"/>
          <w14:textOutline w14:w="5442" w14:cap="flat" w14:cmpd="sng">
            <w14:solidFill>
              <w14:srgbClr w14:val="000000"/>
            </w14:solidFill>
            <w14:prstDash w14:val="solid"/>
            <w14:miter w14:val="0"/>
          </w14:textOutline>
        </w:rPr>
        <w:t>第一节合同协议</w:t>
      </w:r>
      <w:r>
        <w:rPr>
          <w:rFonts w:hint="eastAsia" w:ascii="宋体" w:hAnsi="宋体" w:eastAsia="宋体" w:cs="宋体"/>
          <w:color w:val="auto"/>
          <w:spacing w:val="12"/>
          <w:sz w:val="30"/>
          <w:szCs w:val="30"/>
          <w:highlight w:val="none"/>
          <w14:textOutline w14:w="5442" w14:cap="flat" w14:cmpd="sng">
            <w14:solidFill>
              <w14:srgbClr w14:val="000000"/>
            </w14:solidFill>
            <w14:prstDash w14:val="solid"/>
            <w14:miter w14:val="0"/>
          </w14:textOutline>
        </w:rPr>
        <w:t>书</w:t>
      </w:r>
    </w:p>
    <w:p>
      <w:pPr>
        <w:spacing w:line="326" w:lineRule="auto"/>
        <w:outlineLvl w:val="9"/>
        <w:rPr>
          <w:rFonts w:hint="eastAsia" w:ascii="宋体" w:hAnsi="宋体" w:eastAsia="宋体" w:cs="宋体"/>
          <w:color w:val="auto"/>
          <w:sz w:val="21"/>
          <w:highlight w:val="none"/>
        </w:rPr>
      </w:pPr>
    </w:p>
    <w:p>
      <w:pPr>
        <w:spacing w:before="68" w:line="411" w:lineRule="auto"/>
        <w:ind w:left="11"/>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1"/>
          <w:sz w:val="21"/>
          <w:szCs w:val="21"/>
          <w:highlight w:val="none"/>
        </w:rPr>
        <w:t>发包人：</w:t>
      </w:r>
    </w:p>
    <w:p>
      <w:pPr>
        <w:spacing w:line="220" w:lineRule="auto"/>
        <w:ind w:left="8"/>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2"/>
          <w:sz w:val="21"/>
          <w:szCs w:val="21"/>
          <w:highlight w:val="none"/>
        </w:rPr>
        <w:t>承</w:t>
      </w:r>
      <w:r>
        <w:rPr>
          <w:rFonts w:hint="eastAsia" w:ascii="宋体" w:hAnsi="宋体" w:eastAsia="宋体" w:cs="宋体"/>
          <w:color w:val="auto"/>
          <w:spacing w:val="-30"/>
          <w:sz w:val="21"/>
          <w:szCs w:val="21"/>
          <w:highlight w:val="none"/>
        </w:rPr>
        <w:t>包人：</w:t>
      </w:r>
    </w:p>
    <w:p>
      <w:pPr>
        <w:spacing w:before="218" w:line="411" w:lineRule="auto"/>
        <w:ind w:left="7" w:firstLine="527"/>
        <w:outlineLvl w:val="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依照《中华</w:t>
      </w:r>
      <w:r>
        <w:rPr>
          <w:rFonts w:hint="eastAsia" w:ascii="宋体" w:hAnsi="宋体" w:eastAsia="宋体" w:cs="宋体"/>
          <w:color w:val="auto"/>
          <w:spacing w:val="2"/>
          <w:sz w:val="21"/>
          <w:szCs w:val="21"/>
          <w:highlight w:val="none"/>
        </w:rPr>
        <w:t>人民共和国民法典》、《中华人民共和国建筑法》及其他有关法律、行政法规和规章，</w:t>
      </w:r>
      <w:r>
        <w:rPr>
          <w:rFonts w:hint="eastAsia" w:ascii="宋体" w:hAnsi="宋体" w:eastAsia="宋体" w:cs="宋体"/>
          <w:color w:val="auto"/>
          <w:spacing w:val="-6"/>
          <w:sz w:val="21"/>
          <w:szCs w:val="21"/>
          <w:highlight w:val="none"/>
        </w:rPr>
        <w:t>遵循公</w:t>
      </w:r>
      <w:r>
        <w:rPr>
          <w:rFonts w:hint="eastAsia" w:ascii="宋体" w:hAnsi="宋体" w:eastAsia="宋体" w:cs="宋体"/>
          <w:color w:val="auto"/>
          <w:spacing w:val="-3"/>
          <w:sz w:val="21"/>
          <w:szCs w:val="21"/>
          <w:highlight w:val="none"/>
        </w:rPr>
        <w:t>平、诚实信用的原则，为明确双方在实施工程施工过程中的权利、义务和经济责</w:t>
      </w:r>
      <w:r>
        <w:rPr>
          <w:rFonts w:hint="eastAsia" w:ascii="宋体" w:hAnsi="宋体" w:eastAsia="宋体" w:cs="宋体"/>
          <w:color w:val="auto"/>
          <w:spacing w:val="-4"/>
          <w:sz w:val="21"/>
          <w:szCs w:val="21"/>
          <w:highlight w:val="none"/>
        </w:rPr>
        <w:t>任</w:t>
      </w:r>
      <w:r>
        <w:rPr>
          <w:rFonts w:hint="eastAsia" w:ascii="宋体" w:hAnsi="宋体" w:eastAsia="宋体" w:cs="宋体"/>
          <w:color w:val="auto"/>
          <w:spacing w:val="-2"/>
          <w:sz w:val="21"/>
          <w:szCs w:val="21"/>
          <w:highlight w:val="none"/>
        </w:rPr>
        <w:t>，双方本着平等互利、协商一致的原则，达成如下条款：</w:t>
      </w:r>
    </w:p>
    <w:p>
      <w:pPr>
        <w:spacing w:line="220" w:lineRule="auto"/>
        <w:ind w:left="563"/>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一、工程</w:t>
      </w:r>
      <w:r>
        <w:rPr>
          <w:rFonts w:hint="eastAsia" w:ascii="宋体" w:hAnsi="宋体" w:eastAsia="宋体" w:cs="宋体"/>
          <w:color w:val="auto"/>
          <w:spacing w:val="-1"/>
          <w:sz w:val="21"/>
          <w:szCs w:val="21"/>
          <w:highlight w:val="none"/>
        </w:rPr>
        <w:t>概况</w:t>
      </w:r>
    </w:p>
    <w:p>
      <w:pPr>
        <w:spacing w:before="218" w:line="411" w:lineRule="auto"/>
        <w:ind w:left="562"/>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工程名称：</w:t>
      </w:r>
      <w:r>
        <w:rPr>
          <w:rFonts w:hint="eastAsia" w:ascii="宋体" w:hAnsi="宋体" w:eastAsia="宋体" w:cs="宋体"/>
          <w:color w:val="auto"/>
          <w:spacing w:val="-3"/>
          <w:sz w:val="21"/>
          <w:szCs w:val="21"/>
          <w:highlight w:val="none"/>
        </w:rPr>
        <w:t>工程。</w:t>
      </w:r>
    </w:p>
    <w:p>
      <w:pPr>
        <w:spacing w:before="1" w:line="220" w:lineRule="auto"/>
        <w:ind w:left="562"/>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8"/>
          <w:sz w:val="21"/>
          <w:szCs w:val="21"/>
          <w:highlight w:val="none"/>
        </w:rPr>
        <w:t>工</w:t>
      </w:r>
      <w:r>
        <w:rPr>
          <w:rFonts w:hint="eastAsia" w:ascii="宋体" w:hAnsi="宋体" w:eastAsia="宋体" w:cs="宋体"/>
          <w:color w:val="auto"/>
          <w:spacing w:val="-26"/>
          <w:sz w:val="21"/>
          <w:szCs w:val="21"/>
          <w:highlight w:val="none"/>
        </w:rPr>
        <w:t>程地点：</w:t>
      </w:r>
    </w:p>
    <w:p>
      <w:pPr>
        <w:spacing w:before="217" w:line="220" w:lineRule="auto"/>
        <w:ind w:left="563"/>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二、工</w:t>
      </w:r>
      <w:r>
        <w:rPr>
          <w:rFonts w:hint="eastAsia" w:ascii="宋体" w:hAnsi="宋体" w:eastAsia="宋体" w:cs="宋体"/>
          <w:color w:val="auto"/>
          <w:spacing w:val="-1"/>
          <w:sz w:val="21"/>
          <w:szCs w:val="21"/>
          <w:highlight w:val="none"/>
        </w:rPr>
        <w:t>程承包范围</w:t>
      </w:r>
    </w:p>
    <w:p>
      <w:pPr>
        <w:spacing w:before="218" w:line="220" w:lineRule="auto"/>
        <w:ind w:left="568"/>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6"/>
          <w:sz w:val="21"/>
          <w:szCs w:val="21"/>
          <w:highlight w:val="none"/>
        </w:rPr>
        <w:t>承包范围：</w:t>
      </w:r>
    </w:p>
    <w:p>
      <w:pPr>
        <w:spacing w:before="218" w:line="411" w:lineRule="auto"/>
        <w:ind w:left="568" w:right="1541"/>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承包方式：</w:t>
      </w:r>
      <w:r>
        <w:rPr>
          <w:rFonts w:hint="eastAsia" w:ascii="宋体" w:hAnsi="宋体" w:eastAsia="宋体" w:cs="宋体"/>
          <w:color w:val="auto"/>
          <w:spacing w:val="-9"/>
          <w:sz w:val="21"/>
          <w:szCs w:val="21"/>
          <w:highlight w:val="none"/>
        </w:rPr>
        <w:t>施</w:t>
      </w:r>
      <w:r>
        <w:rPr>
          <w:rFonts w:hint="eastAsia" w:ascii="宋体" w:hAnsi="宋体" w:eastAsia="宋体" w:cs="宋体"/>
          <w:color w:val="auto"/>
          <w:spacing w:val="-5"/>
          <w:sz w:val="21"/>
          <w:szCs w:val="21"/>
          <w:highlight w:val="none"/>
        </w:rPr>
        <w:t>工总承包：</w:t>
      </w:r>
      <w:r>
        <w:rPr>
          <w:rFonts w:hint="eastAsia" w:ascii="宋体" w:hAnsi="宋体" w:eastAsia="宋体" w:cs="宋体"/>
          <w:color w:val="auto"/>
          <w:spacing w:val="-5"/>
          <w:sz w:val="21"/>
          <w:szCs w:val="21"/>
          <w:highlight w:val="none"/>
          <w:u w:val="single" w:color="auto"/>
        </w:rPr>
        <w:t>采取包工、包料、包工期、包质量、包安全的承包方式。</w:t>
      </w:r>
      <w:r>
        <w:rPr>
          <w:rFonts w:hint="eastAsia" w:ascii="宋体" w:hAnsi="宋体" w:eastAsia="宋体" w:cs="宋体"/>
          <w:color w:val="auto"/>
          <w:spacing w:val="-2"/>
          <w:sz w:val="21"/>
          <w:szCs w:val="21"/>
          <w:highlight w:val="none"/>
        </w:rPr>
        <w:t>三</w:t>
      </w:r>
      <w:r>
        <w:rPr>
          <w:rFonts w:hint="eastAsia" w:ascii="宋体" w:hAnsi="宋体" w:eastAsia="宋体" w:cs="宋体"/>
          <w:color w:val="auto"/>
          <w:spacing w:val="-1"/>
          <w:sz w:val="21"/>
          <w:szCs w:val="21"/>
          <w:highlight w:val="none"/>
        </w:rPr>
        <w:t>、合同价款</w:t>
      </w:r>
    </w:p>
    <w:p>
      <w:pPr>
        <w:spacing w:line="220" w:lineRule="auto"/>
        <w:ind w:left="559"/>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施工</w:t>
      </w:r>
      <w:r>
        <w:rPr>
          <w:rFonts w:hint="eastAsia" w:ascii="宋体" w:hAnsi="宋体" w:eastAsia="宋体" w:cs="宋体"/>
          <w:color w:val="auto"/>
          <w:spacing w:val="-8"/>
          <w:sz w:val="21"/>
          <w:szCs w:val="21"/>
          <w:highlight w:val="none"/>
        </w:rPr>
        <w:t>总</w:t>
      </w:r>
      <w:r>
        <w:rPr>
          <w:rFonts w:hint="eastAsia" w:ascii="宋体" w:hAnsi="宋体" w:eastAsia="宋体" w:cs="宋体"/>
          <w:color w:val="auto"/>
          <w:spacing w:val="-5"/>
          <w:sz w:val="21"/>
          <w:szCs w:val="21"/>
          <w:highlight w:val="none"/>
        </w:rPr>
        <w:t>承包：。</w:t>
      </w:r>
    </w:p>
    <w:p>
      <w:pPr>
        <w:spacing w:before="218" w:line="219" w:lineRule="auto"/>
        <w:ind w:left="560"/>
        <w:outlineLvl w:val="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签约合同价:金额(大写)：</w:t>
      </w:r>
      <w:r>
        <w:rPr>
          <w:rFonts w:hint="eastAsia" w:ascii="宋体" w:hAnsi="宋体" w:eastAsia="宋体" w:cs="宋体"/>
          <w:color w:val="auto"/>
          <w:spacing w:val="2"/>
          <w:sz w:val="21"/>
          <w:szCs w:val="21"/>
          <w:highlight w:val="none"/>
        </w:rPr>
        <w:t>元(人民币)(小写)￥：元(人民币)；</w:t>
      </w:r>
    </w:p>
    <w:p>
      <w:pPr>
        <w:spacing w:before="219" w:line="221" w:lineRule="auto"/>
        <w:ind w:left="579"/>
        <w:outlineLvl w:val="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四、合同工期</w:t>
      </w:r>
    </w:p>
    <w:p>
      <w:pPr>
        <w:spacing w:before="216" w:line="221" w:lineRule="auto"/>
        <w:ind w:left="534"/>
        <w:outlineLvl w:val="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合同主要工程：</w:t>
      </w:r>
      <w:r>
        <w:rPr>
          <w:rFonts w:hint="eastAsia" w:ascii="宋体" w:hAnsi="宋体" w:eastAsia="宋体" w:cs="宋体"/>
          <w:color w:val="auto"/>
          <w:spacing w:val="-2"/>
          <w:sz w:val="21"/>
          <w:szCs w:val="21"/>
          <w:highlight w:val="none"/>
        </w:rPr>
        <w:t>。</w:t>
      </w:r>
    </w:p>
    <w:p>
      <w:pPr>
        <w:spacing w:before="217" w:line="219" w:lineRule="auto"/>
        <w:ind w:left="535"/>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工</w:t>
      </w:r>
      <w:r>
        <w:rPr>
          <w:rFonts w:hint="eastAsia" w:ascii="宋体" w:hAnsi="宋体" w:eastAsia="宋体" w:cs="宋体"/>
          <w:color w:val="auto"/>
          <w:spacing w:val="-1"/>
          <w:sz w:val="21"/>
          <w:szCs w:val="21"/>
          <w:highlight w:val="none"/>
        </w:rPr>
        <w:t>期总日历天数天，以监理人批准的开工报告上载明的开工日期起算。</w:t>
      </w:r>
    </w:p>
    <w:p>
      <w:pPr>
        <w:spacing w:before="219" w:line="221" w:lineRule="auto"/>
        <w:ind w:left="536"/>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五、质量</w:t>
      </w:r>
      <w:r>
        <w:rPr>
          <w:rFonts w:hint="eastAsia" w:ascii="宋体" w:hAnsi="宋体" w:eastAsia="宋体" w:cs="宋体"/>
          <w:color w:val="auto"/>
          <w:spacing w:val="-1"/>
          <w:sz w:val="21"/>
          <w:szCs w:val="21"/>
          <w:highlight w:val="none"/>
        </w:rPr>
        <w:t>标准</w:t>
      </w:r>
    </w:p>
    <w:p>
      <w:pPr>
        <w:spacing w:before="216" w:line="221" w:lineRule="auto"/>
        <w:ind w:left="61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7"/>
          <w:sz w:val="21"/>
          <w:szCs w:val="21"/>
          <w:highlight w:val="none"/>
        </w:rPr>
        <w:t>工</w:t>
      </w:r>
      <w:r>
        <w:rPr>
          <w:rFonts w:hint="eastAsia" w:ascii="宋体" w:hAnsi="宋体" w:eastAsia="宋体" w:cs="宋体"/>
          <w:color w:val="auto"/>
          <w:spacing w:val="-23"/>
          <w:sz w:val="21"/>
          <w:szCs w:val="21"/>
          <w:highlight w:val="none"/>
        </w:rPr>
        <w:t>程质量标准：</w:t>
      </w:r>
    </w:p>
    <w:p>
      <w:pPr>
        <w:spacing w:before="217" w:line="220" w:lineRule="auto"/>
        <w:ind w:left="561"/>
        <w:outlineLvl w:val="9"/>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六</w:t>
      </w:r>
      <w:r>
        <w:rPr>
          <w:rFonts w:hint="eastAsia" w:ascii="宋体" w:hAnsi="宋体" w:eastAsia="宋体" w:cs="宋体"/>
          <w:color w:val="auto"/>
          <w:spacing w:val="-5"/>
          <w:sz w:val="21"/>
          <w:szCs w:val="21"/>
          <w:highlight w:val="none"/>
        </w:rPr>
        <w:t>、承包人项目经理：</w:t>
      </w:r>
    </w:p>
    <w:p>
      <w:pPr>
        <w:spacing w:before="218" w:line="411" w:lineRule="auto"/>
        <w:ind w:left="533"/>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9"/>
          <w:w w:val="91"/>
          <w:sz w:val="21"/>
          <w:szCs w:val="21"/>
          <w:highlight w:val="none"/>
        </w:rPr>
        <w:t>姓名：</w:t>
      </w:r>
    </w:p>
    <w:p>
      <w:pPr>
        <w:spacing w:before="1" w:line="222" w:lineRule="auto"/>
        <w:ind w:left="534"/>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9"/>
          <w:w w:val="91"/>
          <w:sz w:val="21"/>
          <w:szCs w:val="21"/>
          <w:highlight w:val="none"/>
        </w:rPr>
        <w:t>职称：</w:t>
      </w:r>
    </w:p>
    <w:p>
      <w:pPr>
        <w:spacing w:before="215" w:line="220" w:lineRule="auto"/>
        <w:ind w:left="565"/>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0"/>
          <w:sz w:val="21"/>
          <w:szCs w:val="21"/>
          <w:highlight w:val="none"/>
        </w:rPr>
        <w:t>身</w:t>
      </w:r>
      <w:r>
        <w:rPr>
          <w:rFonts w:hint="eastAsia" w:ascii="宋体" w:hAnsi="宋体" w:eastAsia="宋体" w:cs="宋体"/>
          <w:color w:val="auto"/>
          <w:spacing w:val="-26"/>
          <w:sz w:val="21"/>
          <w:szCs w:val="21"/>
          <w:highlight w:val="none"/>
        </w:rPr>
        <w:t>份证号：</w:t>
      </w:r>
    </w:p>
    <w:p>
      <w:pPr>
        <w:spacing w:before="217" w:line="219" w:lineRule="auto"/>
        <w:ind w:left="562"/>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5"/>
          <w:sz w:val="21"/>
          <w:szCs w:val="21"/>
          <w:highlight w:val="none"/>
        </w:rPr>
        <w:t>建造师执业资格证书号：</w:t>
      </w:r>
    </w:p>
    <w:p>
      <w:pPr>
        <w:spacing w:before="219" w:line="220" w:lineRule="auto"/>
        <w:ind w:left="562"/>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1"/>
          <w:sz w:val="21"/>
          <w:szCs w:val="21"/>
          <w:highlight w:val="none"/>
        </w:rPr>
        <w:t>建</w:t>
      </w:r>
      <w:r>
        <w:rPr>
          <w:rFonts w:hint="eastAsia" w:ascii="宋体" w:hAnsi="宋体" w:eastAsia="宋体" w:cs="宋体"/>
          <w:color w:val="auto"/>
          <w:spacing w:val="-18"/>
          <w:sz w:val="21"/>
          <w:szCs w:val="21"/>
          <w:highlight w:val="none"/>
        </w:rPr>
        <w:t>造师注册证书号：</w:t>
      </w:r>
    </w:p>
    <w:p>
      <w:pPr>
        <w:spacing w:before="218" w:line="220" w:lineRule="auto"/>
        <w:ind w:left="562"/>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1"/>
          <w:sz w:val="21"/>
          <w:szCs w:val="21"/>
          <w:highlight w:val="none"/>
        </w:rPr>
        <w:t>建</w:t>
      </w:r>
      <w:r>
        <w:rPr>
          <w:rFonts w:hint="eastAsia" w:ascii="宋体" w:hAnsi="宋体" w:eastAsia="宋体" w:cs="宋体"/>
          <w:color w:val="auto"/>
          <w:spacing w:val="-18"/>
          <w:sz w:val="21"/>
          <w:szCs w:val="21"/>
          <w:highlight w:val="none"/>
        </w:rPr>
        <w:t>造师执业印章号：</w:t>
      </w:r>
    </w:p>
    <w:p>
      <w:pPr>
        <w:spacing w:before="217" w:line="220" w:lineRule="auto"/>
        <w:ind w:left="564"/>
        <w:outlineLvl w:val="9"/>
        <w:rPr>
          <w:rFonts w:hint="eastAsia" w:ascii="宋体" w:hAnsi="宋体" w:eastAsia="宋体" w:cs="宋体"/>
          <w:color w:val="auto"/>
          <w:sz w:val="21"/>
          <w:highlight w:val="none"/>
        </w:rPr>
      </w:pPr>
      <w:r>
        <w:rPr>
          <w:rFonts w:hint="eastAsia" w:ascii="宋体" w:hAnsi="宋体" w:eastAsia="宋体" w:cs="宋体"/>
          <w:color w:val="auto"/>
          <w:spacing w:val="-14"/>
          <w:sz w:val="21"/>
          <w:szCs w:val="21"/>
          <w:highlight w:val="none"/>
        </w:rPr>
        <w:t>安全生产考核合格证书号</w:t>
      </w:r>
      <w:r>
        <w:rPr>
          <w:rFonts w:hint="eastAsia" w:ascii="宋体" w:hAnsi="宋体" w:eastAsia="宋体" w:cs="宋体"/>
          <w:color w:val="auto"/>
          <w:spacing w:val="-12"/>
          <w:sz w:val="21"/>
          <w:szCs w:val="21"/>
          <w:highlight w:val="none"/>
        </w:rPr>
        <w:t>：</w:t>
      </w:r>
    </w:p>
    <w:p>
      <w:pPr>
        <w:spacing w:before="69" w:line="221" w:lineRule="auto"/>
        <w:ind w:left="559"/>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七</w:t>
      </w:r>
      <w:r>
        <w:rPr>
          <w:rFonts w:hint="eastAsia" w:ascii="宋体" w:hAnsi="宋体" w:eastAsia="宋体" w:cs="宋体"/>
          <w:color w:val="auto"/>
          <w:spacing w:val="-1"/>
          <w:sz w:val="21"/>
          <w:szCs w:val="21"/>
          <w:highlight w:val="none"/>
        </w:rPr>
        <w:t>、词语定义</w:t>
      </w:r>
    </w:p>
    <w:p>
      <w:pPr>
        <w:spacing w:before="216" w:line="220" w:lineRule="auto"/>
        <w:ind w:left="561"/>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本协议书中有关词语定义与合同</w:t>
      </w:r>
      <w:r>
        <w:rPr>
          <w:rFonts w:hint="eastAsia" w:ascii="宋体" w:hAnsi="宋体" w:eastAsia="宋体" w:cs="宋体"/>
          <w:color w:val="auto"/>
          <w:spacing w:val="-1"/>
          <w:sz w:val="21"/>
          <w:szCs w:val="21"/>
          <w:highlight w:val="none"/>
        </w:rPr>
        <w:t>条款中的定义相同。</w:t>
      </w:r>
    </w:p>
    <w:p>
      <w:pPr>
        <w:spacing w:before="218" w:line="220" w:lineRule="auto"/>
        <w:ind w:left="563"/>
        <w:outlineLvl w:val="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八</w:t>
      </w:r>
      <w:r>
        <w:rPr>
          <w:rFonts w:hint="eastAsia" w:ascii="宋体" w:hAnsi="宋体" w:eastAsia="宋体" w:cs="宋体"/>
          <w:color w:val="auto"/>
          <w:spacing w:val="-2"/>
          <w:sz w:val="21"/>
          <w:szCs w:val="21"/>
          <w:highlight w:val="none"/>
        </w:rPr>
        <w:t>、承诺</w:t>
      </w:r>
    </w:p>
    <w:p>
      <w:pPr>
        <w:spacing w:before="217" w:line="242" w:lineRule="auto"/>
        <w:ind w:left="575"/>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1、承包人承诺按照合</w:t>
      </w:r>
      <w:r>
        <w:rPr>
          <w:rFonts w:hint="eastAsia" w:ascii="宋体" w:hAnsi="宋体" w:eastAsia="宋体" w:cs="宋体"/>
          <w:color w:val="auto"/>
          <w:spacing w:val="-1"/>
          <w:sz w:val="21"/>
          <w:szCs w:val="21"/>
          <w:highlight w:val="none"/>
        </w:rPr>
        <w:t>同约定进行施工、竣工、交付并在缺陷责任期内对工程缺陷承担维修责任。</w:t>
      </w:r>
    </w:p>
    <w:p>
      <w:pPr>
        <w:spacing w:before="192" w:line="242" w:lineRule="auto"/>
        <w:ind w:left="562"/>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2、发包人承</w:t>
      </w:r>
      <w:r>
        <w:rPr>
          <w:rFonts w:hint="eastAsia" w:ascii="宋体" w:hAnsi="宋体" w:eastAsia="宋体" w:cs="宋体"/>
          <w:color w:val="auto"/>
          <w:spacing w:val="-1"/>
          <w:sz w:val="21"/>
          <w:szCs w:val="21"/>
          <w:highlight w:val="none"/>
        </w:rPr>
        <w:t>诺按照合同约定的条件、期限和方式向承包人支付合同价款。</w:t>
      </w:r>
    </w:p>
    <w:p>
      <w:pPr>
        <w:spacing w:before="192" w:line="221" w:lineRule="auto"/>
        <w:ind w:left="565"/>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九、补充协议</w:t>
      </w:r>
    </w:p>
    <w:p>
      <w:pPr>
        <w:spacing w:before="217" w:line="468" w:lineRule="exact"/>
        <w:ind w:left="561"/>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
          <w:position w:val="19"/>
          <w:sz w:val="21"/>
          <w:szCs w:val="21"/>
          <w:highlight w:val="none"/>
        </w:rPr>
        <w:t>合同未尽事</w:t>
      </w:r>
      <w:r>
        <w:rPr>
          <w:rFonts w:hint="eastAsia" w:ascii="宋体" w:hAnsi="宋体" w:eastAsia="宋体" w:cs="宋体"/>
          <w:color w:val="auto"/>
          <w:spacing w:val="-1"/>
          <w:position w:val="19"/>
          <w:sz w:val="21"/>
          <w:szCs w:val="21"/>
          <w:highlight w:val="none"/>
        </w:rPr>
        <w:t>宜，双方另行签订补充协议，补充协议是合同文件的组成部分。</w:t>
      </w:r>
    </w:p>
    <w:p>
      <w:pPr>
        <w:spacing w:before="1" w:line="220" w:lineRule="auto"/>
        <w:ind w:left="561"/>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十、</w:t>
      </w:r>
      <w:r>
        <w:rPr>
          <w:rFonts w:hint="eastAsia" w:ascii="宋体" w:hAnsi="宋体" w:eastAsia="宋体" w:cs="宋体"/>
          <w:color w:val="auto"/>
          <w:spacing w:val="-1"/>
          <w:sz w:val="21"/>
          <w:szCs w:val="21"/>
          <w:highlight w:val="none"/>
        </w:rPr>
        <w:t>合同生效</w:t>
      </w:r>
    </w:p>
    <w:p>
      <w:pPr>
        <w:spacing w:before="217" w:line="468" w:lineRule="exact"/>
        <w:ind w:left="561"/>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0"/>
          <w:position w:val="19"/>
          <w:sz w:val="21"/>
          <w:szCs w:val="21"/>
          <w:highlight w:val="none"/>
        </w:rPr>
        <w:t>本协</w:t>
      </w:r>
      <w:r>
        <w:rPr>
          <w:rFonts w:hint="eastAsia" w:ascii="宋体" w:hAnsi="宋体" w:eastAsia="宋体" w:cs="宋体"/>
          <w:color w:val="auto"/>
          <w:spacing w:val="6"/>
          <w:position w:val="19"/>
          <w:sz w:val="21"/>
          <w:szCs w:val="21"/>
          <w:highlight w:val="none"/>
        </w:rPr>
        <w:t>议</w:t>
      </w:r>
      <w:r>
        <w:rPr>
          <w:rFonts w:hint="eastAsia" w:ascii="宋体" w:hAnsi="宋体" w:eastAsia="宋体" w:cs="宋体"/>
          <w:color w:val="auto"/>
          <w:spacing w:val="5"/>
          <w:position w:val="19"/>
          <w:sz w:val="21"/>
          <w:szCs w:val="21"/>
          <w:highlight w:val="none"/>
        </w:rPr>
        <w:t>自双方签字盖章(骑缝)且发包人收到承包人的履约保函后生效。</w:t>
      </w:r>
    </w:p>
    <w:p>
      <w:pPr>
        <w:spacing w:line="220" w:lineRule="auto"/>
        <w:ind w:left="561"/>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十</w:t>
      </w:r>
      <w:r>
        <w:rPr>
          <w:rFonts w:hint="eastAsia" w:ascii="宋体" w:hAnsi="宋体" w:eastAsia="宋体" w:cs="宋体"/>
          <w:color w:val="auto"/>
          <w:spacing w:val="-1"/>
          <w:sz w:val="21"/>
          <w:szCs w:val="21"/>
          <w:highlight w:val="none"/>
        </w:rPr>
        <w:t>一、合同份数</w:t>
      </w:r>
    </w:p>
    <w:p>
      <w:pPr>
        <w:spacing w:before="216" w:line="418" w:lineRule="auto"/>
        <w:ind w:left="8" w:firstLine="552"/>
        <w:outlineLvl w:val="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本协议书</w:t>
      </w:r>
      <w:r>
        <w:rPr>
          <w:rFonts w:hint="eastAsia" w:ascii="宋体" w:hAnsi="宋体" w:eastAsia="宋体" w:cs="宋体"/>
          <w:color w:val="auto"/>
          <w:spacing w:val="-3"/>
          <w:sz w:val="21"/>
          <w:szCs w:val="21"/>
          <w:highlight w:val="none"/>
        </w:rPr>
        <w:t>连</w:t>
      </w:r>
      <w:r>
        <w:rPr>
          <w:rFonts w:hint="eastAsia" w:ascii="宋体" w:hAnsi="宋体" w:eastAsia="宋体" w:cs="宋体"/>
          <w:color w:val="auto"/>
          <w:spacing w:val="-2"/>
          <w:sz w:val="21"/>
          <w:szCs w:val="21"/>
          <w:highlight w:val="none"/>
        </w:rPr>
        <w:t>同其他合同文件正本一式两份，合同双方各执一份；副本十份，发包人执七份，承包人</w:t>
      </w:r>
      <w:r>
        <w:rPr>
          <w:rFonts w:hint="eastAsia" w:ascii="宋体" w:hAnsi="宋体" w:eastAsia="宋体" w:cs="宋体"/>
          <w:color w:val="auto"/>
          <w:spacing w:val="-8"/>
          <w:sz w:val="21"/>
          <w:szCs w:val="21"/>
          <w:highlight w:val="none"/>
        </w:rPr>
        <w:t>执</w:t>
      </w:r>
      <w:r>
        <w:rPr>
          <w:rFonts w:hint="eastAsia" w:ascii="宋体" w:hAnsi="宋体" w:eastAsia="宋体" w:cs="宋体"/>
          <w:color w:val="auto"/>
          <w:spacing w:val="-7"/>
          <w:sz w:val="21"/>
          <w:szCs w:val="21"/>
          <w:highlight w:val="none"/>
        </w:rPr>
        <w:t>三份。</w:t>
      </w:r>
    </w:p>
    <w:p>
      <w:pPr>
        <w:outlineLvl w:val="9"/>
        <w:rPr>
          <w:rFonts w:hint="eastAsia" w:ascii="宋体" w:hAnsi="宋体" w:eastAsia="宋体" w:cs="宋体"/>
          <w:color w:val="auto"/>
          <w:highlight w:val="none"/>
        </w:rPr>
      </w:pPr>
    </w:p>
    <w:p>
      <w:pPr>
        <w:spacing w:line="15" w:lineRule="exact"/>
        <w:outlineLvl w:val="9"/>
        <w:rPr>
          <w:rFonts w:hint="eastAsia" w:ascii="宋体" w:hAnsi="宋体" w:eastAsia="宋体" w:cs="宋体"/>
          <w:color w:val="auto"/>
          <w:highlight w:val="none"/>
        </w:rPr>
      </w:pPr>
    </w:p>
    <w:p>
      <w:pPr>
        <w:outlineLvl w:val="9"/>
        <w:rPr>
          <w:rFonts w:hint="eastAsia" w:ascii="宋体" w:hAnsi="宋体" w:eastAsia="宋体" w:cs="宋体"/>
          <w:color w:val="auto"/>
          <w:highlight w:val="none"/>
        </w:rPr>
        <w:sectPr>
          <w:headerReference r:id="rId8" w:type="default"/>
          <w:footerReference r:id="rId9" w:type="default"/>
          <w:pgSz w:w="11906" w:h="16838"/>
          <w:pgMar w:top="1440" w:right="1080" w:bottom="1440" w:left="1080" w:header="879" w:footer="982" w:gutter="0"/>
          <w:pgNumType w:fmt="decimal"/>
          <w:cols w:equalWidth="0" w:num="1">
            <w:col w:w="9497"/>
          </w:cols>
        </w:sectPr>
      </w:pPr>
    </w:p>
    <w:p>
      <w:pPr>
        <w:spacing w:before="42" w:line="221" w:lineRule="auto"/>
        <w:ind w:left="431"/>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发</w:t>
      </w:r>
      <w:r>
        <w:rPr>
          <w:rFonts w:hint="eastAsia" w:ascii="宋体" w:hAnsi="宋体" w:eastAsia="宋体" w:cs="宋体"/>
          <w:color w:val="auto"/>
          <w:spacing w:val="-11"/>
          <w:sz w:val="21"/>
          <w:szCs w:val="21"/>
          <w:highlight w:val="none"/>
        </w:rPr>
        <w:t>包人：</w:t>
      </w:r>
    </w:p>
    <w:p>
      <w:pPr>
        <w:spacing w:line="457" w:lineRule="auto"/>
        <w:outlineLvl w:val="9"/>
        <w:rPr>
          <w:rFonts w:hint="eastAsia" w:ascii="宋体" w:hAnsi="宋体" w:eastAsia="宋体" w:cs="宋体"/>
          <w:color w:val="auto"/>
          <w:sz w:val="21"/>
          <w:highlight w:val="none"/>
        </w:rPr>
      </w:pPr>
    </w:p>
    <w:p>
      <w:pPr>
        <w:spacing w:before="69" w:line="468" w:lineRule="exact"/>
        <w:ind w:left="429"/>
        <w:outlineLvl w:val="9"/>
        <w:rPr>
          <w:rFonts w:hint="eastAsia" w:ascii="宋体" w:hAnsi="宋体" w:eastAsia="宋体" w:cs="宋体"/>
          <w:color w:val="auto"/>
          <w:sz w:val="21"/>
          <w:szCs w:val="21"/>
          <w:highlight w:val="none"/>
        </w:rPr>
      </w:pPr>
      <w:r>
        <w:rPr>
          <w:rFonts w:hint="eastAsia" w:ascii="宋体" w:hAnsi="宋体" w:eastAsia="宋体" w:cs="宋体"/>
          <w:color w:val="auto"/>
          <w:spacing w:val="-8"/>
          <w:position w:val="19"/>
          <w:sz w:val="21"/>
          <w:szCs w:val="21"/>
          <w:highlight w:val="none"/>
        </w:rPr>
        <w:t>法定代表人：</w:t>
      </w:r>
    </w:p>
    <w:p>
      <w:pPr>
        <w:spacing w:line="216" w:lineRule="auto"/>
        <w:ind w:left="427"/>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委</w:t>
      </w:r>
      <w:r>
        <w:rPr>
          <w:rFonts w:hint="eastAsia" w:ascii="宋体" w:hAnsi="宋体" w:eastAsia="宋体" w:cs="宋体"/>
          <w:color w:val="auto"/>
          <w:spacing w:val="-7"/>
          <w:sz w:val="21"/>
          <w:szCs w:val="21"/>
          <w:highlight w:val="none"/>
        </w:rPr>
        <w:t>托代理人：</w:t>
      </w:r>
    </w:p>
    <w:p>
      <w:pPr>
        <w:spacing w:before="222" w:line="221" w:lineRule="auto"/>
        <w:ind w:left="427"/>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住</w:t>
      </w:r>
      <w:r>
        <w:rPr>
          <w:rFonts w:hint="eastAsia" w:ascii="宋体" w:hAnsi="宋体" w:eastAsia="宋体" w:cs="宋体"/>
          <w:color w:val="auto"/>
          <w:spacing w:val="-12"/>
          <w:sz w:val="21"/>
          <w:szCs w:val="21"/>
          <w:highlight w:val="none"/>
        </w:rPr>
        <w:t>所：</w:t>
      </w:r>
    </w:p>
    <w:p>
      <w:pPr>
        <w:spacing w:before="217" w:line="222" w:lineRule="auto"/>
        <w:ind w:left="452"/>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9"/>
          <w:sz w:val="21"/>
          <w:szCs w:val="21"/>
          <w:highlight w:val="none"/>
        </w:rPr>
        <w:t>电</w:t>
      </w:r>
      <w:r>
        <w:rPr>
          <w:rFonts w:hint="eastAsia" w:ascii="宋体" w:hAnsi="宋体" w:eastAsia="宋体" w:cs="宋体"/>
          <w:color w:val="auto"/>
          <w:spacing w:val="-18"/>
          <w:sz w:val="21"/>
          <w:szCs w:val="21"/>
          <w:highlight w:val="none"/>
        </w:rPr>
        <w:t>话：</w:t>
      </w:r>
    </w:p>
    <w:p>
      <w:pPr>
        <w:spacing w:before="215" w:line="217" w:lineRule="auto"/>
        <w:ind w:left="426"/>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传</w:t>
      </w:r>
      <w:r>
        <w:rPr>
          <w:rFonts w:hint="eastAsia" w:ascii="宋体" w:hAnsi="宋体" w:eastAsia="宋体" w:cs="宋体"/>
          <w:color w:val="auto"/>
          <w:spacing w:val="-12"/>
          <w:sz w:val="21"/>
          <w:szCs w:val="21"/>
          <w:highlight w:val="none"/>
        </w:rPr>
        <w:t>真：</w:t>
      </w:r>
    </w:p>
    <w:p>
      <w:pPr>
        <w:spacing w:before="221" w:line="468" w:lineRule="exact"/>
        <w:ind w:left="429"/>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0"/>
          <w:position w:val="19"/>
          <w:sz w:val="21"/>
          <w:szCs w:val="21"/>
          <w:highlight w:val="none"/>
        </w:rPr>
        <w:t>开</w:t>
      </w:r>
      <w:r>
        <w:rPr>
          <w:rFonts w:hint="eastAsia" w:ascii="宋体" w:hAnsi="宋体" w:eastAsia="宋体" w:cs="宋体"/>
          <w:color w:val="auto"/>
          <w:spacing w:val="-9"/>
          <w:position w:val="19"/>
          <w:sz w:val="21"/>
          <w:szCs w:val="21"/>
          <w:highlight w:val="none"/>
        </w:rPr>
        <w:t>户银行：</w:t>
      </w:r>
    </w:p>
    <w:p>
      <w:pPr>
        <w:spacing w:before="1" w:line="220" w:lineRule="auto"/>
        <w:ind w:left="429"/>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银</w:t>
      </w:r>
      <w:r>
        <w:rPr>
          <w:rFonts w:hint="eastAsia" w:ascii="宋体" w:hAnsi="宋体" w:eastAsia="宋体" w:cs="宋体"/>
          <w:color w:val="auto"/>
          <w:spacing w:val="-9"/>
          <w:sz w:val="21"/>
          <w:szCs w:val="21"/>
          <w:highlight w:val="none"/>
        </w:rPr>
        <w:t>行帐号：</w:t>
      </w:r>
    </w:p>
    <w:p>
      <w:pPr>
        <w:spacing w:before="217" w:line="185" w:lineRule="auto"/>
        <w:ind w:left="464"/>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日</w:t>
      </w:r>
      <w:r>
        <w:rPr>
          <w:rFonts w:hint="eastAsia" w:ascii="宋体" w:hAnsi="宋体" w:eastAsia="宋体" w:cs="宋体"/>
          <w:color w:val="auto"/>
          <w:spacing w:val="-20"/>
          <w:sz w:val="21"/>
          <w:szCs w:val="21"/>
          <w:highlight w:val="none"/>
        </w:rPr>
        <w:t>期：</w:t>
      </w:r>
    </w:p>
    <w:p>
      <w:pPr>
        <w:spacing w:line="14" w:lineRule="auto"/>
        <w:outlineLvl w:val="9"/>
        <w:rPr>
          <w:rFonts w:hint="eastAsia" w:ascii="宋体" w:hAnsi="宋体" w:eastAsia="宋体" w:cs="宋体"/>
          <w:color w:val="auto"/>
          <w:sz w:val="2"/>
          <w:highlight w:val="none"/>
        </w:rPr>
      </w:pPr>
      <w:r>
        <w:rPr>
          <w:rFonts w:hint="eastAsia" w:ascii="宋体" w:hAnsi="宋体" w:eastAsia="宋体" w:cs="宋体"/>
          <w:color w:val="auto"/>
          <w:sz w:val="2"/>
          <w:szCs w:val="2"/>
          <w:highlight w:val="none"/>
        </w:rPr>
        <w:br w:type="column"/>
      </w:r>
    </w:p>
    <w:p>
      <w:pPr>
        <w:spacing w:before="41" w:line="220" w:lineRule="auto"/>
        <w:ind w:left="106"/>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承</w:t>
      </w:r>
      <w:r>
        <w:rPr>
          <w:rFonts w:hint="eastAsia" w:ascii="宋体" w:hAnsi="宋体" w:eastAsia="宋体" w:cs="宋体"/>
          <w:color w:val="auto"/>
          <w:spacing w:val="-10"/>
          <w:sz w:val="21"/>
          <w:szCs w:val="21"/>
          <w:highlight w:val="none"/>
        </w:rPr>
        <w:t>包人：</w:t>
      </w:r>
    </w:p>
    <w:p>
      <w:pPr>
        <w:spacing w:line="458" w:lineRule="auto"/>
        <w:outlineLvl w:val="9"/>
        <w:rPr>
          <w:rFonts w:hint="eastAsia" w:ascii="宋体" w:hAnsi="宋体" w:eastAsia="宋体" w:cs="宋体"/>
          <w:color w:val="auto"/>
          <w:sz w:val="21"/>
          <w:highlight w:val="none"/>
        </w:rPr>
      </w:pPr>
    </w:p>
    <w:p>
      <w:pPr>
        <w:spacing w:before="68" w:line="468" w:lineRule="exact"/>
        <w:ind w:left="2"/>
        <w:outlineLvl w:val="9"/>
        <w:rPr>
          <w:rFonts w:hint="eastAsia" w:ascii="宋体" w:hAnsi="宋体" w:eastAsia="宋体" w:cs="宋体"/>
          <w:color w:val="auto"/>
          <w:sz w:val="21"/>
          <w:szCs w:val="21"/>
          <w:highlight w:val="none"/>
        </w:rPr>
      </w:pPr>
      <w:r>
        <w:rPr>
          <w:rFonts w:hint="eastAsia" w:ascii="宋体" w:hAnsi="宋体" w:eastAsia="宋体" w:cs="宋体"/>
          <w:color w:val="auto"/>
          <w:spacing w:val="-8"/>
          <w:position w:val="19"/>
          <w:sz w:val="21"/>
          <w:szCs w:val="21"/>
          <w:highlight w:val="none"/>
        </w:rPr>
        <w:t>法定代表人：</w:t>
      </w:r>
    </w:p>
    <w:p>
      <w:pPr>
        <w:spacing w:before="1" w:line="216"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委</w:t>
      </w:r>
      <w:r>
        <w:rPr>
          <w:rFonts w:hint="eastAsia" w:ascii="宋体" w:hAnsi="宋体" w:eastAsia="宋体" w:cs="宋体"/>
          <w:color w:val="auto"/>
          <w:spacing w:val="-7"/>
          <w:sz w:val="21"/>
          <w:szCs w:val="21"/>
          <w:highlight w:val="none"/>
        </w:rPr>
        <w:t>托代理人：</w:t>
      </w:r>
    </w:p>
    <w:p>
      <w:pPr>
        <w:spacing w:before="222" w:line="221"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住</w:t>
      </w:r>
      <w:r>
        <w:rPr>
          <w:rFonts w:hint="eastAsia" w:ascii="宋体" w:hAnsi="宋体" w:eastAsia="宋体" w:cs="宋体"/>
          <w:color w:val="auto"/>
          <w:spacing w:val="-12"/>
          <w:sz w:val="21"/>
          <w:szCs w:val="21"/>
          <w:highlight w:val="none"/>
        </w:rPr>
        <w:t>所：</w:t>
      </w:r>
    </w:p>
    <w:p>
      <w:pPr>
        <w:spacing w:before="217" w:line="222" w:lineRule="auto"/>
        <w:ind w:left="26"/>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9"/>
          <w:sz w:val="21"/>
          <w:szCs w:val="21"/>
          <w:highlight w:val="none"/>
        </w:rPr>
        <w:t>电</w:t>
      </w:r>
      <w:r>
        <w:rPr>
          <w:rFonts w:hint="eastAsia" w:ascii="宋体" w:hAnsi="宋体" w:eastAsia="宋体" w:cs="宋体"/>
          <w:color w:val="auto"/>
          <w:spacing w:val="-18"/>
          <w:sz w:val="21"/>
          <w:szCs w:val="21"/>
          <w:highlight w:val="none"/>
        </w:rPr>
        <w:t>话：</w:t>
      </w:r>
    </w:p>
    <w:p>
      <w:pPr>
        <w:spacing w:before="214" w:line="217"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传</w:t>
      </w:r>
      <w:r>
        <w:rPr>
          <w:rFonts w:hint="eastAsia" w:ascii="宋体" w:hAnsi="宋体" w:eastAsia="宋体" w:cs="宋体"/>
          <w:color w:val="auto"/>
          <w:spacing w:val="-12"/>
          <w:sz w:val="21"/>
          <w:szCs w:val="21"/>
          <w:highlight w:val="none"/>
        </w:rPr>
        <w:t>真：</w:t>
      </w:r>
    </w:p>
    <w:p>
      <w:pPr>
        <w:spacing w:before="222" w:line="468" w:lineRule="exact"/>
        <w:ind w:left="2"/>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0"/>
          <w:position w:val="19"/>
          <w:sz w:val="21"/>
          <w:szCs w:val="21"/>
          <w:highlight w:val="none"/>
        </w:rPr>
        <w:t>开</w:t>
      </w:r>
      <w:r>
        <w:rPr>
          <w:rFonts w:hint="eastAsia" w:ascii="宋体" w:hAnsi="宋体" w:eastAsia="宋体" w:cs="宋体"/>
          <w:color w:val="auto"/>
          <w:spacing w:val="-9"/>
          <w:position w:val="19"/>
          <w:sz w:val="21"/>
          <w:szCs w:val="21"/>
          <w:highlight w:val="none"/>
        </w:rPr>
        <w:t>户银行：</w:t>
      </w:r>
    </w:p>
    <w:p>
      <w:pPr>
        <w:spacing w:before="1" w:line="220" w:lineRule="auto"/>
        <w:ind w:left="2"/>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银</w:t>
      </w:r>
      <w:r>
        <w:rPr>
          <w:rFonts w:hint="eastAsia" w:ascii="宋体" w:hAnsi="宋体" w:eastAsia="宋体" w:cs="宋体"/>
          <w:color w:val="auto"/>
          <w:spacing w:val="-9"/>
          <w:sz w:val="21"/>
          <w:szCs w:val="21"/>
          <w:highlight w:val="none"/>
        </w:rPr>
        <w:t>行帐号：</w:t>
      </w:r>
    </w:p>
    <w:p>
      <w:pPr>
        <w:spacing w:before="217" w:line="185" w:lineRule="auto"/>
        <w:ind w:left="37"/>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日</w:t>
      </w:r>
      <w:r>
        <w:rPr>
          <w:rFonts w:hint="eastAsia" w:ascii="宋体" w:hAnsi="宋体" w:eastAsia="宋体" w:cs="宋体"/>
          <w:color w:val="auto"/>
          <w:spacing w:val="-20"/>
          <w:sz w:val="21"/>
          <w:szCs w:val="21"/>
          <w:highlight w:val="none"/>
        </w:rPr>
        <w:t>期：</w:t>
      </w:r>
    </w:p>
    <w:p>
      <w:pPr>
        <w:outlineLvl w:val="9"/>
        <w:rPr>
          <w:rFonts w:hint="eastAsia" w:ascii="宋体" w:hAnsi="宋体" w:eastAsia="宋体" w:cs="宋体"/>
          <w:color w:val="auto"/>
          <w:highlight w:val="none"/>
        </w:rPr>
        <w:sectPr>
          <w:type w:val="continuous"/>
          <w:pgSz w:w="11906" w:h="16838"/>
          <w:pgMar w:top="1440" w:right="1080" w:bottom="1440" w:left="1080" w:header="879" w:footer="982" w:gutter="0"/>
          <w:pgNumType w:fmt="decimal"/>
          <w:cols w:equalWidth="0" w:num="2">
            <w:col w:w="3882" w:space="100"/>
            <w:col w:w="5764"/>
          </w:cols>
        </w:sectPr>
      </w:pPr>
    </w:p>
    <w:p>
      <w:pPr>
        <w:spacing w:before="98" w:line="220" w:lineRule="auto"/>
        <w:jc w:val="center"/>
        <w:outlineLvl w:val="9"/>
        <w:rPr>
          <w:rFonts w:hint="eastAsia" w:ascii="宋体" w:hAnsi="宋体" w:eastAsia="宋体" w:cs="宋体"/>
          <w:color w:val="auto"/>
          <w:sz w:val="30"/>
          <w:szCs w:val="30"/>
          <w:highlight w:val="none"/>
        </w:rPr>
      </w:pPr>
      <w:r>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t>第二节</w:t>
      </w:r>
      <w:r>
        <w:rPr>
          <w:rFonts w:hint="eastAsia" w:ascii="宋体" w:hAnsi="宋体" w:eastAsia="宋体" w:cs="宋体"/>
          <w:color w:val="auto"/>
          <w:sz w:val="30"/>
          <w:szCs w:val="30"/>
          <w:highlight w:val="none"/>
          <w14:textOutline w14:w="5442" w14:cap="flat" w14:cmpd="sng">
            <w14:solidFill>
              <w14:srgbClr w14:val="000000"/>
            </w14:solidFill>
            <w14:prstDash w14:val="solid"/>
            <w14:miter w14:val="0"/>
          </w14:textOutline>
        </w:rPr>
        <w:t>通用合同条款</w:t>
      </w:r>
    </w:p>
    <w:p>
      <w:pPr>
        <w:spacing w:line="345" w:lineRule="auto"/>
        <w:outlineLvl w:val="9"/>
        <w:rPr>
          <w:rFonts w:hint="eastAsia" w:ascii="宋体" w:hAnsi="宋体" w:eastAsia="宋体" w:cs="宋体"/>
          <w:color w:val="auto"/>
          <w:sz w:val="21"/>
          <w:highlight w:val="none"/>
        </w:rPr>
      </w:pPr>
    </w:p>
    <w:p>
      <w:pPr>
        <w:spacing w:before="91" w:line="417" w:lineRule="auto"/>
        <w:ind w:left="18" w:right="25" w:firstLine="551"/>
        <w:outlineLvl w:val="9"/>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采用住房和城乡建设部和国家工商行政管理局颁发的《建设工程施</w:t>
      </w:r>
      <w:r>
        <w:rPr>
          <w:rFonts w:hint="eastAsia" w:ascii="宋体" w:hAnsi="宋体" w:eastAsia="宋体" w:cs="宋体"/>
          <w:color w:val="auto"/>
          <w:sz w:val="28"/>
          <w:szCs w:val="28"/>
          <w:highlight w:val="none"/>
        </w:rPr>
        <w:t>工合同</w:t>
      </w:r>
      <w:r>
        <w:rPr>
          <w:rFonts w:hint="eastAsia" w:ascii="宋体" w:hAnsi="宋体" w:eastAsia="宋体" w:cs="宋体"/>
          <w:color w:val="auto"/>
          <w:spacing w:val="34"/>
          <w:sz w:val="28"/>
          <w:szCs w:val="28"/>
          <w:highlight w:val="none"/>
        </w:rPr>
        <w:t>(</w:t>
      </w:r>
      <w:r>
        <w:rPr>
          <w:rFonts w:hint="eastAsia" w:ascii="宋体" w:hAnsi="宋体" w:eastAsia="宋体" w:cs="宋体"/>
          <w:color w:val="auto"/>
          <w:spacing w:val="19"/>
          <w:sz w:val="28"/>
          <w:szCs w:val="28"/>
          <w:highlight w:val="none"/>
        </w:rPr>
        <w:t>示范文本)》(</w:t>
      </w:r>
      <w:r>
        <w:rPr>
          <w:rFonts w:hint="eastAsia" w:ascii="宋体" w:hAnsi="宋体" w:eastAsia="宋体" w:cs="宋体"/>
          <w:color w:val="auto"/>
          <w:sz w:val="28"/>
          <w:szCs w:val="28"/>
          <w:highlight w:val="none"/>
          <w:lang w:eastAsia="zh-CN"/>
        </w:rPr>
        <w:t>按最新版执行</w:t>
      </w:r>
      <w:r>
        <w:rPr>
          <w:rFonts w:hint="eastAsia" w:ascii="宋体" w:hAnsi="宋体" w:eastAsia="宋体" w:cs="宋体"/>
          <w:color w:val="auto"/>
          <w:spacing w:val="19"/>
          <w:sz w:val="28"/>
          <w:szCs w:val="28"/>
          <w:highlight w:val="none"/>
        </w:rPr>
        <w:t>)的“通用合同条款”</w:t>
      </w:r>
    </w:p>
    <w:p>
      <w:pPr>
        <w:spacing w:before="262" w:line="222" w:lineRule="auto"/>
        <w:ind w:left="4625"/>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14:textOutline w14:w="5080" w14:cap="flat" w14:cmpd="sng">
            <w14:solidFill>
              <w14:srgbClr w14:val="000000"/>
            </w14:solidFill>
            <w14:prstDash w14:val="solid"/>
            <w14:miter w14:val="0"/>
          </w14:textOutline>
        </w:rPr>
        <w:t>略</w:t>
      </w:r>
    </w:p>
    <w:p>
      <w:pPr>
        <w:outlineLvl w:val="9"/>
        <w:rPr>
          <w:rFonts w:hint="eastAsia" w:ascii="宋体" w:hAnsi="宋体" w:eastAsia="宋体" w:cs="宋体"/>
          <w:color w:val="auto"/>
          <w:highlight w:val="none"/>
        </w:rPr>
        <w:sectPr>
          <w:footerReference r:id="rId10" w:type="default"/>
          <w:pgSz w:w="11906" w:h="16838"/>
          <w:pgMar w:top="1440" w:right="1080" w:bottom="1440" w:left="1080" w:header="879" w:footer="982" w:gutter="0"/>
          <w:pgNumType w:fmt="decimal"/>
          <w:cols w:space="720" w:num="1"/>
        </w:sectPr>
      </w:pPr>
    </w:p>
    <w:p>
      <w:pPr>
        <w:spacing w:before="143" w:line="220" w:lineRule="auto"/>
        <w:ind w:left="3225"/>
        <w:outlineLvl w:val="0"/>
        <w:rPr>
          <w:rFonts w:hint="eastAsia" w:ascii="宋体" w:hAnsi="宋体" w:eastAsia="宋体" w:cs="宋体"/>
          <w:color w:val="auto"/>
          <w:sz w:val="21"/>
          <w:highlight w:val="none"/>
        </w:rPr>
      </w:pPr>
      <w:bookmarkStart w:id="9" w:name="_bookmark16"/>
      <w:bookmarkEnd w:id="9"/>
      <w:bookmarkStart w:id="10" w:name="_Toc4891"/>
      <w:r>
        <w:rPr>
          <w:rFonts w:hint="eastAsia" w:ascii="宋体" w:hAnsi="宋体" w:eastAsia="宋体" w:cs="宋体"/>
          <w:color w:val="auto"/>
          <w:spacing w:val="-1"/>
          <w:sz w:val="44"/>
          <w:szCs w:val="44"/>
          <w:highlight w:val="none"/>
          <w14:textOutline w14:w="7982" w14:cap="flat" w14:cmpd="sng">
            <w14:solidFill>
              <w14:srgbClr w14:val="000000"/>
            </w14:solidFill>
            <w14:prstDash w14:val="solid"/>
            <w14:miter w14:val="0"/>
          </w14:textOutline>
        </w:rPr>
        <w:t>第</w:t>
      </w:r>
      <w:r>
        <w:rPr>
          <w:rFonts w:hint="eastAsia" w:ascii="宋体" w:hAnsi="宋体" w:eastAsia="宋体" w:cs="宋体"/>
          <w:color w:val="auto"/>
          <w:spacing w:val="-1"/>
          <w:sz w:val="44"/>
          <w:szCs w:val="44"/>
          <w:highlight w:val="none"/>
          <w:lang w:eastAsia="zh-CN"/>
          <w14:textOutline w14:w="7982" w14:cap="flat" w14:cmpd="sng">
            <w14:solidFill>
              <w14:srgbClr w14:val="000000"/>
            </w14:solidFill>
            <w14:prstDash w14:val="solid"/>
            <w14:miter w14:val="0"/>
          </w14:textOutline>
        </w:rPr>
        <w:t>五</w:t>
      </w:r>
      <w:r>
        <w:rPr>
          <w:rFonts w:hint="eastAsia" w:ascii="宋体" w:hAnsi="宋体" w:eastAsia="宋体" w:cs="宋体"/>
          <w:color w:val="auto"/>
          <w:spacing w:val="-1"/>
          <w:sz w:val="44"/>
          <w:szCs w:val="44"/>
          <w:highlight w:val="none"/>
          <w14:textOutline w14:w="7982" w14:cap="flat" w14:cmpd="sng">
            <w14:solidFill>
              <w14:srgbClr w14:val="000000"/>
            </w14:solidFill>
            <w14:prstDash w14:val="solid"/>
            <w14:miter w14:val="0"/>
          </w14:textOutline>
        </w:rPr>
        <w:t>章评审办</w:t>
      </w:r>
      <w:r>
        <w:rPr>
          <w:rFonts w:hint="eastAsia" w:ascii="宋体" w:hAnsi="宋体" w:eastAsia="宋体" w:cs="宋体"/>
          <w:color w:val="auto"/>
          <w:sz w:val="44"/>
          <w:szCs w:val="44"/>
          <w:highlight w:val="none"/>
          <w14:textOutline w14:w="7982" w14:cap="flat" w14:cmpd="sng">
            <w14:solidFill>
              <w14:srgbClr w14:val="000000"/>
            </w14:solidFill>
            <w14:prstDash w14:val="solid"/>
            <w14:miter w14:val="0"/>
          </w14:textOutline>
        </w:rPr>
        <w:t>法</w:t>
      </w:r>
      <w:bookmarkEnd w:id="10"/>
    </w:p>
    <w:p>
      <w:pPr>
        <w:spacing w:before="78" w:line="22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评审办</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法前附表</w:t>
      </w:r>
    </w:p>
    <w:p>
      <w:pPr>
        <w:spacing w:line="226" w:lineRule="exact"/>
        <w:outlineLvl w:val="9"/>
        <w:rPr>
          <w:rFonts w:hint="eastAsia" w:ascii="宋体" w:hAnsi="宋体" w:eastAsia="宋体" w:cs="宋体"/>
          <w:color w:val="auto"/>
          <w:highlight w:val="none"/>
        </w:rPr>
      </w:pPr>
    </w:p>
    <w:tbl>
      <w:tblPr>
        <w:tblStyle w:val="16"/>
        <w:tblW w:w="10049"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
        <w:gridCol w:w="706"/>
        <w:gridCol w:w="982"/>
        <w:gridCol w:w="1997"/>
        <w:gridCol w:w="5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trPr>
        <w:tc>
          <w:tcPr>
            <w:tcW w:w="1537" w:type="dxa"/>
            <w:gridSpan w:val="2"/>
            <w:vAlign w:val="center"/>
          </w:tcPr>
          <w:p>
            <w:pPr>
              <w:spacing w:before="78" w:line="220" w:lineRule="auto"/>
              <w:jc w:val="center"/>
              <w:outlineLvl w:val="9"/>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pP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条款号</w:t>
            </w:r>
          </w:p>
        </w:tc>
        <w:tc>
          <w:tcPr>
            <w:tcW w:w="2979" w:type="dxa"/>
            <w:gridSpan w:val="2"/>
            <w:vAlign w:val="center"/>
          </w:tcPr>
          <w:p>
            <w:pPr>
              <w:spacing w:before="78" w:line="220" w:lineRule="auto"/>
              <w:jc w:val="center"/>
              <w:outlineLvl w:val="9"/>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pP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评审因素</w:t>
            </w:r>
          </w:p>
        </w:tc>
        <w:tc>
          <w:tcPr>
            <w:tcW w:w="5533" w:type="dxa"/>
            <w:vAlign w:val="center"/>
          </w:tcPr>
          <w:p>
            <w:pPr>
              <w:spacing w:before="78" w:line="220" w:lineRule="auto"/>
              <w:jc w:val="center"/>
              <w:outlineLvl w:val="9"/>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pP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trPr>
        <w:tc>
          <w:tcPr>
            <w:tcW w:w="831" w:type="dxa"/>
            <w:vMerge w:val="restart"/>
            <w:vAlign w:val="center"/>
          </w:tcPr>
          <w:p>
            <w:pPr>
              <w:spacing w:before="78" w:line="220" w:lineRule="auto"/>
              <w:jc w:val="center"/>
              <w:outlineLvl w:val="9"/>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pPr>
          </w:p>
          <w:p>
            <w:pPr>
              <w:spacing w:before="78" w:line="220" w:lineRule="auto"/>
              <w:jc w:val="center"/>
              <w:outlineLvl w:val="9"/>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pPr>
          </w:p>
          <w:p>
            <w:pPr>
              <w:spacing w:before="78" w:line="220" w:lineRule="auto"/>
              <w:jc w:val="center"/>
              <w:outlineLvl w:val="9"/>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pPr>
          </w:p>
          <w:p>
            <w:pPr>
              <w:spacing w:before="78" w:line="220" w:lineRule="auto"/>
              <w:jc w:val="center"/>
              <w:outlineLvl w:val="9"/>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pP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2.1.1</w:t>
            </w:r>
          </w:p>
        </w:tc>
        <w:tc>
          <w:tcPr>
            <w:tcW w:w="706" w:type="dxa"/>
            <w:vMerge w:val="restart"/>
            <w:vAlign w:val="center"/>
          </w:tcPr>
          <w:p>
            <w:pPr>
              <w:spacing w:before="78" w:line="220" w:lineRule="auto"/>
              <w:jc w:val="center"/>
              <w:outlineLvl w:val="9"/>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pPr>
          </w:p>
          <w:p>
            <w:pPr>
              <w:spacing w:before="78" w:line="220" w:lineRule="auto"/>
              <w:jc w:val="center"/>
              <w:outlineLvl w:val="9"/>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pPr>
          </w:p>
          <w:p>
            <w:pPr>
              <w:spacing w:before="78" w:line="220" w:lineRule="auto"/>
              <w:jc w:val="center"/>
              <w:outlineLvl w:val="9"/>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pP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资格</w:t>
            </w:r>
          </w:p>
          <w:p>
            <w:pPr>
              <w:spacing w:before="78" w:line="220" w:lineRule="auto"/>
              <w:jc w:val="center"/>
              <w:outlineLvl w:val="9"/>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pP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性审</w:t>
            </w:r>
          </w:p>
          <w:p>
            <w:pPr>
              <w:spacing w:before="78" w:line="220" w:lineRule="auto"/>
              <w:jc w:val="center"/>
              <w:outlineLvl w:val="9"/>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pP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查</w:t>
            </w:r>
          </w:p>
        </w:tc>
        <w:tc>
          <w:tcPr>
            <w:tcW w:w="2979" w:type="dxa"/>
            <w:gridSpan w:val="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第一章“竞争性谈判公告”第二条各项资格要求</w:t>
            </w:r>
          </w:p>
        </w:tc>
        <w:tc>
          <w:tcPr>
            <w:tcW w:w="5533"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符合第一章“竞争性谈判公告”第二条各项资格要求所需证件材料及证明材料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1" w:hRule="atLeast"/>
        </w:trPr>
        <w:tc>
          <w:tcPr>
            <w:tcW w:w="831" w:type="dxa"/>
            <w:vMerge w:val="continue"/>
            <w:vAlign w:val="center"/>
          </w:tcPr>
          <w:p>
            <w:pPr>
              <w:jc w:val="center"/>
              <w:rPr>
                <w:rFonts w:hint="eastAsia" w:ascii="宋体" w:hAnsi="宋体" w:eastAsia="宋体" w:cs="宋体"/>
                <w:color w:val="auto"/>
                <w:sz w:val="24"/>
                <w:szCs w:val="24"/>
                <w:highlight w:val="none"/>
              </w:rPr>
            </w:pPr>
          </w:p>
        </w:tc>
        <w:tc>
          <w:tcPr>
            <w:tcW w:w="706" w:type="dxa"/>
            <w:vMerge w:val="continue"/>
            <w:vAlign w:val="center"/>
          </w:tcPr>
          <w:p>
            <w:pPr>
              <w:jc w:val="center"/>
              <w:rPr>
                <w:rFonts w:hint="eastAsia" w:ascii="宋体" w:hAnsi="宋体" w:eastAsia="宋体" w:cs="宋体"/>
                <w:color w:val="auto"/>
                <w:sz w:val="24"/>
                <w:szCs w:val="24"/>
                <w:highlight w:val="none"/>
              </w:rPr>
            </w:pPr>
          </w:p>
        </w:tc>
        <w:tc>
          <w:tcPr>
            <w:tcW w:w="2979" w:type="dxa"/>
            <w:gridSpan w:val="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投标承诺函</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(替代投标保证金)</w:t>
            </w:r>
          </w:p>
        </w:tc>
        <w:tc>
          <w:tcPr>
            <w:tcW w:w="5533"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符合第三章“投标人须知”3.5款规定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trPr>
        <w:tc>
          <w:tcPr>
            <w:tcW w:w="831" w:type="dxa"/>
            <w:vMerge w:val="continue"/>
            <w:vAlign w:val="center"/>
          </w:tcPr>
          <w:p>
            <w:pPr>
              <w:jc w:val="center"/>
              <w:rPr>
                <w:rFonts w:hint="eastAsia" w:ascii="宋体" w:hAnsi="宋体" w:eastAsia="宋体" w:cs="宋体"/>
                <w:color w:val="auto"/>
                <w:sz w:val="24"/>
                <w:szCs w:val="24"/>
                <w:highlight w:val="none"/>
              </w:rPr>
            </w:pPr>
          </w:p>
        </w:tc>
        <w:tc>
          <w:tcPr>
            <w:tcW w:w="706" w:type="dxa"/>
            <w:vMerge w:val="continue"/>
            <w:vAlign w:val="center"/>
          </w:tcPr>
          <w:p>
            <w:pPr>
              <w:jc w:val="center"/>
              <w:rPr>
                <w:rFonts w:hint="eastAsia" w:ascii="宋体" w:hAnsi="宋体" w:eastAsia="宋体" w:cs="宋体"/>
                <w:color w:val="auto"/>
                <w:sz w:val="24"/>
                <w:szCs w:val="24"/>
                <w:highlight w:val="none"/>
              </w:rPr>
            </w:pPr>
          </w:p>
        </w:tc>
        <w:tc>
          <w:tcPr>
            <w:tcW w:w="2979" w:type="dxa"/>
            <w:gridSpan w:val="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联合体(如有)</w:t>
            </w:r>
          </w:p>
        </w:tc>
        <w:tc>
          <w:tcPr>
            <w:tcW w:w="5533"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符合第三章“投标人须知”1.4款规定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trPr>
        <w:tc>
          <w:tcPr>
            <w:tcW w:w="831" w:type="dxa"/>
            <w:vMerge w:val="restart"/>
            <w:vAlign w:val="center"/>
          </w:tcPr>
          <w:p>
            <w:pPr>
              <w:spacing w:before="78" w:line="220" w:lineRule="auto"/>
              <w:jc w:val="center"/>
              <w:outlineLvl w:val="9"/>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pPr>
          </w:p>
          <w:p>
            <w:pPr>
              <w:spacing w:before="78" w:line="220" w:lineRule="auto"/>
              <w:jc w:val="center"/>
              <w:outlineLvl w:val="9"/>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pPr>
          </w:p>
          <w:p>
            <w:pPr>
              <w:spacing w:before="78" w:line="220" w:lineRule="auto"/>
              <w:jc w:val="center"/>
              <w:outlineLvl w:val="9"/>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pPr>
          </w:p>
          <w:p>
            <w:pPr>
              <w:spacing w:before="78" w:line="220" w:lineRule="auto"/>
              <w:jc w:val="center"/>
              <w:outlineLvl w:val="9"/>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pPr>
          </w:p>
          <w:p>
            <w:pPr>
              <w:spacing w:before="78" w:line="220" w:lineRule="auto"/>
              <w:jc w:val="center"/>
              <w:outlineLvl w:val="9"/>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pPr>
          </w:p>
          <w:p>
            <w:pPr>
              <w:spacing w:before="78" w:line="220" w:lineRule="auto"/>
              <w:jc w:val="center"/>
              <w:outlineLvl w:val="9"/>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pPr>
          </w:p>
          <w:p>
            <w:pPr>
              <w:spacing w:before="78" w:line="220" w:lineRule="auto"/>
              <w:jc w:val="center"/>
              <w:outlineLvl w:val="9"/>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pPr>
          </w:p>
          <w:p>
            <w:pPr>
              <w:spacing w:before="78" w:line="220" w:lineRule="auto"/>
              <w:jc w:val="center"/>
              <w:outlineLvl w:val="9"/>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pPr>
          </w:p>
          <w:p>
            <w:pPr>
              <w:spacing w:before="78" w:line="220" w:lineRule="auto"/>
              <w:jc w:val="center"/>
              <w:outlineLvl w:val="9"/>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pPr>
          </w:p>
          <w:p>
            <w:pPr>
              <w:spacing w:before="78" w:line="220" w:lineRule="auto"/>
              <w:jc w:val="center"/>
              <w:outlineLvl w:val="9"/>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pPr>
          </w:p>
          <w:p>
            <w:pPr>
              <w:spacing w:before="78" w:line="220" w:lineRule="auto"/>
              <w:jc w:val="center"/>
              <w:outlineLvl w:val="9"/>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pPr>
          </w:p>
          <w:p>
            <w:pPr>
              <w:spacing w:before="78" w:line="220" w:lineRule="auto"/>
              <w:jc w:val="center"/>
              <w:outlineLvl w:val="9"/>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pPr>
          </w:p>
          <w:p>
            <w:pPr>
              <w:spacing w:before="78" w:line="220" w:lineRule="auto"/>
              <w:jc w:val="center"/>
              <w:outlineLvl w:val="9"/>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pPr>
          </w:p>
          <w:p>
            <w:pPr>
              <w:spacing w:before="78" w:line="220" w:lineRule="auto"/>
              <w:jc w:val="center"/>
              <w:outlineLvl w:val="9"/>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pPr>
          </w:p>
          <w:p>
            <w:pPr>
              <w:spacing w:before="78" w:line="220" w:lineRule="auto"/>
              <w:jc w:val="center"/>
              <w:outlineLvl w:val="9"/>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pPr>
          </w:p>
          <w:p>
            <w:pPr>
              <w:spacing w:before="78" w:line="220" w:lineRule="auto"/>
              <w:jc w:val="center"/>
              <w:outlineLvl w:val="9"/>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pPr>
          </w:p>
          <w:p>
            <w:pPr>
              <w:spacing w:before="78" w:line="220" w:lineRule="auto"/>
              <w:jc w:val="center"/>
              <w:outlineLvl w:val="9"/>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pP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2.1.2</w:t>
            </w:r>
          </w:p>
        </w:tc>
        <w:tc>
          <w:tcPr>
            <w:tcW w:w="706" w:type="dxa"/>
            <w:vMerge w:val="restart"/>
            <w:textDirection w:val="tbRlV"/>
            <w:vAlign w:val="center"/>
          </w:tcPr>
          <w:p>
            <w:pPr>
              <w:spacing w:before="78" w:line="220" w:lineRule="auto"/>
              <w:jc w:val="center"/>
              <w:outlineLvl w:val="9"/>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pP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符合性审查</w:t>
            </w:r>
          </w:p>
        </w:tc>
        <w:tc>
          <w:tcPr>
            <w:tcW w:w="982" w:type="dxa"/>
            <w:vMerge w:val="restart"/>
            <w:vAlign w:val="center"/>
          </w:tcPr>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有效性</w:t>
            </w:r>
          </w:p>
        </w:tc>
        <w:tc>
          <w:tcPr>
            <w:tcW w:w="1997"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p>
        </w:tc>
        <w:tc>
          <w:tcPr>
            <w:tcW w:w="5533"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与营业执照证等证照及签章一致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trPr>
        <w:tc>
          <w:tcPr>
            <w:tcW w:w="831" w:type="dxa"/>
            <w:vMerge w:val="continue"/>
            <w:vAlign w:val="center"/>
          </w:tcPr>
          <w:p>
            <w:pPr>
              <w:jc w:val="center"/>
              <w:rPr>
                <w:rFonts w:hint="eastAsia" w:ascii="宋体" w:hAnsi="宋体" w:eastAsia="宋体" w:cs="宋体"/>
                <w:color w:val="auto"/>
                <w:sz w:val="24"/>
                <w:szCs w:val="24"/>
                <w:highlight w:val="none"/>
              </w:rPr>
            </w:pPr>
          </w:p>
        </w:tc>
        <w:tc>
          <w:tcPr>
            <w:tcW w:w="706" w:type="dxa"/>
            <w:vMerge w:val="continue"/>
            <w:textDirection w:val="tbRlV"/>
            <w:vAlign w:val="center"/>
          </w:tcPr>
          <w:p>
            <w:pPr>
              <w:jc w:val="center"/>
              <w:rPr>
                <w:rFonts w:hint="eastAsia" w:ascii="宋体" w:hAnsi="宋体" w:eastAsia="宋体" w:cs="宋体"/>
                <w:color w:val="auto"/>
                <w:sz w:val="24"/>
                <w:szCs w:val="24"/>
                <w:highlight w:val="none"/>
              </w:rPr>
            </w:pPr>
          </w:p>
        </w:tc>
        <w:tc>
          <w:tcPr>
            <w:tcW w:w="982" w:type="dxa"/>
            <w:vMerge w:val="continue"/>
            <w:vAlign w:val="center"/>
          </w:tcPr>
          <w:p>
            <w:pPr>
              <w:jc w:val="center"/>
              <w:rPr>
                <w:rFonts w:hint="eastAsia" w:ascii="宋体" w:hAnsi="宋体" w:eastAsia="宋体" w:cs="宋体"/>
                <w:color w:val="auto"/>
                <w:sz w:val="24"/>
                <w:szCs w:val="24"/>
                <w:highlight w:val="none"/>
              </w:rPr>
            </w:pPr>
          </w:p>
        </w:tc>
        <w:tc>
          <w:tcPr>
            <w:tcW w:w="1997"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w:t>
            </w:r>
          </w:p>
        </w:tc>
        <w:tc>
          <w:tcPr>
            <w:tcW w:w="5533"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符合第三章“投标人须知”3.7</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trPr>
        <w:tc>
          <w:tcPr>
            <w:tcW w:w="831" w:type="dxa"/>
            <w:vMerge w:val="continue"/>
            <w:vAlign w:val="center"/>
          </w:tcPr>
          <w:p>
            <w:pPr>
              <w:jc w:val="center"/>
              <w:rPr>
                <w:rFonts w:hint="eastAsia" w:ascii="宋体" w:hAnsi="宋体" w:eastAsia="宋体" w:cs="宋体"/>
                <w:color w:val="auto"/>
                <w:sz w:val="24"/>
                <w:szCs w:val="24"/>
                <w:highlight w:val="none"/>
              </w:rPr>
            </w:pPr>
          </w:p>
        </w:tc>
        <w:tc>
          <w:tcPr>
            <w:tcW w:w="706" w:type="dxa"/>
            <w:vMerge w:val="continue"/>
            <w:textDirection w:val="tbRlV"/>
            <w:vAlign w:val="center"/>
          </w:tcPr>
          <w:p>
            <w:pPr>
              <w:jc w:val="center"/>
              <w:rPr>
                <w:rFonts w:hint="eastAsia" w:ascii="宋体" w:hAnsi="宋体" w:eastAsia="宋体" w:cs="宋体"/>
                <w:color w:val="auto"/>
                <w:sz w:val="24"/>
                <w:szCs w:val="24"/>
                <w:highlight w:val="none"/>
              </w:rPr>
            </w:pPr>
          </w:p>
        </w:tc>
        <w:tc>
          <w:tcPr>
            <w:tcW w:w="98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完整性</w:t>
            </w:r>
          </w:p>
        </w:tc>
        <w:tc>
          <w:tcPr>
            <w:tcW w:w="1997"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文件》组成</w:t>
            </w:r>
          </w:p>
        </w:tc>
        <w:tc>
          <w:tcPr>
            <w:tcW w:w="5533"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符合第三章“投标人须知”3.2款规定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trPr>
        <w:tc>
          <w:tcPr>
            <w:tcW w:w="831" w:type="dxa"/>
            <w:vMerge w:val="continue"/>
            <w:vAlign w:val="center"/>
          </w:tcPr>
          <w:p>
            <w:pPr>
              <w:jc w:val="center"/>
              <w:rPr>
                <w:rFonts w:hint="eastAsia" w:ascii="宋体" w:hAnsi="宋体" w:eastAsia="宋体" w:cs="宋体"/>
                <w:color w:val="auto"/>
                <w:sz w:val="24"/>
                <w:szCs w:val="24"/>
                <w:highlight w:val="none"/>
              </w:rPr>
            </w:pPr>
          </w:p>
        </w:tc>
        <w:tc>
          <w:tcPr>
            <w:tcW w:w="706" w:type="dxa"/>
            <w:vMerge w:val="continue"/>
            <w:textDirection w:val="tbRlV"/>
            <w:vAlign w:val="center"/>
          </w:tcPr>
          <w:p>
            <w:pPr>
              <w:jc w:val="center"/>
              <w:rPr>
                <w:rFonts w:hint="eastAsia" w:ascii="宋体" w:hAnsi="宋体" w:eastAsia="宋体" w:cs="宋体"/>
                <w:color w:val="auto"/>
                <w:sz w:val="24"/>
                <w:szCs w:val="24"/>
                <w:highlight w:val="none"/>
              </w:rPr>
            </w:pPr>
          </w:p>
        </w:tc>
        <w:tc>
          <w:tcPr>
            <w:tcW w:w="982" w:type="dxa"/>
            <w:vMerge w:val="restart"/>
            <w:vAlign w:val="center"/>
          </w:tcPr>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响应程度</w:t>
            </w:r>
          </w:p>
        </w:tc>
        <w:tc>
          <w:tcPr>
            <w:tcW w:w="1997"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报价</w:t>
            </w:r>
          </w:p>
        </w:tc>
        <w:tc>
          <w:tcPr>
            <w:tcW w:w="5533"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符合第二章“采购项目及技术服务要求”1.3款规定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trPr>
        <w:tc>
          <w:tcPr>
            <w:tcW w:w="831" w:type="dxa"/>
            <w:vMerge w:val="continue"/>
            <w:vAlign w:val="center"/>
          </w:tcPr>
          <w:p>
            <w:pPr>
              <w:jc w:val="center"/>
              <w:rPr>
                <w:rFonts w:hint="eastAsia" w:ascii="宋体" w:hAnsi="宋体" w:eastAsia="宋体" w:cs="宋体"/>
                <w:color w:val="auto"/>
                <w:sz w:val="24"/>
                <w:szCs w:val="24"/>
                <w:highlight w:val="none"/>
              </w:rPr>
            </w:pPr>
          </w:p>
        </w:tc>
        <w:tc>
          <w:tcPr>
            <w:tcW w:w="706" w:type="dxa"/>
            <w:vMerge w:val="continue"/>
            <w:textDirection w:val="tbRlV"/>
            <w:vAlign w:val="center"/>
          </w:tcPr>
          <w:p>
            <w:pPr>
              <w:jc w:val="center"/>
              <w:rPr>
                <w:rFonts w:hint="eastAsia" w:ascii="宋体" w:hAnsi="宋体" w:eastAsia="宋体" w:cs="宋体"/>
                <w:color w:val="auto"/>
                <w:sz w:val="24"/>
                <w:szCs w:val="24"/>
                <w:highlight w:val="none"/>
              </w:rPr>
            </w:pPr>
          </w:p>
        </w:tc>
        <w:tc>
          <w:tcPr>
            <w:tcW w:w="982" w:type="dxa"/>
            <w:vMerge w:val="continue"/>
            <w:vAlign w:val="center"/>
          </w:tcPr>
          <w:p>
            <w:pPr>
              <w:jc w:val="center"/>
              <w:rPr>
                <w:rFonts w:hint="eastAsia" w:ascii="宋体" w:hAnsi="宋体" w:eastAsia="宋体" w:cs="宋体"/>
                <w:color w:val="auto"/>
                <w:sz w:val="24"/>
                <w:szCs w:val="24"/>
                <w:highlight w:val="none"/>
              </w:rPr>
            </w:pPr>
          </w:p>
        </w:tc>
        <w:tc>
          <w:tcPr>
            <w:tcW w:w="1997"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内容(范围)</w:t>
            </w:r>
            <w:r>
              <w:rPr>
                <w:rFonts w:hint="eastAsia" w:ascii="宋体" w:hAnsi="宋体" w:eastAsia="宋体" w:cs="宋体"/>
                <w:color w:val="auto"/>
                <w:sz w:val="24"/>
                <w:szCs w:val="24"/>
                <w:highlight w:val="none"/>
                <w:lang w:eastAsia="zh-CN"/>
              </w:rPr>
              <w:t>及基本技术</w:t>
            </w:r>
            <w:r>
              <w:rPr>
                <w:rFonts w:hint="eastAsia" w:ascii="宋体" w:hAnsi="宋体" w:eastAsia="宋体" w:cs="宋体"/>
                <w:color w:val="auto"/>
                <w:sz w:val="24"/>
                <w:szCs w:val="24"/>
                <w:highlight w:val="none"/>
              </w:rPr>
              <w:t>要求</w:t>
            </w:r>
          </w:p>
        </w:tc>
        <w:tc>
          <w:tcPr>
            <w:tcW w:w="5533"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符合第二章“采购项目及技术服务要求”</w:t>
            </w: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rPr>
              <w:t>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trPr>
        <w:tc>
          <w:tcPr>
            <w:tcW w:w="831" w:type="dxa"/>
            <w:vMerge w:val="continue"/>
            <w:vAlign w:val="center"/>
          </w:tcPr>
          <w:p>
            <w:pPr>
              <w:jc w:val="center"/>
              <w:rPr>
                <w:rFonts w:hint="eastAsia" w:ascii="宋体" w:hAnsi="宋体" w:eastAsia="宋体" w:cs="宋体"/>
                <w:color w:val="auto"/>
                <w:sz w:val="24"/>
                <w:szCs w:val="24"/>
                <w:highlight w:val="none"/>
              </w:rPr>
            </w:pPr>
          </w:p>
        </w:tc>
        <w:tc>
          <w:tcPr>
            <w:tcW w:w="706" w:type="dxa"/>
            <w:vMerge w:val="continue"/>
            <w:textDirection w:val="tbRlV"/>
            <w:vAlign w:val="center"/>
          </w:tcPr>
          <w:p>
            <w:pPr>
              <w:jc w:val="center"/>
              <w:rPr>
                <w:rFonts w:hint="eastAsia" w:ascii="宋体" w:hAnsi="宋体" w:eastAsia="宋体" w:cs="宋体"/>
                <w:color w:val="auto"/>
                <w:sz w:val="24"/>
                <w:szCs w:val="24"/>
                <w:highlight w:val="none"/>
              </w:rPr>
            </w:pPr>
          </w:p>
        </w:tc>
        <w:tc>
          <w:tcPr>
            <w:tcW w:w="982" w:type="dxa"/>
            <w:vMerge w:val="continue"/>
            <w:vAlign w:val="center"/>
          </w:tcPr>
          <w:p>
            <w:pPr>
              <w:jc w:val="center"/>
              <w:rPr>
                <w:rFonts w:hint="eastAsia" w:ascii="宋体" w:hAnsi="宋体" w:eastAsia="宋体" w:cs="宋体"/>
                <w:color w:val="auto"/>
                <w:sz w:val="24"/>
                <w:szCs w:val="24"/>
                <w:highlight w:val="none"/>
              </w:rPr>
            </w:pPr>
          </w:p>
        </w:tc>
        <w:tc>
          <w:tcPr>
            <w:tcW w:w="1997" w:type="dxa"/>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合同履行期限</w:t>
            </w:r>
          </w:p>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（工期）</w:t>
            </w:r>
          </w:p>
        </w:tc>
        <w:tc>
          <w:tcPr>
            <w:tcW w:w="5533"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符合第二章“采购项目及技术服务要求”1.2款规定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trPr>
        <w:tc>
          <w:tcPr>
            <w:tcW w:w="831" w:type="dxa"/>
            <w:vMerge w:val="continue"/>
            <w:vAlign w:val="center"/>
          </w:tcPr>
          <w:p>
            <w:pPr>
              <w:jc w:val="center"/>
              <w:rPr>
                <w:rFonts w:hint="eastAsia" w:ascii="宋体" w:hAnsi="宋体" w:eastAsia="宋体" w:cs="宋体"/>
                <w:color w:val="auto"/>
                <w:sz w:val="24"/>
                <w:szCs w:val="24"/>
                <w:highlight w:val="none"/>
              </w:rPr>
            </w:pPr>
          </w:p>
        </w:tc>
        <w:tc>
          <w:tcPr>
            <w:tcW w:w="706" w:type="dxa"/>
            <w:vMerge w:val="continue"/>
            <w:textDirection w:val="tbRlV"/>
            <w:vAlign w:val="center"/>
          </w:tcPr>
          <w:p>
            <w:pPr>
              <w:jc w:val="center"/>
              <w:rPr>
                <w:rFonts w:hint="eastAsia" w:ascii="宋体" w:hAnsi="宋体" w:eastAsia="宋体" w:cs="宋体"/>
                <w:color w:val="auto"/>
                <w:sz w:val="24"/>
                <w:szCs w:val="24"/>
                <w:highlight w:val="none"/>
              </w:rPr>
            </w:pPr>
          </w:p>
        </w:tc>
        <w:tc>
          <w:tcPr>
            <w:tcW w:w="982" w:type="dxa"/>
            <w:vMerge w:val="continue"/>
            <w:vAlign w:val="center"/>
          </w:tcPr>
          <w:p>
            <w:pPr>
              <w:jc w:val="center"/>
              <w:rPr>
                <w:rFonts w:hint="eastAsia" w:ascii="宋体" w:hAnsi="宋体" w:eastAsia="宋体" w:cs="宋体"/>
                <w:color w:val="auto"/>
                <w:sz w:val="24"/>
                <w:szCs w:val="24"/>
                <w:highlight w:val="none"/>
              </w:rPr>
            </w:pPr>
          </w:p>
        </w:tc>
        <w:tc>
          <w:tcPr>
            <w:tcW w:w="1997" w:type="dxa"/>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施工地点</w:t>
            </w:r>
          </w:p>
        </w:tc>
        <w:tc>
          <w:tcPr>
            <w:tcW w:w="5533"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符合第二章“采购项目及技术服务要求”1.2款规定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trPr>
        <w:tc>
          <w:tcPr>
            <w:tcW w:w="831" w:type="dxa"/>
            <w:vMerge w:val="continue"/>
            <w:vAlign w:val="center"/>
          </w:tcPr>
          <w:p>
            <w:pPr>
              <w:jc w:val="center"/>
              <w:rPr>
                <w:rFonts w:hint="eastAsia" w:ascii="宋体" w:hAnsi="宋体" w:eastAsia="宋体" w:cs="宋体"/>
                <w:color w:val="auto"/>
                <w:sz w:val="24"/>
                <w:szCs w:val="24"/>
                <w:highlight w:val="none"/>
              </w:rPr>
            </w:pPr>
          </w:p>
        </w:tc>
        <w:tc>
          <w:tcPr>
            <w:tcW w:w="706" w:type="dxa"/>
            <w:vMerge w:val="continue"/>
            <w:textDirection w:val="tbRlV"/>
            <w:vAlign w:val="center"/>
          </w:tcPr>
          <w:p>
            <w:pPr>
              <w:jc w:val="center"/>
              <w:rPr>
                <w:rFonts w:hint="eastAsia" w:ascii="宋体" w:hAnsi="宋体" w:eastAsia="宋体" w:cs="宋体"/>
                <w:color w:val="auto"/>
                <w:sz w:val="24"/>
                <w:szCs w:val="24"/>
                <w:highlight w:val="none"/>
              </w:rPr>
            </w:pPr>
          </w:p>
        </w:tc>
        <w:tc>
          <w:tcPr>
            <w:tcW w:w="982" w:type="dxa"/>
            <w:vMerge w:val="continue"/>
            <w:vAlign w:val="center"/>
          </w:tcPr>
          <w:p>
            <w:pPr>
              <w:jc w:val="center"/>
              <w:rPr>
                <w:rFonts w:hint="eastAsia" w:ascii="宋体" w:hAnsi="宋体" w:eastAsia="宋体" w:cs="宋体"/>
                <w:color w:val="auto"/>
                <w:sz w:val="24"/>
                <w:szCs w:val="24"/>
                <w:highlight w:val="none"/>
              </w:rPr>
            </w:pPr>
          </w:p>
        </w:tc>
        <w:tc>
          <w:tcPr>
            <w:tcW w:w="1997"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有效期</w:t>
            </w:r>
          </w:p>
        </w:tc>
        <w:tc>
          <w:tcPr>
            <w:tcW w:w="5533"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符合第三章“投标人须知”3.4</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atLeast"/>
        </w:trPr>
        <w:tc>
          <w:tcPr>
            <w:tcW w:w="831" w:type="dxa"/>
            <w:vMerge w:val="continue"/>
            <w:vAlign w:val="center"/>
          </w:tcPr>
          <w:p>
            <w:pPr>
              <w:jc w:val="center"/>
              <w:rPr>
                <w:rFonts w:hint="eastAsia" w:ascii="宋体" w:hAnsi="宋体" w:eastAsia="宋体" w:cs="宋体"/>
                <w:color w:val="auto"/>
                <w:sz w:val="24"/>
                <w:szCs w:val="24"/>
                <w:highlight w:val="none"/>
              </w:rPr>
            </w:pPr>
          </w:p>
        </w:tc>
        <w:tc>
          <w:tcPr>
            <w:tcW w:w="706" w:type="dxa"/>
            <w:vMerge w:val="continue"/>
            <w:textDirection w:val="tbRlV"/>
            <w:vAlign w:val="center"/>
          </w:tcPr>
          <w:p>
            <w:pPr>
              <w:jc w:val="center"/>
              <w:rPr>
                <w:rFonts w:hint="eastAsia" w:ascii="宋体" w:hAnsi="宋体" w:eastAsia="宋体" w:cs="宋体"/>
                <w:color w:val="auto"/>
                <w:sz w:val="24"/>
                <w:szCs w:val="24"/>
                <w:highlight w:val="none"/>
              </w:rPr>
            </w:pPr>
          </w:p>
        </w:tc>
        <w:tc>
          <w:tcPr>
            <w:tcW w:w="982" w:type="dxa"/>
            <w:vMerge w:val="continue"/>
            <w:vAlign w:val="center"/>
          </w:tcPr>
          <w:p>
            <w:pPr>
              <w:jc w:val="center"/>
              <w:rPr>
                <w:rFonts w:hint="eastAsia" w:ascii="宋体" w:hAnsi="宋体" w:eastAsia="宋体" w:cs="宋体"/>
                <w:color w:val="auto"/>
                <w:sz w:val="24"/>
                <w:szCs w:val="24"/>
                <w:highlight w:val="none"/>
              </w:rPr>
            </w:pPr>
          </w:p>
        </w:tc>
        <w:tc>
          <w:tcPr>
            <w:tcW w:w="1997"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w:t>
            </w:r>
          </w:p>
        </w:tc>
        <w:tc>
          <w:tcPr>
            <w:tcW w:w="5533"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符合第六章“《响应文件》格式”规定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atLeast"/>
        </w:trPr>
        <w:tc>
          <w:tcPr>
            <w:tcW w:w="831" w:type="dxa"/>
            <w:vMerge w:val="continue"/>
            <w:vAlign w:val="center"/>
          </w:tcPr>
          <w:p>
            <w:pPr>
              <w:jc w:val="center"/>
              <w:rPr>
                <w:rFonts w:hint="eastAsia" w:ascii="宋体" w:hAnsi="宋体" w:eastAsia="宋体" w:cs="宋体"/>
                <w:color w:val="auto"/>
                <w:sz w:val="24"/>
                <w:szCs w:val="24"/>
                <w:highlight w:val="none"/>
              </w:rPr>
            </w:pPr>
          </w:p>
        </w:tc>
        <w:tc>
          <w:tcPr>
            <w:tcW w:w="706" w:type="dxa"/>
            <w:vMerge w:val="continue"/>
            <w:textDirection w:val="tbRlV"/>
            <w:vAlign w:val="center"/>
          </w:tcPr>
          <w:p>
            <w:pPr>
              <w:jc w:val="center"/>
              <w:rPr>
                <w:rFonts w:hint="eastAsia" w:ascii="宋体" w:hAnsi="宋体" w:eastAsia="宋体" w:cs="宋体"/>
                <w:color w:val="auto"/>
                <w:sz w:val="24"/>
                <w:szCs w:val="24"/>
                <w:highlight w:val="none"/>
              </w:rPr>
            </w:pPr>
          </w:p>
        </w:tc>
        <w:tc>
          <w:tcPr>
            <w:tcW w:w="982" w:type="dxa"/>
            <w:vMerge w:val="continue"/>
            <w:vAlign w:val="center"/>
          </w:tcPr>
          <w:p>
            <w:pPr>
              <w:jc w:val="center"/>
              <w:rPr>
                <w:rFonts w:hint="eastAsia" w:ascii="宋体" w:hAnsi="宋体" w:eastAsia="宋体" w:cs="宋体"/>
                <w:color w:val="auto"/>
                <w:sz w:val="24"/>
                <w:szCs w:val="24"/>
                <w:highlight w:val="none"/>
              </w:rPr>
            </w:pPr>
          </w:p>
        </w:tc>
        <w:tc>
          <w:tcPr>
            <w:tcW w:w="1997" w:type="dxa"/>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付款</w:t>
            </w:r>
          </w:p>
        </w:tc>
        <w:tc>
          <w:tcPr>
            <w:tcW w:w="5533"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符合第三章“投标人须知”第9条规定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atLeast"/>
        </w:trPr>
        <w:tc>
          <w:tcPr>
            <w:tcW w:w="831" w:type="dxa"/>
            <w:vMerge w:val="continue"/>
            <w:vAlign w:val="center"/>
          </w:tcPr>
          <w:p>
            <w:pPr>
              <w:jc w:val="center"/>
              <w:rPr>
                <w:rFonts w:hint="eastAsia" w:ascii="宋体" w:hAnsi="宋体" w:eastAsia="宋体" w:cs="宋体"/>
                <w:color w:val="auto"/>
                <w:sz w:val="24"/>
                <w:szCs w:val="24"/>
                <w:highlight w:val="none"/>
              </w:rPr>
            </w:pPr>
          </w:p>
        </w:tc>
        <w:tc>
          <w:tcPr>
            <w:tcW w:w="706" w:type="dxa"/>
            <w:vMerge w:val="continue"/>
            <w:textDirection w:val="tbRlV"/>
            <w:vAlign w:val="center"/>
          </w:tcPr>
          <w:p>
            <w:pPr>
              <w:jc w:val="center"/>
              <w:rPr>
                <w:rFonts w:hint="eastAsia" w:ascii="宋体" w:hAnsi="宋体" w:eastAsia="宋体" w:cs="宋体"/>
                <w:color w:val="auto"/>
                <w:sz w:val="24"/>
                <w:szCs w:val="24"/>
                <w:highlight w:val="none"/>
              </w:rPr>
            </w:pPr>
          </w:p>
        </w:tc>
        <w:tc>
          <w:tcPr>
            <w:tcW w:w="982" w:type="dxa"/>
            <w:vMerge w:val="continue"/>
            <w:vAlign w:val="center"/>
          </w:tcPr>
          <w:p>
            <w:pPr>
              <w:jc w:val="center"/>
              <w:rPr>
                <w:rFonts w:hint="eastAsia" w:ascii="宋体" w:hAnsi="宋体" w:eastAsia="宋体" w:cs="宋体"/>
                <w:color w:val="auto"/>
                <w:sz w:val="24"/>
                <w:szCs w:val="24"/>
                <w:highlight w:val="none"/>
              </w:rPr>
            </w:pPr>
          </w:p>
        </w:tc>
        <w:tc>
          <w:tcPr>
            <w:tcW w:w="1997" w:type="dxa"/>
            <w:vAlign w:val="center"/>
          </w:tcPr>
          <w:p>
            <w:pPr>
              <w:spacing w:before="115" w:line="22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偏差描述</w:t>
            </w:r>
          </w:p>
        </w:tc>
        <w:tc>
          <w:tcPr>
            <w:tcW w:w="5533"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符合第三章“投标人须知”3.7.3项规定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atLeast"/>
        </w:trPr>
        <w:tc>
          <w:tcPr>
            <w:tcW w:w="831" w:type="dxa"/>
            <w:vMerge w:val="continue"/>
            <w:vAlign w:val="center"/>
          </w:tcPr>
          <w:p>
            <w:pPr>
              <w:jc w:val="center"/>
              <w:rPr>
                <w:rFonts w:hint="eastAsia" w:ascii="宋体" w:hAnsi="宋体" w:eastAsia="宋体" w:cs="宋体"/>
                <w:color w:val="auto"/>
                <w:sz w:val="24"/>
                <w:szCs w:val="24"/>
                <w:highlight w:val="none"/>
              </w:rPr>
            </w:pPr>
          </w:p>
        </w:tc>
        <w:tc>
          <w:tcPr>
            <w:tcW w:w="706" w:type="dxa"/>
            <w:vMerge w:val="continue"/>
            <w:textDirection w:val="tbRlV"/>
            <w:vAlign w:val="center"/>
          </w:tcPr>
          <w:p>
            <w:pPr>
              <w:jc w:val="center"/>
              <w:rPr>
                <w:rFonts w:hint="eastAsia" w:ascii="宋体" w:hAnsi="宋体" w:eastAsia="宋体" w:cs="宋体"/>
                <w:color w:val="auto"/>
                <w:sz w:val="24"/>
                <w:szCs w:val="24"/>
                <w:highlight w:val="none"/>
              </w:rPr>
            </w:pPr>
          </w:p>
        </w:tc>
        <w:tc>
          <w:tcPr>
            <w:tcW w:w="982" w:type="dxa"/>
            <w:vMerge w:val="continue"/>
            <w:vAlign w:val="center"/>
          </w:tcPr>
          <w:p>
            <w:pPr>
              <w:jc w:val="center"/>
              <w:rPr>
                <w:rFonts w:hint="eastAsia" w:ascii="宋体" w:hAnsi="宋体" w:eastAsia="宋体" w:cs="宋体"/>
                <w:color w:val="auto"/>
                <w:sz w:val="24"/>
                <w:szCs w:val="24"/>
                <w:highlight w:val="none"/>
              </w:rPr>
            </w:pPr>
          </w:p>
        </w:tc>
        <w:tc>
          <w:tcPr>
            <w:tcW w:w="1997" w:type="dxa"/>
            <w:vAlign w:val="top"/>
          </w:tcPr>
          <w:p>
            <w:pPr>
              <w:spacing w:before="38" w:line="467" w:lineRule="exact"/>
              <w:ind w:left="11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position w:val="17"/>
                <w:sz w:val="24"/>
                <w:szCs w:val="24"/>
                <w:highlight w:val="none"/>
              </w:rPr>
              <w:t>《谈判文件》总</w:t>
            </w:r>
          </w:p>
          <w:p>
            <w:pPr>
              <w:spacing w:line="221" w:lineRule="auto"/>
              <w:ind w:left="581" w:leftChars="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rPr>
              <w:t>体</w:t>
            </w:r>
            <w:r>
              <w:rPr>
                <w:rFonts w:hint="eastAsia" w:ascii="宋体" w:hAnsi="宋体" w:eastAsia="宋体" w:cs="宋体"/>
                <w:color w:val="auto"/>
                <w:spacing w:val="-2"/>
                <w:sz w:val="24"/>
                <w:szCs w:val="24"/>
                <w:highlight w:val="none"/>
              </w:rPr>
              <w:t>响应</w:t>
            </w:r>
          </w:p>
        </w:tc>
        <w:tc>
          <w:tcPr>
            <w:tcW w:w="5533"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符合第三章“投标人须知”1.3项规定</w:t>
            </w:r>
          </w:p>
        </w:tc>
      </w:tr>
    </w:tbl>
    <w:p>
      <w:pPr>
        <w:spacing w:line="251" w:lineRule="auto"/>
        <w:outlineLvl w:val="9"/>
        <w:rPr>
          <w:rFonts w:hint="eastAsia" w:ascii="宋体" w:hAnsi="宋体" w:eastAsia="宋体" w:cs="宋体"/>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14:textOutline w14:w="4354" w14:cap="flat" w14:cmpd="sng">
            <w14:solidFill>
              <w14:srgbClr w14:val="000000"/>
            </w14:solidFill>
            <w14:prstDash w14:val="solid"/>
            <w14:miter w14:val="0"/>
          </w14:textOutline>
        </w:rPr>
        <w:t>1</w:t>
      </w:r>
      <w:r>
        <w:rPr>
          <w:rFonts w:hint="eastAsia" w:ascii="宋体" w:hAnsi="宋体" w:eastAsia="宋体" w:cs="宋体"/>
          <w:color w:val="auto"/>
          <w:spacing w:val="9"/>
          <w:sz w:val="24"/>
          <w:szCs w:val="24"/>
          <w:highlight w:val="none"/>
          <w14:textOutline w14:w="4354" w14:cap="flat" w14:cmpd="sng">
            <w14:solidFill>
              <w14:srgbClr w14:val="000000"/>
            </w14:solidFill>
            <w14:prstDash w14:val="solid"/>
            <w14:miter w14:val="0"/>
          </w14:textOutline>
        </w:rPr>
        <w:t>.</w:t>
      </w:r>
      <w:r>
        <w:rPr>
          <w:rFonts w:hint="eastAsia" w:ascii="宋体" w:hAnsi="宋体" w:eastAsia="宋体" w:cs="宋体"/>
          <w:color w:val="auto"/>
          <w:spacing w:val="6"/>
          <w:sz w:val="24"/>
          <w:szCs w:val="24"/>
          <w:highlight w:val="none"/>
          <w14:textOutline w14:w="4354" w14:cap="flat" w14:cmpd="sng">
            <w14:solidFill>
              <w14:srgbClr w14:val="000000"/>
            </w14:solidFill>
            <w14:prstDash w14:val="solid"/>
            <w14:miter w14:val="0"/>
          </w14:textOutline>
        </w:rPr>
        <w:t>评审方法(评定成交的标准)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14:textOutline w14:w="4354" w14:cap="flat" w14:cmpd="sng">
            <w14:solidFill>
              <w14:srgbClr w14:val="000000"/>
            </w14:solidFill>
            <w14:prstDash w14:val="solid"/>
            <w14:miter w14:val="0"/>
          </w14:textOutline>
        </w:rPr>
        <w:t>本次政</w:t>
      </w:r>
      <w:r>
        <w:rPr>
          <w:rFonts w:hint="eastAsia"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府采购项目(标段&lt;包&gt;)按照最低评标价法确定成交</w:t>
      </w:r>
      <w:r>
        <w:rPr>
          <w:rFonts w:hint="eastAsia" w:ascii="宋体" w:hAnsi="宋体" w:eastAsia="宋体" w:cs="宋体"/>
          <w:color w:val="auto"/>
          <w:spacing w:val="5"/>
          <w:sz w:val="24"/>
          <w:szCs w:val="24"/>
          <w:highlight w:val="none"/>
          <w:lang w:eastAsia="zh-CN"/>
          <w14:textOutline w14:w="4354" w14:cap="flat" w14:cmpd="sng">
            <w14:solidFill>
              <w14:srgbClr w14:val="000000"/>
            </w14:solidFill>
            <w14:prstDash w14:val="solid"/>
            <w14:miter w14:val="0"/>
          </w14:textOutline>
        </w:rPr>
        <w:t>投标人</w:t>
      </w:r>
      <w:r>
        <w:rPr>
          <w:rFonts w:hint="eastAsia"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，即在符合采购需求、</w:t>
      </w: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提供的产品质量和服务均能满足采购文件规定的实质性要求</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且最后报价最低的原则确定各标</w:t>
      </w:r>
      <w:r>
        <w:rPr>
          <w:rFonts w:hint="eastAsia" w:ascii="宋体" w:hAnsi="宋体" w:eastAsia="宋体" w:cs="宋体"/>
          <w:color w:val="auto"/>
          <w:spacing w:val="17"/>
          <w:sz w:val="24"/>
          <w:szCs w:val="24"/>
          <w:highlight w:val="none"/>
          <w14:textOutline w14:w="4354" w14:cap="flat" w14:cmpd="sng">
            <w14:solidFill>
              <w14:srgbClr w14:val="000000"/>
            </w14:solidFill>
            <w14:prstDash w14:val="solid"/>
            <w14:miter w14:val="0"/>
          </w14:textOutline>
        </w:rPr>
        <w:t>段</w:t>
      </w:r>
      <w:r>
        <w:rPr>
          <w:rFonts w:hint="eastAsia" w:ascii="宋体" w:hAnsi="宋体" w:eastAsia="宋体" w:cs="宋体"/>
          <w:color w:val="auto"/>
          <w:spacing w:val="10"/>
          <w:sz w:val="24"/>
          <w:szCs w:val="24"/>
          <w:highlight w:val="none"/>
          <w14:textOutline w14:w="4354" w14:cap="flat" w14:cmpd="sng">
            <w14:solidFill>
              <w14:srgbClr w14:val="000000"/>
            </w14:solidFill>
            <w14:prstDash w14:val="solid"/>
            <w14:miter w14:val="0"/>
          </w14:textOutline>
        </w:rPr>
        <w:t>(包)成交</w:t>
      </w:r>
      <w:r>
        <w:rPr>
          <w:rFonts w:hint="eastAsia" w:ascii="宋体" w:hAnsi="宋体" w:eastAsia="宋体" w:cs="宋体"/>
          <w:color w:val="auto"/>
          <w:spacing w:val="10"/>
          <w:sz w:val="24"/>
          <w:szCs w:val="24"/>
          <w:highlight w:val="none"/>
          <w:lang w:eastAsia="zh-CN"/>
          <w14:textOutline w14:w="4354" w14:cap="flat" w14:cmpd="sng">
            <w14:solidFill>
              <w14:srgbClr w14:val="000000"/>
            </w14:solidFill>
            <w14:prstDash w14:val="solid"/>
            <w14:miter w14:val="0"/>
          </w14:textOutline>
        </w:rPr>
        <w:t>投标人</w:t>
      </w:r>
      <w:r>
        <w:rPr>
          <w:rFonts w:hint="eastAsia" w:ascii="宋体" w:hAnsi="宋体" w:eastAsia="宋体" w:cs="宋体"/>
          <w:color w:val="auto"/>
          <w:spacing w:val="10"/>
          <w:sz w:val="24"/>
          <w:szCs w:val="24"/>
          <w:highlight w:val="none"/>
          <w14:textOutline w14:w="4354" w14:cap="flat" w14:cmpd="sng">
            <w14:solidFill>
              <w14:srgbClr w14:val="000000"/>
            </w14:solidFill>
            <w14:prstDash w14:val="solid"/>
            <w14:miter w14:val="0"/>
          </w14:textOutli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2</w:t>
      </w: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.评审标准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2.1初</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步评审标准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2.1.1资格性审查标准：见评审办法前附</w:t>
      </w:r>
      <w:r>
        <w:rPr>
          <w:rFonts w:hint="eastAsia" w:ascii="宋体" w:hAnsi="宋体" w:eastAsia="宋体" w:cs="宋体"/>
          <w:color w:val="auto"/>
          <w:spacing w:val="-1"/>
          <w:sz w:val="24"/>
          <w:szCs w:val="24"/>
          <w:highlight w:val="none"/>
        </w:rPr>
        <w:t>表</w:t>
      </w:r>
      <w:r>
        <w:rPr>
          <w:rFonts w:hint="eastAsia" w:ascii="宋体" w:hAnsi="宋体" w:eastAsia="宋体" w:cs="宋体"/>
          <w:color w:val="auto"/>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color w:val="auto"/>
          <w:spacing w:val="-2"/>
          <w:sz w:val="24"/>
          <w:szCs w:val="24"/>
          <w:highlight w:val="none"/>
        </w:rPr>
      </w:pPr>
      <w:r>
        <w:rPr>
          <w:rFonts w:hint="eastAsia" w:ascii="宋体" w:hAnsi="宋体" w:eastAsia="宋体" w:cs="宋体"/>
          <w:color w:val="auto"/>
          <w:spacing w:val="-3"/>
          <w:sz w:val="24"/>
          <w:szCs w:val="24"/>
          <w:highlight w:val="none"/>
        </w:rPr>
        <w:t>2</w:t>
      </w:r>
      <w:r>
        <w:rPr>
          <w:rFonts w:hint="eastAsia" w:ascii="宋体" w:hAnsi="宋体" w:eastAsia="宋体" w:cs="宋体"/>
          <w:color w:val="auto"/>
          <w:spacing w:val="-2"/>
          <w:sz w:val="24"/>
          <w:szCs w:val="24"/>
          <w:highlight w:val="none"/>
        </w:rPr>
        <w:t>.1.2符合性审查标准：见评审办法前附表。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2</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.2详细评审标准：</w:t>
      </w:r>
      <w:r>
        <w:rPr>
          <w:rFonts w:hint="eastAsia" w:ascii="宋体" w:hAnsi="宋体" w:eastAsia="宋体" w:cs="宋体"/>
          <w:color w:val="auto"/>
          <w:sz w:val="24"/>
          <w:szCs w:val="24"/>
          <w:highlight w:val="none"/>
        </w:rPr>
        <w:t>见评审办法前附表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3.</w:t>
      </w: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评审程序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1"/>
          <w:position w:val="17"/>
          <w:sz w:val="24"/>
          <w:szCs w:val="24"/>
          <w:highlight w:val="none"/>
          <w14:textOutline w14:w="4354" w14:cap="flat" w14:cmpd="sng">
            <w14:solidFill>
              <w14:srgbClr w14:val="000000"/>
            </w14:solidFill>
            <w14:prstDash w14:val="solid"/>
            <w14:miter w14:val="0"/>
          </w14:textOutline>
        </w:rPr>
        <w:t>谈</w:t>
      </w:r>
      <w:r>
        <w:rPr>
          <w:rFonts w:hint="eastAsia" w:ascii="宋体" w:hAnsi="宋体" w:eastAsia="宋体" w:cs="宋体"/>
          <w:color w:val="auto"/>
          <w:spacing w:val="8"/>
          <w:position w:val="17"/>
          <w:sz w:val="24"/>
          <w:szCs w:val="24"/>
          <w:highlight w:val="none"/>
          <w14:textOutline w14:w="4354" w14:cap="flat" w14:cmpd="sng">
            <w14:solidFill>
              <w14:srgbClr w14:val="000000"/>
            </w14:solidFill>
            <w14:prstDash w14:val="solid"/>
            <w14:miter w14:val="0"/>
          </w14:textOutline>
        </w:rPr>
        <w:t>判小组按标段(包)进行评审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3.1确认</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《谈判文件》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3</w:t>
      </w:r>
      <w:r>
        <w:rPr>
          <w:rFonts w:hint="eastAsia" w:ascii="宋体" w:hAnsi="宋体" w:eastAsia="宋体" w:cs="宋体"/>
          <w:color w:val="auto"/>
          <w:spacing w:val="-19"/>
          <w:sz w:val="24"/>
          <w:szCs w:val="24"/>
          <w:highlight w:val="none"/>
        </w:rPr>
        <w:t>.</w:t>
      </w:r>
      <w:r>
        <w:rPr>
          <w:rFonts w:hint="eastAsia" w:ascii="宋体" w:hAnsi="宋体" w:eastAsia="宋体" w:cs="宋体"/>
          <w:color w:val="auto"/>
          <w:spacing w:val="-10"/>
          <w:sz w:val="24"/>
          <w:szCs w:val="24"/>
          <w:highlight w:val="none"/>
        </w:rPr>
        <w:t>1.1谈判小组确认《谈判文件》，《谈判文件》内容违反国家有关强制性规定的，谈判</w:t>
      </w:r>
      <w:r>
        <w:rPr>
          <w:rFonts w:hint="eastAsia" w:ascii="宋体" w:hAnsi="宋体" w:eastAsia="宋体" w:cs="宋体"/>
          <w:color w:val="auto"/>
          <w:spacing w:val="-2"/>
          <w:sz w:val="24"/>
          <w:szCs w:val="24"/>
          <w:highlight w:val="none"/>
        </w:rPr>
        <w:t>小组应当停止评审并向采购人或者采购代理机</w:t>
      </w:r>
      <w:r>
        <w:rPr>
          <w:rFonts w:hint="eastAsia" w:ascii="宋体" w:hAnsi="宋体" w:eastAsia="宋体" w:cs="宋体"/>
          <w:color w:val="auto"/>
          <w:spacing w:val="-1"/>
          <w:sz w:val="24"/>
          <w:szCs w:val="24"/>
          <w:highlight w:val="none"/>
        </w:rPr>
        <w:t>构书面说明情况。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3.1.2谈判小组要求解释</w:t>
      </w:r>
      <w:r>
        <w:rPr>
          <w:rFonts w:hint="eastAsia" w:ascii="宋体" w:hAnsi="宋体" w:eastAsia="宋体" w:cs="宋体"/>
          <w:color w:val="auto"/>
          <w:sz w:val="24"/>
          <w:szCs w:val="24"/>
          <w:highlight w:val="none"/>
        </w:rPr>
        <w:t>《谈判文件》的，书面提出需解释的相关《谈判文件》的具体</w:t>
      </w:r>
      <w:r>
        <w:rPr>
          <w:rFonts w:hint="eastAsia" w:ascii="宋体" w:hAnsi="宋体" w:eastAsia="宋体" w:cs="宋体"/>
          <w:color w:val="auto"/>
          <w:spacing w:val="-4"/>
          <w:sz w:val="24"/>
          <w:szCs w:val="24"/>
          <w:highlight w:val="none"/>
        </w:rPr>
        <w:t>内</w:t>
      </w:r>
      <w:r>
        <w:rPr>
          <w:rFonts w:hint="eastAsia" w:ascii="宋体" w:hAnsi="宋体" w:eastAsia="宋体" w:cs="宋体"/>
          <w:color w:val="auto"/>
          <w:spacing w:val="-3"/>
          <w:sz w:val="24"/>
          <w:szCs w:val="24"/>
          <w:highlight w:val="none"/>
        </w:rPr>
        <w:t>容后、由采购代理机构或者采购人进行书面解释。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3.</w:t>
      </w: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2初步评审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3.2.1谈判小组依据本章第2.1</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2"/>
          <w:sz w:val="24"/>
          <w:szCs w:val="24"/>
          <w:highlight w:val="none"/>
        </w:rPr>
        <w:t>1、2.1.2款规定的标准对《响应文件》进行资格性、符合性评审。有一项不符合评审标准的，作</w:t>
      </w:r>
      <w:r>
        <w:rPr>
          <w:rFonts w:hint="eastAsia" w:ascii="宋体" w:hAnsi="宋体" w:eastAsia="宋体" w:cs="宋体"/>
          <w:color w:val="auto"/>
          <w:spacing w:val="-1"/>
          <w:sz w:val="24"/>
          <w:szCs w:val="24"/>
          <w:highlight w:val="none"/>
        </w:rPr>
        <w:t>无效响应处理。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3.2.</w:t>
      </w:r>
      <w:r>
        <w:rPr>
          <w:rFonts w:hint="eastAsia" w:ascii="宋体" w:hAnsi="宋体" w:eastAsia="宋体" w:cs="宋体"/>
          <w:color w:val="auto"/>
          <w:spacing w:val="-3"/>
          <w:sz w:val="24"/>
          <w:szCs w:val="24"/>
          <w:highlight w:val="none"/>
        </w:rPr>
        <w:t>2</w:t>
      </w:r>
      <w:r>
        <w:rPr>
          <w:rFonts w:hint="eastAsia" w:ascii="宋体" w:hAnsi="宋体" w:eastAsia="宋体" w:cs="宋体"/>
          <w:color w:val="auto"/>
          <w:spacing w:val="-2"/>
          <w:sz w:val="24"/>
          <w:szCs w:val="24"/>
          <w:highlight w:val="none"/>
          <w:lang w:eastAsia="zh-CN"/>
        </w:rPr>
        <w:t>投标人</w:t>
      </w:r>
      <w:r>
        <w:rPr>
          <w:rFonts w:hint="eastAsia" w:ascii="宋体" w:hAnsi="宋体" w:eastAsia="宋体" w:cs="宋体"/>
          <w:color w:val="auto"/>
          <w:spacing w:val="-2"/>
          <w:sz w:val="24"/>
          <w:szCs w:val="24"/>
          <w:highlight w:val="none"/>
        </w:rPr>
        <w:t>有以下情形之一的，其投标作无效响应处理：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6"/>
          <w:sz w:val="24"/>
          <w:szCs w:val="24"/>
          <w:highlight w:val="none"/>
        </w:rPr>
        <w:t>1)</w:t>
      </w:r>
      <w:r>
        <w:rPr>
          <w:rFonts w:hint="eastAsia" w:ascii="宋体" w:hAnsi="宋体" w:eastAsia="宋体" w:cs="宋体"/>
          <w:color w:val="auto"/>
          <w:spacing w:val="6"/>
          <w:sz w:val="24"/>
          <w:szCs w:val="24"/>
          <w:highlight w:val="none"/>
          <w:lang w:eastAsia="zh-CN"/>
        </w:rPr>
        <w:t>投标人</w:t>
      </w:r>
      <w:r>
        <w:rPr>
          <w:rFonts w:hint="eastAsia" w:ascii="宋体" w:hAnsi="宋体" w:eastAsia="宋体" w:cs="宋体"/>
          <w:color w:val="auto"/>
          <w:spacing w:val="6"/>
          <w:sz w:val="24"/>
          <w:szCs w:val="24"/>
          <w:highlight w:val="none"/>
        </w:rPr>
        <w:t>不符合国家或者《谈判文件》规定的资格条件；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(2</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eastAsia="zh-CN"/>
        </w:rPr>
        <w:t>投标人</w:t>
      </w:r>
      <w:r>
        <w:rPr>
          <w:rFonts w:hint="eastAsia" w:ascii="宋体" w:hAnsi="宋体" w:eastAsia="宋体" w:cs="宋体"/>
          <w:color w:val="auto"/>
          <w:spacing w:val="6"/>
          <w:sz w:val="24"/>
          <w:szCs w:val="24"/>
          <w:highlight w:val="none"/>
        </w:rPr>
        <w:t>没有按照《谈判文件》要求提供投标承诺函；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8"/>
          <w:sz w:val="24"/>
          <w:szCs w:val="24"/>
          <w:highlight w:val="none"/>
        </w:rPr>
        <w:t>3)投标联合体不符合《谈判文件》规定；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(4</w:t>
      </w:r>
      <w:r>
        <w:rPr>
          <w:rFonts w:hint="eastAsia" w:ascii="宋体" w:hAnsi="宋体" w:eastAsia="宋体" w:cs="宋体"/>
          <w:color w:val="auto"/>
          <w:spacing w:val="6"/>
          <w:sz w:val="24"/>
          <w:szCs w:val="24"/>
          <w:highlight w:val="none"/>
        </w:rPr>
        <w:t>)《响应文件》的签字盖章不符合《谈判文件》规定；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(5)谈判报价高于竞争性谈判公告公布的预算金额；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(6</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5"/>
          <w:sz w:val="24"/>
          <w:szCs w:val="24"/>
          <w:highlight w:val="none"/>
        </w:rPr>
        <w:t>同一</w:t>
      </w:r>
      <w:r>
        <w:rPr>
          <w:rFonts w:hint="eastAsia" w:ascii="宋体" w:hAnsi="宋体" w:eastAsia="宋体" w:cs="宋体"/>
          <w:color w:val="auto"/>
          <w:spacing w:val="5"/>
          <w:sz w:val="24"/>
          <w:szCs w:val="24"/>
          <w:highlight w:val="none"/>
          <w:lang w:eastAsia="zh-CN"/>
        </w:rPr>
        <w:t>投标人</w:t>
      </w:r>
      <w:r>
        <w:rPr>
          <w:rFonts w:hint="eastAsia" w:ascii="宋体" w:hAnsi="宋体" w:eastAsia="宋体" w:cs="宋体"/>
          <w:color w:val="auto"/>
          <w:spacing w:val="5"/>
          <w:sz w:val="24"/>
          <w:szCs w:val="24"/>
          <w:highlight w:val="none"/>
        </w:rPr>
        <w:t>提交两个以上不同的《响应文件》或者谈判报价，《响应文件》的每种</w:t>
      </w:r>
      <w:r>
        <w:rPr>
          <w:rFonts w:hint="eastAsia" w:ascii="宋体" w:hAnsi="宋体" w:eastAsia="宋体" w:cs="宋体"/>
          <w:color w:val="auto"/>
          <w:spacing w:val="-4"/>
          <w:sz w:val="24"/>
          <w:szCs w:val="24"/>
          <w:highlight w:val="none"/>
        </w:rPr>
        <w:t>报价</w:t>
      </w:r>
      <w:r>
        <w:rPr>
          <w:rFonts w:hint="eastAsia" w:ascii="宋体" w:hAnsi="宋体" w:eastAsia="宋体" w:cs="宋体"/>
          <w:color w:val="auto"/>
          <w:spacing w:val="-3"/>
          <w:sz w:val="24"/>
          <w:szCs w:val="24"/>
          <w:highlight w:val="none"/>
        </w:rPr>
        <w:t>有</w:t>
      </w:r>
      <w:r>
        <w:rPr>
          <w:rFonts w:hint="eastAsia" w:ascii="宋体" w:hAnsi="宋体" w:eastAsia="宋体" w:cs="宋体"/>
          <w:color w:val="auto"/>
          <w:spacing w:val="-2"/>
          <w:sz w:val="24"/>
          <w:szCs w:val="24"/>
          <w:highlight w:val="none"/>
        </w:rPr>
        <w:t>两个报价或其他选择性报价的。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(7)</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5"/>
          <w:sz w:val="24"/>
          <w:szCs w:val="24"/>
          <w:highlight w:val="none"/>
        </w:rPr>
        <w:t>响应文件》没有对《谈判文件》的实质性要求和条件作出实质性响应，或不符合</w:t>
      </w:r>
      <w:r>
        <w:rPr>
          <w:rFonts w:hint="eastAsia" w:ascii="宋体" w:hAnsi="宋体" w:eastAsia="宋体" w:cs="宋体"/>
          <w:color w:val="auto"/>
          <w:spacing w:val="-4"/>
          <w:sz w:val="24"/>
          <w:szCs w:val="24"/>
          <w:highlight w:val="none"/>
        </w:rPr>
        <w:t>《谈判文件》的实质性要求和条件</w:t>
      </w:r>
      <w:r>
        <w:rPr>
          <w:rFonts w:hint="eastAsia" w:ascii="宋体" w:hAnsi="宋体" w:eastAsia="宋体" w:cs="宋体"/>
          <w:color w:val="auto"/>
          <w:spacing w:val="-2"/>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(8)《响应文件》附有采购项目不能接受的条件或不符合国家强制性规定</w:t>
      </w:r>
      <w:r>
        <w:rPr>
          <w:rFonts w:hint="eastAsia" w:ascii="宋体" w:hAnsi="宋体" w:eastAsia="宋体" w:cs="宋体"/>
          <w:color w:val="auto"/>
          <w:spacing w:val="3"/>
          <w:sz w:val="24"/>
          <w:szCs w:val="24"/>
          <w:highlight w:val="none"/>
        </w:rPr>
        <w:t>的</w:t>
      </w:r>
      <w:r>
        <w:rPr>
          <w:rFonts w:hint="eastAsia" w:ascii="宋体" w:hAnsi="宋体" w:eastAsia="宋体" w:cs="宋体"/>
          <w:color w:val="auto"/>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(9)单位负责人为同一人或者存在控股、管理关系的不同单位，参加同一项目(标段</w:t>
      </w:r>
      <w:r>
        <w:rPr>
          <w:rFonts w:hint="eastAsia" w:ascii="宋体" w:hAnsi="宋体" w:eastAsia="宋体" w:cs="宋体"/>
          <w:color w:val="auto"/>
          <w:spacing w:val="2"/>
          <w:sz w:val="24"/>
          <w:szCs w:val="24"/>
          <w:highlight w:val="none"/>
        </w:rPr>
        <w:t>&lt;</w:t>
      </w:r>
      <w:r>
        <w:rPr>
          <w:rFonts w:hint="eastAsia" w:ascii="宋体" w:hAnsi="宋体" w:eastAsia="宋体" w:cs="宋体"/>
          <w:color w:val="auto"/>
          <w:spacing w:val="13"/>
          <w:sz w:val="24"/>
          <w:szCs w:val="24"/>
          <w:highlight w:val="none"/>
        </w:rPr>
        <w:t>包&gt;)投标的或同一公司对投报两个标段(包)的</w:t>
      </w:r>
      <w:r>
        <w:rPr>
          <w:rFonts w:hint="eastAsia" w:ascii="宋体" w:hAnsi="宋体" w:eastAsia="宋体" w:cs="宋体"/>
          <w:color w:val="auto"/>
          <w:spacing w:val="9"/>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(10)为采购项目提供整体设计、规范编制或者项目管理、监理、检测等服务的</w:t>
      </w:r>
      <w:r>
        <w:rPr>
          <w:rFonts w:hint="eastAsia" w:ascii="宋体" w:hAnsi="宋体" w:eastAsia="宋体" w:cs="宋体"/>
          <w:color w:val="auto"/>
          <w:spacing w:val="5"/>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pacing w:val="-4"/>
          <w:sz w:val="24"/>
          <w:szCs w:val="24"/>
          <w:highlight w:val="none"/>
        </w:rPr>
        <w:t>不得再参</w:t>
      </w:r>
      <w:r>
        <w:rPr>
          <w:rFonts w:hint="eastAsia" w:ascii="宋体" w:hAnsi="宋体" w:eastAsia="宋体" w:cs="宋体"/>
          <w:color w:val="auto"/>
          <w:spacing w:val="-3"/>
          <w:sz w:val="24"/>
          <w:szCs w:val="24"/>
          <w:highlight w:val="none"/>
        </w:rPr>
        <w:t>加</w:t>
      </w:r>
      <w:r>
        <w:rPr>
          <w:rFonts w:hint="eastAsia" w:ascii="宋体" w:hAnsi="宋体" w:eastAsia="宋体" w:cs="宋体"/>
          <w:color w:val="auto"/>
          <w:spacing w:val="-2"/>
          <w:sz w:val="24"/>
          <w:szCs w:val="24"/>
          <w:highlight w:val="none"/>
        </w:rPr>
        <w:t>该采购项目的其他采购活动。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(11)组成联合体</w:t>
      </w:r>
      <w:r>
        <w:rPr>
          <w:rFonts w:hint="eastAsia" w:ascii="宋体" w:hAnsi="宋体" w:eastAsia="宋体" w:cs="宋体"/>
          <w:color w:val="auto"/>
          <w:sz w:val="24"/>
          <w:szCs w:val="24"/>
          <w:highlight w:val="none"/>
        </w:rPr>
        <w:t>或者接受分包的小微企业与联合体内其他企业、分包企业之间存在直接</w:t>
      </w:r>
      <w:r>
        <w:rPr>
          <w:rFonts w:hint="eastAsia" w:ascii="宋体" w:hAnsi="宋体" w:eastAsia="宋体" w:cs="宋体"/>
          <w:color w:val="auto"/>
          <w:spacing w:val="-6"/>
          <w:sz w:val="24"/>
          <w:szCs w:val="24"/>
          <w:highlight w:val="none"/>
        </w:rPr>
        <w:t>控</w:t>
      </w:r>
      <w:r>
        <w:rPr>
          <w:rFonts w:hint="eastAsia" w:ascii="宋体" w:hAnsi="宋体" w:eastAsia="宋体" w:cs="宋体"/>
          <w:color w:val="auto"/>
          <w:spacing w:val="-4"/>
          <w:sz w:val="24"/>
          <w:szCs w:val="24"/>
          <w:highlight w:val="none"/>
        </w:rPr>
        <w:t>股、管理关系的。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10"/>
          <w:sz w:val="24"/>
          <w:szCs w:val="24"/>
          <w:highlight w:val="none"/>
        </w:rPr>
        <w:t>12)提供虚假材料谋取成交的；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(13</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5"/>
          <w:sz w:val="24"/>
          <w:szCs w:val="24"/>
          <w:highlight w:val="none"/>
          <w:lang w:eastAsia="zh-CN"/>
        </w:rPr>
        <w:t>投标人</w:t>
      </w:r>
      <w:r>
        <w:rPr>
          <w:rFonts w:hint="eastAsia" w:ascii="宋体" w:hAnsi="宋体" w:eastAsia="宋体" w:cs="宋体"/>
          <w:color w:val="auto"/>
          <w:spacing w:val="-5"/>
          <w:sz w:val="24"/>
          <w:szCs w:val="24"/>
          <w:highlight w:val="none"/>
        </w:rPr>
        <w:t>有串通投标、行贿等违法行为。其中，有下列情形之一的，视为</w:t>
      </w:r>
      <w:r>
        <w:rPr>
          <w:rFonts w:hint="eastAsia" w:ascii="宋体" w:hAnsi="宋体" w:eastAsia="宋体" w:cs="宋体"/>
          <w:color w:val="auto"/>
          <w:spacing w:val="-5"/>
          <w:sz w:val="24"/>
          <w:szCs w:val="24"/>
          <w:highlight w:val="none"/>
          <w:lang w:eastAsia="zh-CN"/>
        </w:rPr>
        <w:t>投标人</w:t>
      </w:r>
      <w:r>
        <w:rPr>
          <w:rFonts w:hint="eastAsia" w:ascii="宋体" w:hAnsi="宋体" w:eastAsia="宋体" w:cs="宋体"/>
          <w:color w:val="auto"/>
          <w:spacing w:val="-5"/>
          <w:sz w:val="24"/>
          <w:szCs w:val="24"/>
          <w:highlight w:val="none"/>
        </w:rPr>
        <w:t>相互</w:t>
      </w:r>
      <w:r>
        <w:rPr>
          <w:rFonts w:hint="eastAsia" w:ascii="宋体" w:hAnsi="宋体" w:eastAsia="宋体" w:cs="宋体"/>
          <w:color w:val="auto"/>
          <w:spacing w:val="-17"/>
          <w:sz w:val="24"/>
          <w:szCs w:val="24"/>
          <w:highlight w:val="none"/>
        </w:rPr>
        <w:t>串</w:t>
      </w:r>
      <w:r>
        <w:rPr>
          <w:rFonts w:hint="eastAsia" w:ascii="宋体" w:hAnsi="宋体" w:eastAsia="宋体" w:cs="宋体"/>
          <w:color w:val="auto"/>
          <w:spacing w:val="-13"/>
          <w:sz w:val="24"/>
          <w:szCs w:val="24"/>
          <w:highlight w:val="none"/>
        </w:rPr>
        <w:t>通投标：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3"/>
          <w:sz w:val="24"/>
          <w:szCs w:val="24"/>
          <w:highlight w:val="none"/>
        </w:rPr>
        <w:t>不同</w:t>
      </w:r>
      <w:r>
        <w:rPr>
          <w:rFonts w:hint="eastAsia" w:ascii="宋体" w:hAnsi="宋体" w:eastAsia="宋体" w:cs="宋体"/>
          <w:color w:val="auto"/>
          <w:spacing w:val="-3"/>
          <w:sz w:val="24"/>
          <w:szCs w:val="24"/>
          <w:highlight w:val="none"/>
          <w:lang w:eastAsia="zh-CN"/>
        </w:rPr>
        <w:t>投标人</w:t>
      </w:r>
      <w:r>
        <w:rPr>
          <w:rFonts w:hint="eastAsia" w:ascii="宋体" w:hAnsi="宋体" w:eastAsia="宋体" w:cs="宋体"/>
          <w:color w:val="auto"/>
          <w:spacing w:val="-3"/>
          <w:sz w:val="24"/>
          <w:szCs w:val="24"/>
          <w:highlight w:val="none"/>
        </w:rPr>
        <w:t>的《响应文件》由同一单位或者个人编制；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◆不</w:t>
      </w:r>
      <w:r>
        <w:rPr>
          <w:rFonts w:hint="eastAsia" w:ascii="宋体" w:hAnsi="宋体" w:eastAsia="宋体" w:cs="宋体"/>
          <w:color w:val="auto"/>
          <w:spacing w:val="-5"/>
          <w:sz w:val="24"/>
          <w:szCs w:val="24"/>
          <w:highlight w:val="none"/>
        </w:rPr>
        <w:t>同</w:t>
      </w:r>
      <w:r>
        <w:rPr>
          <w:rFonts w:hint="eastAsia" w:ascii="宋体" w:hAnsi="宋体" w:eastAsia="宋体" w:cs="宋体"/>
          <w:color w:val="auto"/>
          <w:spacing w:val="-3"/>
          <w:sz w:val="24"/>
          <w:szCs w:val="24"/>
          <w:highlight w:val="none"/>
          <w:lang w:eastAsia="zh-CN"/>
        </w:rPr>
        <w:t>投标人</w:t>
      </w:r>
      <w:r>
        <w:rPr>
          <w:rFonts w:hint="eastAsia" w:ascii="宋体" w:hAnsi="宋体" w:eastAsia="宋体" w:cs="宋体"/>
          <w:color w:val="auto"/>
          <w:spacing w:val="-3"/>
          <w:sz w:val="24"/>
          <w:szCs w:val="24"/>
          <w:highlight w:val="none"/>
        </w:rPr>
        <w:t>委托同一单位或者个人办理投标事宜；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◆不同</w:t>
      </w:r>
      <w:r>
        <w:rPr>
          <w:rFonts w:hint="eastAsia" w:ascii="宋体" w:hAnsi="宋体" w:eastAsia="宋体" w:cs="宋体"/>
          <w:color w:val="auto"/>
          <w:spacing w:val="-3"/>
          <w:sz w:val="24"/>
          <w:szCs w:val="24"/>
          <w:highlight w:val="none"/>
          <w:lang w:eastAsia="zh-CN"/>
        </w:rPr>
        <w:t>投标人</w:t>
      </w:r>
      <w:r>
        <w:rPr>
          <w:rFonts w:hint="eastAsia" w:ascii="宋体" w:hAnsi="宋体" w:eastAsia="宋体" w:cs="宋体"/>
          <w:color w:val="auto"/>
          <w:spacing w:val="-3"/>
          <w:sz w:val="24"/>
          <w:szCs w:val="24"/>
          <w:highlight w:val="none"/>
        </w:rPr>
        <w:t>的《响应文件》载明的项目管理成员为同一人</w:t>
      </w:r>
      <w:r>
        <w:rPr>
          <w:rFonts w:hint="eastAsia" w:ascii="宋体" w:hAnsi="宋体" w:eastAsia="宋体" w:cs="宋体"/>
          <w:color w:val="auto"/>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◆不同</w:t>
      </w:r>
      <w:r>
        <w:rPr>
          <w:rFonts w:hint="eastAsia" w:ascii="宋体" w:hAnsi="宋体" w:eastAsia="宋体" w:cs="宋体"/>
          <w:color w:val="auto"/>
          <w:spacing w:val="-4"/>
          <w:sz w:val="24"/>
          <w:szCs w:val="24"/>
          <w:highlight w:val="none"/>
          <w:lang w:eastAsia="zh-CN"/>
        </w:rPr>
        <w:t>投标人</w:t>
      </w:r>
      <w:r>
        <w:rPr>
          <w:rFonts w:hint="eastAsia" w:ascii="宋体" w:hAnsi="宋体" w:eastAsia="宋体" w:cs="宋体"/>
          <w:color w:val="auto"/>
          <w:spacing w:val="-4"/>
          <w:sz w:val="24"/>
          <w:szCs w:val="24"/>
          <w:highlight w:val="none"/>
        </w:rPr>
        <w:t>的《响</w:t>
      </w:r>
      <w:r>
        <w:rPr>
          <w:rFonts w:hint="eastAsia" w:ascii="宋体" w:hAnsi="宋体" w:eastAsia="宋体" w:cs="宋体"/>
          <w:color w:val="auto"/>
          <w:spacing w:val="-2"/>
          <w:sz w:val="24"/>
          <w:szCs w:val="24"/>
          <w:highlight w:val="none"/>
        </w:rPr>
        <w:t>应文件》异常一致或者谈判报价呈规律性差异；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3"/>
          <w:sz w:val="24"/>
          <w:szCs w:val="24"/>
          <w:highlight w:val="none"/>
        </w:rPr>
        <w:t>不同</w:t>
      </w:r>
      <w:r>
        <w:rPr>
          <w:rFonts w:hint="eastAsia" w:ascii="宋体" w:hAnsi="宋体" w:eastAsia="宋体" w:cs="宋体"/>
          <w:color w:val="auto"/>
          <w:spacing w:val="-3"/>
          <w:sz w:val="24"/>
          <w:szCs w:val="24"/>
          <w:highlight w:val="none"/>
          <w:lang w:eastAsia="zh-CN"/>
        </w:rPr>
        <w:t>投标人</w:t>
      </w:r>
      <w:r>
        <w:rPr>
          <w:rFonts w:hint="eastAsia" w:ascii="宋体" w:hAnsi="宋体" w:eastAsia="宋体" w:cs="宋体"/>
          <w:color w:val="auto"/>
          <w:spacing w:val="-3"/>
          <w:sz w:val="24"/>
          <w:szCs w:val="24"/>
          <w:highlight w:val="none"/>
        </w:rPr>
        <w:t>的《响应文件》相互混装。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(14)根据豫财购〔2021〕6号文件，参与同一个标段(包)的</w:t>
      </w:r>
      <w:r>
        <w:rPr>
          <w:rFonts w:hint="eastAsia" w:ascii="宋体" w:hAnsi="宋体" w:eastAsia="宋体" w:cs="宋体"/>
          <w:color w:val="auto"/>
          <w:spacing w:val="-6"/>
          <w:sz w:val="24"/>
          <w:szCs w:val="24"/>
          <w:highlight w:val="none"/>
          <w:lang w:eastAsia="zh-CN"/>
        </w:rPr>
        <w:t>投标人</w:t>
      </w:r>
      <w:r>
        <w:rPr>
          <w:rFonts w:hint="eastAsia" w:ascii="宋体" w:hAnsi="宋体" w:eastAsia="宋体" w:cs="宋体"/>
          <w:color w:val="auto"/>
          <w:spacing w:val="-6"/>
          <w:sz w:val="24"/>
          <w:szCs w:val="24"/>
          <w:highlight w:val="none"/>
        </w:rPr>
        <w:t>存在下列情形之一的，</w:t>
      </w:r>
      <w:r>
        <w:rPr>
          <w:rFonts w:hint="eastAsia" w:ascii="宋体" w:hAnsi="宋体" w:eastAsia="宋体" w:cs="宋体"/>
          <w:color w:val="auto"/>
          <w:spacing w:val="-1"/>
          <w:sz w:val="24"/>
          <w:szCs w:val="24"/>
          <w:highlight w:val="none"/>
        </w:rPr>
        <w:t>其投标(响应)文件无效</w:t>
      </w:r>
      <w:r>
        <w:rPr>
          <w:rFonts w:hint="eastAsia" w:ascii="宋体" w:hAnsi="宋体" w:eastAsia="宋体" w:cs="宋体"/>
          <w:color w:val="auto"/>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◆不同</w:t>
      </w:r>
      <w:r>
        <w:rPr>
          <w:rFonts w:hint="eastAsia" w:ascii="宋体" w:hAnsi="宋体" w:eastAsia="宋体" w:cs="宋体"/>
          <w:color w:val="auto"/>
          <w:spacing w:val="-4"/>
          <w:sz w:val="24"/>
          <w:szCs w:val="24"/>
          <w:highlight w:val="none"/>
          <w:lang w:eastAsia="zh-CN"/>
        </w:rPr>
        <w:t>投标人</w:t>
      </w:r>
      <w:r>
        <w:rPr>
          <w:rFonts w:hint="eastAsia" w:ascii="宋体" w:hAnsi="宋体" w:eastAsia="宋体" w:cs="宋体"/>
          <w:color w:val="auto"/>
          <w:spacing w:val="-2"/>
          <w:sz w:val="24"/>
          <w:szCs w:val="24"/>
          <w:highlight w:val="none"/>
        </w:rPr>
        <w:t>的投标(响应)文件由同一电子设备编制、打印加密或者上传；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◆不同</w:t>
      </w:r>
      <w:r>
        <w:rPr>
          <w:rFonts w:hint="eastAsia" w:ascii="宋体" w:hAnsi="宋体" w:eastAsia="宋体" w:cs="宋体"/>
          <w:color w:val="auto"/>
          <w:spacing w:val="-4"/>
          <w:sz w:val="24"/>
          <w:szCs w:val="24"/>
          <w:highlight w:val="none"/>
          <w:lang w:eastAsia="zh-CN"/>
        </w:rPr>
        <w:t>投标人</w:t>
      </w:r>
      <w:r>
        <w:rPr>
          <w:rFonts w:hint="eastAsia" w:ascii="宋体" w:hAnsi="宋体" w:eastAsia="宋体" w:cs="宋体"/>
          <w:color w:val="auto"/>
          <w:spacing w:val="-4"/>
          <w:sz w:val="24"/>
          <w:szCs w:val="24"/>
          <w:highlight w:val="none"/>
        </w:rPr>
        <w:t>的投标(</w:t>
      </w:r>
      <w:r>
        <w:rPr>
          <w:rFonts w:hint="eastAsia" w:ascii="宋体" w:hAnsi="宋体" w:eastAsia="宋体" w:cs="宋体"/>
          <w:color w:val="auto"/>
          <w:spacing w:val="-3"/>
          <w:sz w:val="24"/>
          <w:szCs w:val="24"/>
          <w:highlight w:val="none"/>
        </w:rPr>
        <w:t>响</w:t>
      </w:r>
      <w:r>
        <w:rPr>
          <w:rFonts w:hint="eastAsia" w:ascii="宋体" w:hAnsi="宋体" w:eastAsia="宋体" w:cs="宋体"/>
          <w:color w:val="auto"/>
          <w:spacing w:val="-2"/>
          <w:sz w:val="24"/>
          <w:szCs w:val="24"/>
          <w:highlight w:val="none"/>
        </w:rPr>
        <w:t>应)文件由同一电子设备打印、复印；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◆不同</w:t>
      </w:r>
      <w:r>
        <w:rPr>
          <w:rFonts w:hint="eastAsia" w:ascii="宋体" w:hAnsi="宋体" w:eastAsia="宋体" w:cs="宋体"/>
          <w:color w:val="auto"/>
          <w:spacing w:val="-6"/>
          <w:sz w:val="24"/>
          <w:szCs w:val="24"/>
          <w:highlight w:val="none"/>
          <w:lang w:eastAsia="zh-CN"/>
        </w:rPr>
        <w:t>投标人</w:t>
      </w:r>
      <w:r>
        <w:rPr>
          <w:rFonts w:hint="eastAsia" w:ascii="宋体" w:hAnsi="宋体" w:eastAsia="宋体" w:cs="宋体"/>
          <w:color w:val="auto"/>
          <w:spacing w:val="-6"/>
          <w:sz w:val="24"/>
          <w:szCs w:val="24"/>
          <w:highlight w:val="none"/>
        </w:rPr>
        <w:t>的投标(响应)文件由同一人送达或者分发，或者不同</w:t>
      </w:r>
      <w:r>
        <w:rPr>
          <w:rFonts w:hint="eastAsia" w:ascii="宋体" w:hAnsi="宋体" w:eastAsia="宋体" w:cs="宋体"/>
          <w:color w:val="auto"/>
          <w:spacing w:val="-6"/>
          <w:sz w:val="24"/>
          <w:szCs w:val="24"/>
          <w:highlight w:val="none"/>
          <w:lang w:eastAsia="zh-CN"/>
        </w:rPr>
        <w:t>投标人</w:t>
      </w:r>
      <w:r>
        <w:rPr>
          <w:rFonts w:hint="eastAsia" w:ascii="宋体" w:hAnsi="宋体" w:eastAsia="宋体" w:cs="宋体"/>
          <w:color w:val="auto"/>
          <w:spacing w:val="-6"/>
          <w:sz w:val="24"/>
          <w:szCs w:val="24"/>
          <w:highlight w:val="none"/>
        </w:rPr>
        <w:t>联系人为同一</w:t>
      </w:r>
      <w:r>
        <w:rPr>
          <w:rFonts w:hint="eastAsia" w:ascii="宋体" w:hAnsi="宋体" w:eastAsia="宋体" w:cs="宋体"/>
          <w:color w:val="auto"/>
          <w:sz w:val="24"/>
          <w:szCs w:val="24"/>
          <w:highlight w:val="none"/>
        </w:rPr>
        <w:t>人</w:t>
      </w:r>
      <w:r>
        <w:rPr>
          <w:rFonts w:hint="eastAsia" w:ascii="宋体" w:hAnsi="宋体" w:eastAsia="宋体" w:cs="宋体"/>
          <w:color w:val="auto"/>
          <w:spacing w:val="-7"/>
          <w:sz w:val="24"/>
          <w:szCs w:val="24"/>
          <w:highlight w:val="none"/>
        </w:rPr>
        <w:t>或</w:t>
      </w:r>
      <w:r>
        <w:rPr>
          <w:rFonts w:hint="eastAsia" w:ascii="宋体" w:hAnsi="宋体" w:eastAsia="宋体" w:cs="宋体"/>
          <w:color w:val="auto"/>
          <w:spacing w:val="-4"/>
          <w:sz w:val="24"/>
          <w:szCs w:val="24"/>
          <w:highlight w:val="none"/>
        </w:rPr>
        <w:t>不同联系人的联系电话一致的；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◆不同</w:t>
      </w:r>
      <w:r>
        <w:rPr>
          <w:rFonts w:hint="eastAsia" w:ascii="宋体" w:hAnsi="宋体" w:eastAsia="宋体" w:cs="宋体"/>
          <w:color w:val="auto"/>
          <w:spacing w:val="-4"/>
          <w:sz w:val="24"/>
          <w:szCs w:val="24"/>
          <w:highlight w:val="none"/>
          <w:lang w:eastAsia="zh-CN"/>
        </w:rPr>
        <w:t>投标人</w:t>
      </w:r>
      <w:r>
        <w:rPr>
          <w:rFonts w:hint="eastAsia" w:ascii="宋体" w:hAnsi="宋体" w:eastAsia="宋体" w:cs="宋体"/>
          <w:color w:val="auto"/>
          <w:spacing w:val="-4"/>
          <w:sz w:val="24"/>
          <w:szCs w:val="24"/>
          <w:highlight w:val="none"/>
        </w:rPr>
        <w:t>的投</w:t>
      </w:r>
      <w:r>
        <w:rPr>
          <w:rFonts w:hint="eastAsia" w:ascii="宋体" w:hAnsi="宋体" w:eastAsia="宋体" w:cs="宋体"/>
          <w:color w:val="auto"/>
          <w:spacing w:val="-2"/>
          <w:sz w:val="24"/>
          <w:szCs w:val="24"/>
          <w:highlight w:val="none"/>
        </w:rPr>
        <w:t>标(响应)文件的内容存在两处以上细节错误一致；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3"/>
          <w:sz w:val="24"/>
          <w:szCs w:val="24"/>
          <w:highlight w:val="none"/>
        </w:rPr>
        <w:t>不同</w:t>
      </w:r>
      <w:r>
        <w:rPr>
          <w:rFonts w:hint="eastAsia" w:ascii="宋体" w:hAnsi="宋体" w:eastAsia="宋体" w:cs="宋体"/>
          <w:color w:val="auto"/>
          <w:spacing w:val="-3"/>
          <w:sz w:val="24"/>
          <w:szCs w:val="24"/>
          <w:highlight w:val="none"/>
          <w:lang w:eastAsia="zh-CN"/>
        </w:rPr>
        <w:t>投标人</w:t>
      </w:r>
      <w:r>
        <w:rPr>
          <w:rFonts w:hint="eastAsia" w:ascii="宋体" w:hAnsi="宋体" w:eastAsia="宋体" w:cs="宋体"/>
          <w:color w:val="auto"/>
          <w:spacing w:val="-3"/>
          <w:sz w:val="24"/>
          <w:szCs w:val="24"/>
          <w:highlight w:val="none"/>
        </w:rPr>
        <w:t>的法定代表人、委托代理人、项目经理、项目负责人等由同一个单位缴纳社</w:t>
      </w:r>
      <w:r>
        <w:rPr>
          <w:rFonts w:hint="eastAsia" w:ascii="宋体" w:hAnsi="宋体" w:eastAsia="宋体" w:cs="宋体"/>
          <w:color w:val="auto"/>
          <w:spacing w:val="-8"/>
          <w:sz w:val="24"/>
          <w:szCs w:val="24"/>
          <w:highlight w:val="none"/>
        </w:rPr>
        <w:t>会</w:t>
      </w:r>
      <w:r>
        <w:rPr>
          <w:rFonts w:hint="eastAsia" w:ascii="宋体" w:hAnsi="宋体" w:eastAsia="宋体" w:cs="宋体"/>
          <w:color w:val="auto"/>
          <w:spacing w:val="-5"/>
          <w:sz w:val="24"/>
          <w:szCs w:val="24"/>
          <w:highlight w:val="none"/>
        </w:rPr>
        <w:t>保险或者领取报酬的；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◆不同</w:t>
      </w:r>
      <w:r>
        <w:rPr>
          <w:rFonts w:hint="eastAsia" w:ascii="宋体" w:hAnsi="宋体" w:eastAsia="宋体" w:cs="宋体"/>
          <w:color w:val="auto"/>
          <w:spacing w:val="-4"/>
          <w:sz w:val="24"/>
          <w:szCs w:val="24"/>
          <w:highlight w:val="none"/>
          <w:lang w:eastAsia="zh-CN"/>
        </w:rPr>
        <w:t>投标人</w:t>
      </w:r>
      <w:r>
        <w:rPr>
          <w:rFonts w:hint="eastAsia" w:ascii="宋体" w:hAnsi="宋体" w:eastAsia="宋体" w:cs="宋体"/>
          <w:color w:val="auto"/>
          <w:spacing w:val="-2"/>
          <w:sz w:val="24"/>
          <w:szCs w:val="24"/>
          <w:highlight w:val="none"/>
        </w:rPr>
        <w:t>投标(响应)文件中法定代表人或者负责人签字出自同一人之手；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◆其它涉嫌串通的情形</w:t>
      </w:r>
      <w:r>
        <w:rPr>
          <w:rFonts w:hint="eastAsia" w:ascii="宋体" w:hAnsi="宋体" w:eastAsia="宋体" w:cs="宋体"/>
          <w:color w:val="auto"/>
          <w:spacing w:val="-4"/>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(15)据豫财购〔2021〕6号文件精神，工程领域招标投标行政主管部门对</w:t>
      </w:r>
      <w:r>
        <w:rPr>
          <w:rFonts w:hint="eastAsia" w:ascii="宋体" w:hAnsi="宋体" w:eastAsia="宋体" w:cs="宋体"/>
          <w:color w:val="auto"/>
          <w:spacing w:val="-6"/>
          <w:sz w:val="24"/>
          <w:szCs w:val="24"/>
          <w:highlight w:val="none"/>
          <w:lang w:eastAsia="zh-CN"/>
        </w:rPr>
        <w:t>投标人</w:t>
      </w:r>
      <w:r>
        <w:rPr>
          <w:rFonts w:hint="eastAsia" w:ascii="宋体" w:hAnsi="宋体" w:eastAsia="宋体" w:cs="宋体"/>
          <w:color w:val="auto"/>
          <w:spacing w:val="-6"/>
          <w:sz w:val="24"/>
          <w:szCs w:val="24"/>
          <w:highlight w:val="none"/>
        </w:rPr>
        <w:t>串通投</w:t>
      </w:r>
      <w:r>
        <w:rPr>
          <w:rFonts w:hint="eastAsia" w:ascii="宋体" w:hAnsi="宋体" w:eastAsia="宋体" w:cs="宋体"/>
          <w:color w:val="auto"/>
          <w:spacing w:val="-2"/>
          <w:sz w:val="24"/>
          <w:szCs w:val="24"/>
          <w:highlight w:val="none"/>
        </w:rPr>
        <w:t>标等予以市</w:t>
      </w:r>
      <w:r>
        <w:rPr>
          <w:rFonts w:hint="eastAsia" w:ascii="宋体" w:hAnsi="宋体" w:eastAsia="宋体" w:cs="宋体"/>
          <w:color w:val="auto"/>
          <w:spacing w:val="-1"/>
          <w:sz w:val="24"/>
          <w:szCs w:val="24"/>
          <w:highlight w:val="none"/>
        </w:rPr>
        <w:t>场禁入的，在本次政府采购活动中，该</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投标(响应)文件无效。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3.2.3未实质性响应《</w:t>
      </w:r>
      <w:r>
        <w:rPr>
          <w:rFonts w:hint="eastAsia"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谈判文件》的《响应文件》按无效处理，谈判小组应当通过评审界</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面的对话框告知有关</w:t>
      </w:r>
      <w:r>
        <w:rPr>
          <w:rFonts w:hint="eastAsia" w:ascii="宋体" w:hAnsi="宋体" w:eastAsia="宋体" w:cs="宋体"/>
          <w:color w:val="auto"/>
          <w:sz w:val="24"/>
          <w:szCs w:val="24"/>
          <w:highlight w:val="none"/>
          <w:lang w:eastAsia="zh-CN"/>
          <w14:textOutline w14:w="4354" w14:cap="flat" w14:cmpd="sng">
            <w14:solidFill>
              <w14:srgbClr w14:val="000000"/>
            </w14:solidFill>
            <w14:prstDash w14:val="solid"/>
            <w14:miter w14:val="0"/>
          </w14:textOutline>
        </w:rPr>
        <w:t>投标人</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3.2.4“开标一览表</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2"/>
          <w:sz w:val="24"/>
          <w:szCs w:val="24"/>
          <w:highlight w:val="none"/>
        </w:rPr>
        <w:t>与分项报价或报价明细表有差别时，以“开标一览表”为准；大写</w:t>
      </w:r>
      <w:r>
        <w:rPr>
          <w:rFonts w:hint="eastAsia" w:ascii="宋体" w:hAnsi="宋体" w:eastAsia="宋体" w:cs="宋体"/>
          <w:color w:val="auto"/>
          <w:spacing w:val="-4"/>
          <w:sz w:val="24"/>
          <w:szCs w:val="24"/>
          <w:highlight w:val="none"/>
        </w:rPr>
        <w:t>文字表示的数据与小写</w:t>
      </w:r>
      <w:r>
        <w:rPr>
          <w:rFonts w:hint="eastAsia" w:ascii="宋体" w:hAnsi="宋体" w:eastAsia="宋体" w:cs="宋体"/>
          <w:color w:val="auto"/>
          <w:spacing w:val="-3"/>
          <w:sz w:val="24"/>
          <w:szCs w:val="24"/>
          <w:highlight w:val="none"/>
        </w:rPr>
        <w:t>数</w:t>
      </w:r>
      <w:r>
        <w:rPr>
          <w:rFonts w:hint="eastAsia" w:ascii="宋体" w:hAnsi="宋体" w:eastAsia="宋体" w:cs="宋体"/>
          <w:color w:val="auto"/>
          <w:spacing w:val="-2"/>
          <w:sz w:val="24"/>
          <w:szCs w:val="24"/>
          <w:highlight w:val="none"/>
        </w:rPr>
        <w:t>字表示的有差别时，以大写文字表示的数据为准；单价与“开标一览</w:t>
      </w:r>
      <w:r>
        <w:rPr>
          <w:rFonts w:hint="eastAsia" w:ascii="宋体" w:hAnsi="宋体" w:eastAsia="宋体" w:cs="宋体"/>
          <w:color w:val="auto"/>
          <w:spacing w:val="-22"/>
          <w:sz w:val="24"/>
          <w:szCs w:val="24"/>
          <w:highlight w:val="none"/>
        </w:rPr>
        <w:t>表</w:t>
      </w: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11"/>
          <w:sz w:val="24"/>
          <w:szCs w:val="24"/>
          <w:highlight w:val="none"/>
        </w:rPr>
        <w:t>总价不符时，以“开标一览表”总价为准。如</w:t>
      </w:r>
      <w:r>
        <w:rPr>
          <w:rFonts w:hint="eastAsia" w:ascii="宋体" w:hAnsi="宋体" w:eastAsia="宋体" w:cs="宋体"/>
          <w:color w:val="auto"/>
          <w:spacing w:val="-11"/>
          <w:sz w:val="24"/>
          <w:szCs w:val="24"/>
          <w:highlight w:val="none"/>
          <w:lang w:eastAsia="zh-CN"/>
        </w:rPr>
        <w:t>投标人</w:t>
      </w:r>
      <w:r>
        <w:rPr>
          <w:rFonts w:hint="eastAsia" w:ascii="宋体" w:hAnsi="宋体" w:eastAsia="宋体" w:cs="宋体"/>
          <w:color w:val="auto"/>
          <w:spacing w:val="-11"/>
          <w:sz w:val="24"/>
          <w:szCs w:val="24"/>
          <w:highlight w:val="none"/>
        </w:rPr>
        <w:t>拒绝接受上述意见，</w:t>
      </w:r>
      <w:r>
        <w:rPr>
          <w:rFonts w:hint="eastAsia" w:ascii="宋体" w:hAnsi="宋体" w:eastAsia="宋体" w:cs="宋体"/>
          <w:color w:val="auto"/>
          <w:spacing w:val="-11"/>
          <w:sz w:val="24"/>
          <w:szCs w:val="24"/>
          <w:highlight w:val="none"/>
          <w14:textOutline w14:w="4354" w14:cap="flat" w14:cmpd="sng">
            <w14:solidFill>
              <w14:srgbClr w14:val="000000"/>
            </w14:solidFill>
            <w14:prstDash w14:val="solid"/>
            <w14:miter w14:val="0"/>
          </w14:textOutline>
        </w:rPr>
        <w:t>其投标将被拒绝。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3.2.5谈判小组负</w:t>
      </w:r>
      <w:r>
        <w:rPr>
          <w:rFonts w:hint="eastAsia" w:ascii="宋体" w:hAnsi="宋体" w:eastAsia="宋体" w:cs="宋体"/>
          <w:color w:val="auto"/>
          <w:sz w:val="24"/>
          <w:szCs w:val="24"/>
          <w:highlight w:val="none"/>
        </w:rPr>
        <w:t>责审查确定每一响应项目(标段&lt;包&gt;)是否对《谈判文件》的实质性要</w:t>
      </w:r>
      <w:r>
        <w:rPr>
          <w:rFonts w:hint="eastAsia" w:ascii="宋体" w:hAnsi="宋体" w:eastAsia="宋体" w:cs="宋体"/>
          <w:color w:val="auto"/>
          <w:spacing w:val="-16"/>
          <w:sz w:val="24"/>
          <w:szCs w:val="24"/>
          <w:highlight w:val="none"/>
        </w:rPr>
        <w:t>求</w:t>
      </w:r>
      <w:r>
        <w:rPr>
          <w:rFonts w:hint="eastAsia" w:ascii="宋体" w:hAnsi="宋体" w:eastAsia="宋体" w:cs="宋体"/>
          <w:color w:val="auto"/>
          <w:spacing w:val="-11"/>
          <w:sz w:val="24"/>
          <w:szCs w:val="24"/>
          <w:highlight w:val="none"/>
        </w:rPr>
        <w:t>作</w:t>
      </w:r>
      <w:r>
        <w:rPr>
          <w:rFonts w:hint="eastAsia" w:ascii="宋体" w:hAnsi="宋体" w:eastAsia="宋体" w:cs="宋体"/>
          <w:color w:val="auto"/>
          <w:spacing w:val="-8"/>
          <w:sz w:val="24"/>
          <w:szCs w:val="24"/>
          <w:highlight w:val="none"/>
        </w:rPr>
        <w:t>出了实质性的响应，而没有重大偏离和保留。实质性响应的《响应文件》是指《响应文件》</w:t>
      </w:r>
      <w:r>
        <w:rPr>
          <w:rFonts w:hint="eastAsia" w:ascii="宋体" w:hAnsi="宋体" w:eastAsia="宋体" w:cs="宋体"/>
          <w:color w:val="auto"/>
          <w:spacing w:val="-1"/>
          <w:sz w:val="24"/>
          <w:szCs w:val="24"/>
          <w:highlight w:val="none"/>
        </w:rPr>
        <w:t>符合《谈判文</w:t>
      </w:r>
      <w:r>
        <w:rPr>
          <w:rFonts w:hint="eastAsia" w:ascii="宋体" w:hAnsi="宋体" w:eastAsia="宋体" w:cs="宋体"/>
          <w:color w:val="auto"/>
          <w:sz w:val="24"/>
          <w:szCs w:val="24"/>
          <w:highlight w:val="none"/>
        </w:rPr>
        <w:t>件》的所有条款、条件和规定且没有重大偏离和保留(重大偏离和保留是指影响</w:t>
      </w:r>
      <w:r>
        <w:rPr>
          <w:rFonts w:hint="eastAsia" w:ascii="宋体" w:hAnsi="宋体" w:eastAsia="宋体" w:cs="宋体"/>
          <w:color w:val="auto"/>
          <w:spacing w:val="-10"/>
          <w:sz w:val="24"/>
          <w:szCs w:val="24"/>
          <w:highlight w:val="none"/>
        </w:rPr>
        <w:t>到《谈</w:t>
      </w:r>
      <w:r>
        <w:rPr>
          <w:rFonts w:hint="eastAsia" w:ascii="宋体" w:hAnsi="宋体" w:eastAsia="宋体" w:cs="宋体"/>
          <w:color w:val="auto"/>
          <w:spacing w:val="-6"/>
          <w:sz w:val="24"/>
          <w:szCs w:val="24"/>
          <w:highlight w:val="none"/>
        </w:rPr>
        <w:t>判</w:t>
      </w:r>
      <w:r>
        <w:rPr>
          <w:rFonts w:hint="eastAsia" w:ascii="宋体" w:hAnsi="宋体" w:eastAsia="宋体" w:cs="宋体"/>
          <w:color w:val="auto"/>
          <w:spacing w:val="-5"/>
          <w:sz w:val="24"/>
          <w:szCs w:val="24"/>
          <w:highlight w:val="none"/>
        </w:rPr>
        <w:t>文件》和</w:t>
      </w:r>
      <w:r>
        <w:rPr>
          <w:rFonts w:hint="eastAsia" w:ascii="宋体" w:hAnsi="宋体" w:eastAsia="宋体" w:cs="宋体"/>
          <w:color w:val="auto"/>
          <w:spacing w:val="-5"/>
          <w:sz w:val="24"/>
          <w:szCs w:val="24"/>
          <w:highlight w:val="none"/>
          <w:lang w:eastAsia="zh-CN"/>
        </w:rPr>
        <w:t>投标人</w:t>
      </w:r>
      <w:r>
        <w:rPr>
          <w:rFonts w:hint="eastAsia" w:ascii="宋体" w:hAnsi="宋体" w:eastAsia="宋体" w:cs="宋体"/>
          <w:color w:val="auto"/>
          <w:spacing w:val="-5"/>
          <w:sz w:val="24"/>
          <w:szCs w:val="24"/>
          <w:highlight w:val="none"/>
        </w:rPr>
        <w:t>的义务的规定，而纠正这些偏离将影响到其他提交实质性响应</w:t>
      </w:r>
      <w:r>
        <w:rPr>
          <w:rFonts w:hint="eastAsia" w:ascii="宋体" w:hAnsi="宋体" w:eastAsia="宋体" w:cs="宋体"/>
          <w:color w:val="auto"/>
          <w:spacing w:val="-5"/>
          <w:sz w:val="24"/>
          <w:szCs w:val="24"/>
          <w:highlight w:val="none"/>
          <w:lang w:eastAsia="zh-CN"/>
        </w:rPr>
        <w:t>投标人</w:t>
      </w:r>
      <w:r>
        <w:rPr>
          <w:rFonts w:hint="eastAsia" w:ascii="宋体" w:hAnsi="宋体" w:eastAsia="宋体" w:cs="宋体"/>
          <w:color w:val="auto"/>
          <w:spacing w:val="10"/>
          <w:sz w:val="24"/>
          <w:szCs w:val="24"/>
          <w:highlight w:val="none"/>
        </w:rPr>
        <w:t>的</w:t>
      </w:r>
      <w:r>
        <w:rPr>
          <w:rFonts w:hint="eastAsia" w:ascii="宋体" w:hAnsi="宋体" w:eastAsia="宋体" w:cs="宋体"/>
          <w:color w:val="auto"/>
          <w:spacing w:val="8"/>
          <w:sz w:val="24"/>
          <w:szCs w:val="24"/>
          <w:highlight w:val="none"/>
        </w:rPr>
        <w:t>公平竞争地位)。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3.2.6</w:t>
      </w:r>
      <w:r>
        <w:rPr>
          <w:rFonts w:hint="eastAsia" w:ascii="宋体" w:hAnsi="宋体" w:eastAsia="宋体" w:cs="宋体"/>
          <w:color w:val="auto"/>
          <w:spacing w:val="-1"/>
          <w:sz w:val="24"/>
          <w:szCs w:val="24"/>
          <w:highlight w:val="none"/>
        </w:rPr>
        <w:t>谈判小组判断《响应文件》的响应性仅基于《响应文件》本身而不靠外部证据。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3.</w:t>
      </w:r>
      <w:r>
        <w:rPr>
          <w:rFonts w:hint="eastAsia" w:ascii="宋体" w:hAnsi="宋体" w:eastAsia="宋体" w:cs="宋体"/>
          <w:color w:val="auto"/>
          <w:spacing w:val="-9"/>
          <w:sz w:val="24"/>
          <w:szCs w:val="24"/>
          <w:highlight w:val="none"/>
        </w:rPr>
        <w:t>2</w:t>
      </w:r>
      <w:r>
        <w:rPr>
          <w:rFonts w:hint="eastAsia" w:ascii="宋体" w:hAnsi="宋体" w:eastAsia="宋体" w:cs="宋体"/>
          <w:color w:val="auto"/>
          <w:spacing w:val="-5"/>
          <w:sz w:val="24"/>
          <w:szCs w:val="24"/>
          <w:highlight w:val="none"/>
        </w:rPr>
        <w:t>.7谈判小组拒绝被确定为非实质性响应的</w:t>
      </w:r>
      <w:r>
        <w:rPr>
          <w:rFonts w:hint="eastAsia" w:ascii="宋体" w:hAnsi="宋体" w:eastAsia="宋体" w:cs="宋体"/>
          <w:color w:val="auto"/>
          <w:spacing w:val="-5"/>
          <w:sz w:val="24"/>
          <w:szCs w:val="24"/>
          <w:highlight w:val="none"/>
          <w:lang w:eastAsia="zh-CN"/>
        </w:rPr>
        <w:t>投标人</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5"/>
          <w:sz w:val="24"/>
          <w:szCs w:val="24"/>
          <w:highlight w:val="none"/>
          <w:lang w:eastAsia="zh-CN"/>
        </w:rPr>
        <w:t>投标人</w:t>
      </w:r>
      <w:r>
        <w:rPr>
          <w:rFonts w:hint="eastAsia" w:ascii="宋体" w:hAnsi="宋体" w:eastAsia="宋体" w:cs="宋体"/>
          <w:color w:val="auto"/>
          <w:spacing w:val="-5"/>
          <w:sz w:val="24"/>
          <w:szCs w:val="24"/>
          <w:highlight w:val="none"/>
        </w:rPr>
        <w:t>不得通过修正或撤销不符之</w:t>
      </w:r>
      <w:r>
        <w:rPr>
          <w:rFonts w:hint="eastAsia" w:ascii="宋体" w:hAnsi="宋体" w:eastAsia="宋体" w:cs="宋体"/>
          <w:color w:val="auto"/>
          <w:spacing w:val="-2"/>
          <w:sz w:val="24"/>
          <w:szCs w:val="24"/>
          <w:highlight w:val="none"/>
        </w:rPr>
        <w:t>处而使其《响应文件》成为实质性响应的《响应文件</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3.2.8允许</w:t>
      </w:r>
      <w:r>
        <w:rPr>
          <w:rFonts w:hint="eastAsia" w:ascii="宋体" w:hAnsi="宋体" w:eastAsia="宋体" w:cs="宋体"/>
          <w:color w:val="auto"/>
          <w:spacing w:val="-4"/>
          <w:sz w:val="24"/>
          <w:szCs w:val="24"/>
          <w:highlight w:val="none"/>
          <w:lang w:eastAsia="zh-CN"/>
        </w:rPr>
        <w:t>投标人</w:t>
      </w:r>
      <w:r>
        <w:rPr>
          <w:rFonts w:hint="eastAsia" w:ascii="宋体" w:hAnsi="宋体" w:eastAsia="宋体" w:cs="宋体"/>
          <w:color w:val="auto"/>
          <w:spacing w:val="-4"/>
          <w:sz w:val="24"/>
          <w:szCs w:val="24"/>
          <w:highlight w:val="none"/>
        </w:rPr>
        <w:t>修</w:t>
      </w:r>
      <w:r>
        <w:rPr>
          <w:rFonts w:hint="eastAsia" w:ascii="宋体" w:hAnsi="宋体" w:eastAsia="宋体" w:cs="宋体"/>
          <w:color w:val="auto"/>
          <w:spacing w:val="-3"/>
          <w:sz w:val="24"/>
          <w:szCs w:val="24"/>
          <w:highlight w:val="none"/>
        </w:rPr>
        <w:t>改</w:t>
      </w:r>
      <w:r>
        <w:rPr>
          <w:rFonts w:hint="eastAsia" w:ascii="宋体" w:hAnsi="宋体" w:eastAsia="宋体" w:cs="宋体"/>
          <w:color w:val="auto"/>
          <w:spacing w:val="-2"/>
          <w:sz w:val="24"/>
          <w:szCs w:val="24"/>
          <w:highlight w:val="none"/>
        </w:rPr>
        <w:t>《响应文件》中不构成重大偏离的、微小的、非正规、不一致或不</w:t>
      </w:r>
      <w:r>
        <w:rPr>
          <w:rFonts w:hint="eastAsia" w:ascii="宋体" w:hAnsi="宋体" w:eastAsia="宋体" w:cs="宋体"/>
          <w:color w:val="auto"/>
          <w:spacing w:val="-7"/>
          <w:sz w:val="24"/>
          <w:szCs w:val="24"/>
          <w:highlight w:val="none"/>
        </w:rPr>
        <w:t>规</w:t>
      </w:r>
      <w:r>
        <w:rPr>
          <w:rFonts w:hint="eastAsia" w:ascii="宋体" w:hAnsi="宋体" w:eastAsia="宋体" w:cs="宋体"/>
          <w:color w:val="auto"/>
          <w:spacing w:val="-6"/>
          <w:sz w:val="24"/>
          <w:szCs w:val="24"/>
          <w:highlight w:val="none"/>
        </w:rPr>
        <w:t>则的地方。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3</w:t>
      </w: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.3详细评审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3.3.</w:t>
      </w: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3"/>
          <w:sz w:val="24"/>
          <w:szCs w:val="24"/>
          <w:highlight w:val="none"/>
        </w:rPr>
        <w:t>按本章第4条规定执行促进中小企业发展扶持政策。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3.</w:t>
      </w:r>
      <w:r>
        <w:rPr>
          <w:rFonts w:hint="eastAsia" w:ascii="宋体" w:hAnsi="宋体" w:eastAsia="宋体" w:cs="宋体"/>
          <w:color w:val="auto"/>
          <w:spacing w:val="-6"/>
          <w:sz w:val="24"/>
          <w:szCs w:val="24"/>
          <w:highlight w:val="none"/>
        </w:rPr>
        <w:t>3</w:t>
      </w:r>
      <w:r>
        <w:rPr>
          <w:rFonts w:hint="eastAsia" w:ascii="宋体" w:hAnsi="宋体" w:eastAsia="宋体" w:cs="宋体"/>
          <w:color w:val="auto"/>
          <w:spacing w:val="-5"/>
          <w:sz w:val="24"/>
          <w:szCs w:val="24"/>
          <w:highlight w:val="none"/>
        </w:rPr>
        <w:t>.2谈判小组认为</w:t>
      </w:r>
      <w:r>
        <w:rPr>
          <w:rFonts w:hint="eastAsia" w:ascii="宋体" w:hAnsi="宋体" w:eastAsia="宋体" w:cs="宋体"/>
          <w:color w:val="auto"/>
          <w:spacing w:val="-5"/>
          <w:sz w:val="24"/>
          <w:szCs w:val="24"/>
          <w:highlight w:val="none"/>
          <w:lang w:eastAsia="zh-CN"/>
        </w:rPr>
        <w:t>投标人</w:t>
      </w:r>
      <w:r>
        <w:rPr>
          <w:rFonts w:hint="eastAsia" w:ascii="宋体" w:hAnsi="宋体" w:eastAsia="宋体" w:cs="宋体"/>
          <w:color w:val="auto"/>
          <w:spacing w:val="-5"/>
          <w:sz w:val="24"/>
          <w:szCs w:val="24"/>
          <w:highlight w:val="none"/>
        </w:rPr>
        <w:t>的报价明显低于其他通过符合性审查投标人的报价，有可能影</w:t>
      </w:r>
      <w:r>
        <w:rPr>
          <w:rFonts w:hint="eastAsia" w:ascii="宋体" w:hAnsi="宋体" w:eastAsia="宋体" w:cs="宋体"/>
          <w:color w:val="auto"/>
          <w:spacing w:val="-16"/>
          <w:sz w:val="24"/>
          <w:szCs w:val="24"/>
          <w:highlight w:val="none"/>
        </w:rPr>
        <w:t>响</w:t>
      </w:r>
      <w:r>
        <w:rPr>
          <w:rFonts w:hint="eastAsia" w:ascii="宋体" w:hAnsi="宋体" w:eastAsia="宋体" w:cs="宋体"/>
          <w:color w:val="auto"/>
          <w:spacing w:val="-12"/>
          <w:sz w:val="24"/>
          <w:szCs w:val="24"/>
          <w:highlight w:val="none"/>
        </w:rPr>
        <w:t>产</w:t>
      </w:r>
      <w:r>
        <w:rPr>
          <w:rFonts w:hint="eastAsia" w:ascii="宋体" w:hAnsi="宋体" w:eastAsia="宋体" w:cs="宋体"/>
          <w:color w:val="auto"/>
          <w:spacing w:val="-8"/>
          <w:sz w:val="24"/>
          <w:szCs w:val="24"/>
          <w:highlight w:val="none"/>
        </w:rPr>
        <w:t>品质量或者不能诚信履约的，应当要求其在合理的时间内提供书面说明，必要时提交相关</w:t>
      </w:r>
      <w:r>
        <w:rPr>
          <w:rFonts w:hint="eastAsia" w:ascii="宋体" w:hAnsi="宋体" w:eastAsia="宋体" w:cs="宋体"/>
          <w:color w:val="auto"/>
          <w:spacing w:val="-2"/>
          <w:sz w:val="24"/>
          <w:szCs w:val="24"/>
          <w:highlight w:val="none"/>
        </w:rPr>
        <w:t>证明材料；</w:t>
      </w:r>
      <w:r>
        <w:rPr>
          <w:rFonts w:hint="eastAsia" w:ascii="宋体" w:hAnsi="宋体" w:eastAsia="宋体" w:cs="宋体"/>
          <w:color w:val="auto"/>
          <w:spacing w:val="-2"/>
          <w:sz w:val="24"/>
          <w:szCs w:val="24"/>
          <w:highlight w:val="none"/>
          <w:lang w:eastAsia="zh-CN"/>
        </w:rPr>
        <w:t>投标人</w:t>
      </w:r>
      <w:r>
        <w:rPr>
          <w:rFonts w:hint="eastAsia" w:ascii="宋体" w:hAnsi="宋体" w:eastAsia="宋体" w:cs="宋体"/>
          <w:color w:val="auto"/>
          <w:spacing w:val="-1"/>
          <w:sz w:val="24"/>
          <w:szCs w:val="24"/>
          <w:highlight w:val="none"/>
        </w:rPr>
        <w:t>不能证明其报价合理性的，谈判小组应当将其作为无效投标处理。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14:textOutline w14:w="4354" w14:cap="flat" w14:cmpd="sng">
            <w14:solidFill>
              <w14:srgbClr w14:val="000000"/>
            </w14:solidFill>
            <w14:prstDash w14:val="solid"/>
            <w14:miter w14:val="0"/>
          </w14:textOutline>
        </w:rPr>
        <w:t>3.4《响应文件》的澄</w:t>
      </w:r>
      <w:r>
        <w:rPr>
          <w:rFonts w:hint="eastAsia" w:ascii="宋体" w:hAnsi="宋体" w:eastAsia="宋体" w:cs="宋体"/>
          <w:color w:val="auto"/>
          <w:spacing w:val="-7"/>
          <w:sz w:val="24"/>
          <w:szCs w:val="24"/>
          <w:highlight w:val="none"/>
          <w14:textOutline w14:w="4354" w14:cap="flat" w14:cmpd="sng">
            <w14:solidFill>
              <w14:srgbClr w14:val="000000"/>
            </w14:solidFill>
            <w14:prstDash w14:val="solid"/>
            <w14:miter w14:val="0"/>
          </w14:textOutline>
        </w:rPr>
        <w:t>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《响应文件》的澄清在“竞争性谈判公</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告”所述网上电子交易系统进行。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3.4.1评审期间，</w:t>
      </w:r>
      <w:r>
        <w:rPr>
          <w:rFonts w:hint="eastAsia" w:ascii="宋体" w:hAnsi="宋体" w:eastAsia="宋体" w:cs="宋体"/>
          <w:color w:val="auto"/>
          <w:spacing w:val="-4"/>
          <w:sz w:val="24"/>
          <w:szCs w:val="24"/>
          <w:highlight w:val="none"/>
          <w:lang w:eastAsia="zh-CN"/>
          <w14:textOutline w14:w="4354" w14:cap="flat" w14:cmpd="sng">
            <w14:solidFill>
              <w14:srgbClr w14:val="000000"/>
            </w14:solidFill>
            <w14:prstDash w14:val="solid"/>
            <w14:miter w14:val="0"/>
          </w14:textOutline>
        </w:rPr>
        <w:t>投标人</w:t>
      </w:r>
      <w:r>
        <w:rPr>
          <w:rFonts w:hint="eastAsia"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法定代表人须时刻关注开标室并保持通讯畅通。如因通讯不畅导</w:t>
      </w: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致</w:t>
      </w:r>
      <w:r>
        <w:rPr>
          <w:rFonts w:hint="eastAsia" w:ascii="宋体" w:hAnsi="宋体" w:eastAsia="宋体" w:cs="宋体"/>
          <w:color w:val="auto"/>
          <w:spacing w:val="1"/>
          <w:sz w:val="24"/>
          <w:szCs w:val="24"/>
          <w:highlight w:val="none"/>
          <w:lang w:eastAsia="zh-CN"/>
          <w14:textOutline w14:w="4354" w14:cap="flat" w14:cmpd="sng">
            <w14:solidFill>
              <w14:srgbClr w14:val="000000"/>
            </w14:solidFill>
            <w14:prstDash w14:val="solid"/>
            <w14:miter w14:val="0"/>
          </w14:textOutline>
        </w:rPr>
        <w:t>投标人</w:t>
      </w: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无法及时澄清而被认定为无效响应</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等后果的，由</w:t>
      </w:r>
      <w:r>
        <w:rPr>
          <w:rFonts w:hint="eastAsia" w:ascii="宋体" w:hAnsi="宋体" w:eastAsia="宋体" w:cs="宋体"/>
          <w:color w:val="auto"/>
          <w:sz w:val="24"/>
          <w:szCs w:val="24"/>
          <w:highlight w:val="none"/>
          <w:lang w:eastAsia="zh-CN"/>
          <w14:textOutline w14:w="4354" w14:cap="flat" w14:cmpd="sng">
            <w14:solidFill>
              <w14:srgbClr w14:val="000000"/>
            </w14:solidFill>
            <w14:prstDash w14:val="solid"/>
            <w14:miter w14:val="0"/>
          </w14:textOutline>
        </w:rPr>
        <w:t>投标人</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自行承担。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3.4.2为有助于对《响应</w:t>
      </w:r>
      <w:r>
        <w:rPr>
          <w:rFonts w:hint="eastAsia" w:ascii="宋体" w:hAnsi="宋体" w:eastAsia="宋体" w:cs="宋体"/>
          <w:color w:val="auto"/>
          <w:sz w:val="24"/>
          <w:szCs w:val="24"/>
          <w:highlight w:val="none"/>
        </w:rPr>
        <w:t>文件》进行审查、评估和比较，谈判小组有权个别的向</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pacing w:val="-4"/>
          <w:sz w:val="24"/>
          <w:szCs w:val="24"/>
          <w:highlight w:val="none"/>
        </w:rPr>
        <w:t>提出质疑</w:t>
      </w:r>
      <w:r>
        <w:rPr>
          <w:rFonts w:hint="eastAsia" w:ascii="宋体" w:hAnsi="宋体" w:eastAsia="宋体" w:cs="宋体"/>
          <w:color w:val="auto"/>
          <w:spacing w:val="-2"/>
          <w:sz w:val="24"/>
          <w:szCs w:val="24"/>
          <w:highlight w:val="none"/>
        </w:rPr>
        <w:t>，请</w:t>
      </w:r>
      <w:r>
        <w:rPr>
          <w:rFonts w:hint="eastAsia" w:ascii="宋体" w:hAnsi="宋体" w:eastAsia="宋体" w:cs="宋体"/>
          <w:color w:val="auto"/>
          <w:spacing w:val="-2"/>
          <w:sz w:val="24"/>
          <w:szCs w:val="24"/>
          <w:highlight w:val="none"/>
          <w:lang w:eastAsia="zh-CN"/>
        </w:rPr>
        <w:t>投标人</w:t>
      </w:r>
      <w:r>
        <w:rPr>
          <w:rFonts w:hint="eastAsia" w:ascii="宋体" w:hAnsi="宋体" w:eastAsia="宋体" w:cs="宋体"/>
          <w:color w:val="auto"/>
          <w:spacing w:val="-2"/>
          <w:sz w:val="24"/>
          <w:szCs w:val="24"/>
          <w:highlight w:val="none"/>
        </w:rPr>
        <w:t>澄清其投标内容。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3.4.3谈判小组可以要求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对《响应文件》中含义不明确、同类问题表述不一致或</w:t>
      </w:r>
      <w:r>
        <w:rPr>
          <w:rFonts w:hint="eastAsia" w:ascii="宋体" w:hAnsi="宋体" w:eastAsia="宋体" w:cs="宋体"/>
          <w:color w:val="auto"/>
          <w:spacing w:val="-4"/>
          <w:sz w:val="24"/>
          <w:szCs w:val="24"/>
          <w:highlight w:val="none"/>
        </w:rPr>
        <w:t>者有明显文字和计算错误的</w:t>
      </w:r>
      <w:r>
        <w:rPr>
          <w:rFonts w:hint="eastAsia" w:ascii="宋体" w:hAnsi="宋体" w:eastAsia="宋体" w:cs="宋体"/>
          <w:color w:val="auto"/>
          <w:spacing w:val="-2"/>
          <w:sz w:val="24"/>
          <w:szCs w:val="24"/>
          <w:highlight w:val="none"/>
        </w:rPr>
        <w:t>内容等作出必要的澄清、说明或者更正。</w:t>
      </w:r>
      <w:r>
        <w:rPr>
          <w:rFonts w:hint="eastAsia" w:ascii="宋体" w:hAnsi="宋体" w:eastAsia="宋体" w:cs="宋体"/>
          <w:color w:val="auto"/>
          <w:spacing w:val="-2"/>
          <w:sz w:val="24"/>
          <w:szCs w:val="24"/>
          <w:highlight w:val="none"/>
          <w:lang w:eastAsia="zh-CN"/>
        </w:rPr>
        <w:t>投标人</w:t>
      </w:r>
      <w:r>
        <w:rPr>
          <w:rFonts w:hint="eastAsia" w:ascii="宋体" w:hAnsi="宋体" w:eastAsia="宋体" w:cs="宋体"/>
          <w:color w:val="auto"/>
          <w:spacing w:val="-2"/>
          <w:sz w:val="24"/>
          <w:szCs w:val="24"/>
          <w:highlight w:val="none"/>
        </w:rPr>
        <w:t>的澄清、说明或者更正不得超出《响应文件》</w:t>
      </w:r>
      <w:r>
        <w:rPr>
          <w:rFonts w:hint="eastAsia" w:ascii="宋体" w:hAnsi="宋体" w:eastAsia="宋体" w:cs="宋体"/>
          <w:color w:val="auto"/>
          <w:spacing w:val="-1"/>
          <w:sz w:val="24"/>
          <w:szCs w:val="24"/>
          <w:highlight w:val="none"/>
        </w:rPr>
        <w:t>的范围或者改变《响应文件》的实质性内容。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3.4.4</w:t>
      </w:r>
      <w:r>
        <w:rPr>
          <w:rFonts w:hint="eastAsia" w:ascii="宋体" w:hAnsi="宋体" w:eastAsia="宋体" w:cs="宋体"/>
          <w:color w:val="auto"/>
          <w:spacing w:val="1"/>
          <w:sz w:val="24"/>
          <w:szCs w:val="24"/>
          <w:highlight w:val="none"/>
          <w:lang w:eastAsia="zh-CN"/>
          <w14:textOutline w14:w="4354" w14:cap="flat" w14:cmpd="sng">
            <w14:solidFill>
              <w14:srgbClr w14:val="000000"/>
            </w14:solidFill>
            <w14:prstDash w14:val="solid"/>
            <w14:miter w14:val="0"/>
          </w14:textOutline>
        </w:rPr>
        <w:t>投标人</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的澄清、说明或者更正应当采用书面形式，应加盖</w:t>
      </w:r>
      <w:r>
        <w:rPr>
          <w:rFonts w:hint="eastAsia" w:ascii="宋体" w:hAnsi="宋体" w:eastAsia="宋体" w:cs="宋体"/>
          <w:color w:val="auto"/>
          <w:sz w:val="24"/>
          <w:szCs w:val="24"/>
          <w:highlight w:val="none"/>
          <w:lang w:eastAsia="zh-CN"/>
          <w14:textOutline w14:w="4354" w14:cap="flat" w14:cmpd="sng">
            <w14:solidFill>
              <w14:srgbClr w14:val="000000"/>
            </w14:solidFill>
            <w14:prstDash w14:val="solid"/>
            <w14:miter w14:val="0"/>
          </w14:textOutline>
        </w:rPr>
        <w:t>投标人</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电子签章或其法</w:t>
      </w: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定代表人电子签名</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。并将澄清等内容作为附件上传至系统中。</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3.4.5</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的澄清文</w:t>
      </w:r>
      <w:r>
        <w:rPr>
          <w:rFonts w:hint="eastAsia" w:ascii="宋体" w:hAnsi="宋体" w:eastAsia="宋体" w:cs="宋体"/>
          <w:color w:val="auto"/>
          <w:sz w:val="24"/>
          <w:szCs w:val="24"/>
          <w:highlight w:val="none"/>
        </w:rPr>
        <w:t>件是《响应文件》的组成部分，并取代《响应文件》中被澄清的</w:t>
      </w:r>
      <w:r>
        <w:rPr>
          <w:rFonts w:hint="eastAsia" w:ascii="宋体" w:hAnsi="宋体" w:eastAsia="宋体" w:cs="宋体"/>
          <w:color w:val="auto"/>
          <w:spacing w:val="-11"/>
          <w:sz w:val="24"/>
          <w:szCs w:val="24"/>
          <w:highlight w:val="none"/>
        </w:rPr>
        <w:t>部</w:t>
      </w:r>
      <w:r>
        <w:rPr>
          <w:rFonts w:hint="eastAsia" w:ascii="宋体" w:hAnsi="宋体" w:eastAsia="宋体" w:cs="宋体"/>
          <w:color w:val="auto"/>
          <w:spacing w:val="-10"/>
          <w:sz w:val="24"/>
          <w:szCs w:val="24"/>
          <w:highlight w:val="none"/>
        </w:rPr>
        <w:t>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3.4.6澄清文件应按谈判小组规定的时间提</w:t>
      </w:r>
      <w:r>
        <w:rPr>
          <w:rFonts w:hint="eastAsia" w:ascii="宋体" w:hAnsi="宋体" w:eastAsia="宋体" w:cs="宋体"/>
          <w:color w:val="auto"/>
          <w:sz w:val="24"/>
          <w:szCs w:val="24"/>
          <w:highlight w:val="none"/>
        </w:rPr>
        <w:t>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3</w:t>
      </w: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.5谈判规则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评审谈判在谈判公告所</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述网上电子交易系统进行。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3.5.1本次政府采购</w:t>
      </w:r>
      <w:r>
        <w:rPr>
          <w:rFonts w:hint="eastAsia" w:ascii="宋体" w:hAnsi="宋体" w:eastAsia="宋体" w:cs="宋体"/>
          <w:color w:val="auto"/>
          <w:spacing w:val="-3"/>
          <w:sz w:val="24"/>
          <w:szCs w:val="24"/>
          <w:highlight w:val="none"/>
        </w:rPr>
        <w:t>采</w:t>
      </w:r>
      <w:r>
        <w:rPr>
          <w:rFonts w:hint="eastAsia" w:ascii="宋体" w:hAnsi="宋体" w:eastAsia="宋体" w:cs="宋体"/>
          <w:color w:val="auto"/>
          <w:spacing w:val="-2"/>
          <w:sz w:val="24"/>
          <w:szCs w:val="24"/>
          <w:highlight w:val="none"/>
        </w:rPr>
        <w:t>取竞争性谈判方式。谈判小组将据评审情况就所报项目的技术、服</w:t>
      </w:r>
      <w:r>
        <w:rPr>
          <w:rFonts w:hint="eastAsia" w:ascii="宋体" w:hAnsi="宋体" w:eastAsia="宋体" w:cs="宋体"/>
          <w:color w:val="auto"/>
          <w:spacing w:val="4"/>
          <w:sz w:val="24"/>
          <w:szCs w:val="24"/>
          <w:highlight w:val="none"/>
        </w:rPr>
        <w:t>务、价格等事项与有</w:t>
      </w:r>
      <w:r>
        <w:rPr>
          <w:rFonts w:hint="eastAsia" w:ascii="宋体" w:hAnsi="宋体" w:eastAsia="宋体" w:cs="宋体"/>
          <w:color w:val="auto"/>
          <w:spacing w:val="2"/>
          <w:sz w:val="24"/>
          <w:szCs w:val="24"/>
          <w:highlight w:val="none"/>
        </w:rPr>
        <w:t>关</w:t>
      </w:r>
      <w:r>
        <w:rPr>
          <w:rFonts w:hint="eastAsia" w:ascii="宋体" w:hAnsi="宋体" w:eastAsia="宋体" w:cs="宋体"/>
          <w:color w:val="auto"/>
          <w:spacing w:val="2"/>
          <w:sz w:val="24"/>
          <w:szCs w:val="24"/>
          <w:highlight w:val="none"/>
          <w:lang w:eastAsia="zh-CN"/>
        </w:rPr>
        <w:t>投标人</w:t>
      </w:r>
      <w:r>
        <w:rPr>
          <w:rFonts w:hint="eastAsia" w:ascii="宋体" w:hAnsi="宋体" w:eastAsia="宋体" w:cs="宋体"/>
          <w:color w:val="auto"/>
          <w:spacing w:val="2"/>
          <w:sz w:val="24"/>
          <w:szCs w:val="24"/>
          <w:highlight w:val="none"/>
        </w:rPr>
        <w:t>分别进行谈判。谈判的任何一方不得将与谈判有关的技术资料、</w:t>
      </w:r>
      <w:r>
        <w:rPr>
          <w:rFonts w:hint="eastAsia" w:ascii="宋体" w:hAnsi="宋体" w:eastAsia="宋体" w:cs="宋体"/>
          <w:color w:val="auto"/>
          <w:spacing w:val="-4"/>
          <w:sz w:val="24"/>
          <w:szCs w:val="24"/>
          <w:highlight w:val="none"/>
        </w:rPr>
        <w:t>价格和其他</w:t>
      </w:r>
      <w:r>
        <w:rPr>
          <w:rFonts w:hint="eastAsia" w:ascii="宋体" w:hAnsi="宋体" w:eastAsia="宋体" w:cs="宋体"/>
          <w:color w:val="auto"/>
          <w:spacing w:val="-2"/>
          <w:sz w:val="24"/>
          <w:szCs w:val="24"/>
          <w:highlight w:val="none"/>
        </w:rPr>
        <w:t>信息透露给其他</w:t>
      </w:r>
      <w:r>
        <w:rPr>
          <w:rFonts w:hint="eastAsia" w:ascii="宋体" w:hAnsi="宋体" w:eastAsia="宋体" w:cs="宋体"/>
          <w:color w:val="auto"/>
          <w:spacing w:val="-2"/>
          <w:sz w:val="24"/>
          <w:szCs w:val="24"/>
          <w:highlight w:val="none"/>
          <w:lang w:eastAsia="zh-CN"/>
        </w:rPr>
        <w:t>投标人</w:t>
      </w:r>
      <w:r>
        <w:rPr>
          <w:rFonts w:hint="eastAsia" w:ascii="宋体" w:hAnsi="宋体" w:eastAsia="宋体" w:cs="宋体"/>
          <w:color w:val="auto"/>
          <w:spacing w:val="-2"/>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3.5.2谈判小组根据《谈判文件》规定的程序、评定成交的标准等事项与实质性响</w:t>
      </w:r>
      <w:r>
        <w:rPr>
          <w:rFonts w:hint="eastAsia" w:ascii="宋体" w:hAnsi="宋体" w:eastAsia="宋体" w:cs="宋体"/>
          <w:color w:val="auto"/>
          <w:spacing w:val="-1"/>
          <w:sz w:val="24"/>
          <w:szCs w:val="24"/>
          <w:highlight w:val="none"/>
        </w:rPr>
        <w:t>应</w:t>
      </w:r>
      <w:r>
        <w:rPr>
          <w:rFonts w:hint="eastAsia" w:ascii="宋体" w:hAnsi="宋体" w:eastAsia="宋体" w:cs="宋体"/>
          <w:color w:val="auto"/>
          <w:sz w:val="24"/>
          <w:szCs w:val="24"/>
          <w:highlight w:val="none"/>
        </w:rPr>
        <w:t>《谈</w:t>
      </w:r>
      <w:r>
        <w:rPr>
          <w:rFonts w:hint="eastAsia" w:ascii="宋体" w:hAnsi="宋体" w:eastAsia="宋体" w:cs="宋体"/>
          <w:color w:val="auto"/>
          <w:spacing w:val="-4"/>
          <w:sz w:val="24"/>
          <w:szCs w:val="24"/>
          <w:highlight w:val="none"/>
        </w:rPr>
        <w:t>判文</w:t>
      </w:r>
      <w:r>
        <w:rPr>
          <w:rFonts w:hint="eastAsia" w:ascii="宋体" w:hAnsi="宋体" w:eastAsia="宋体" w:cs="宋体"/>
          <w:color w:val="auto"/>
          <w:spacing w:val="-3"/>
          <w:sz w:val="24"/>
          <w:szCs w:val="24"/>
          <w:highlight w:val="none"/>
        </w:rPr>
        <w:t>件</w:t>
      </w:r>
      <w:r>
        <w:rPr>
          <w:rFonts w:hint="eastAsia" w:ascii="宋体" w:hAnsi="宋体" w:eastAsia="宋体" w:cs="宋体"/>
          <w:color w:val="auto"/>
          <w:spacing w:val="-2"/>
          <w:sz w:val="24"/>
          <w:szCs w:val="24"/>
          <w:highlight w:val="none"/>
        </w:rPr>
        <w:t>》实质性要求的</w:t>
      </w:r>
      <w:r>
        <w:rPr>
          <w:rFonts w:hint="eastAsia" w:ascii="宋体" w:hAnsi="宋体" w:eastAsia="宋体" w:cs="宋体"/>
          <w:color w:val="auto"/>
          <w:spacing w:val="-2"/>
          <w:sz w:val="24"/>
          <w:szCs w:val="24"/>
          <w:highlight w:val="none"/>
          <w:lang w:eastAsia="zh-CN"/>
        </w:rPr>
        <w:t>投标人</w:t>
      </w:r>
      <w:r>
        <w:rPr>
          <w:rFonts w:hint="eastAsia" w:ascii="宋体" w:hAnsi="宋体" w:eastAsia="宋体" w:cs="宋体"/>
          <w:color w:val="auto"/>
          <w:spacing w:val="-2"/>
          <w:sz w:val="24"/>
          <w:szCs w:val="24"/>
          <w:highlight w:val="none"/>
        </w:rPr>
        <w:t>进行谈判。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3.</w:t>
      </w:r>
      <w:r>
        <w:rPr>
          <w:rFonts w:hint="eastAsia" w:ascii="宋体" w:hAnsi="宋体" w:eastAsia="宋体" w:cs="宋体"/>
          <w:color w:val="auto"/>
          <w:spacing w:val="-9"/>
          <w:sz w:val="24"/>
          <w:szCs w:val="24"/>
          <w:highlight w:val="none"/>
        </w:rPr>
        <w:t>5</w:t>
      </w:r>
      <w:r>
        <w:rPr>
          <w:rFonts w:hint="eastAsia" w:ascii="宋体" w:hAnsi="宋体" w:eastAsia="宋体" w:cs="宋体"/>
          <w:color w:val="auto"/>
          <w:spacing w:val="-5"/>
          <w:sz w:val="24"/>
          <w:szCs w:val="24"/>
          <w:highlight w:val="none"/>
        </w:rPr>
        <w:t>.3谈判小组所有成员集中与单一</w:t>
      </w:r>
      <w:r>
        <w:rPr>
          <w:rFonts w:hint="eastAsia" w:ascii="宋体" w:hAnsi="宋体" w:eastAsia="宋体" w:cs="宋体"/>
          <w:color w:val="auto"/>
          <w:spacing w:val="-5"/>
          <w:sz w:val="24"/>
          <w:szCs w:val="24"/>
          <w:highlight w:val="none"/>
          <w:lang w:eastAsia="zh-CN"/>
        </w:rPr>
        <w:t>投标人</w:t>
      </w:r>
      <w:r>
        <w:rPr>
          <w:rFonts w:hint="eastAsia" w:ascii="宋体" w:hAnsi="宋体" w:eastAsia="宋体" w:cs="宋体"/>
          <w:color w:val="auto"/>
          <w:spacing w:val="-5"/>
          <w:sz w:val="24"/>
          <w:szCs w:val="24"/>
          <w:highlight w:val="none"/>
        </w:rPr>
        <w:t>分别进行谈判，并给予所有参加谈判的</w:t>
      </w:r>
      <w:r>
        <w:rPr>
          <w:rFonts w:hint="eastAsia" w:ascii="宋体" w:hAnsi="宋体" w:eastAsia="宋体" w:cs="宋体"/>
          <w:color w:val="auto"/>
          <w:spacing w:val="-5"/>
          <w:sz w:val="24"/>
          <w:szCs w:val="24"/>
          <w:highlight w:val="none"/>
          <w:lang w:eastAsia="zh-CN"/>
        </w:rPr>
        <w:t>投标人</w:t>
      </w:r>
      <w:r>
        <w:rPr>
          <w:rFonts w:hint="eastAsia" w:ascii="宋体" w:hAnsi="宋体" w:eastAsia="宋体" w:cs="宋体"/>
          <w:color w:val="auto"/>
          <w:spacing w:val="-8"/>
          <w:sz w:val="24"/>
          <w:szCs w:val="24"/>
          <w:highlight w:val="none"/>
        </w:rPr>
        <w:t>平</w:t>
      </w:r>
      <w:r>
        <w:rPr>
          <w:rFonts w:hint="eastAsia" w:ascii="宋体" w:hAnsi="宋体" w:eastAsia="宋体" w:cs="宋体"/>
          <w:color w:val="auto"/>
          <w:spacing w:val="-5"/>
          <w:sz w:val="24"/>
          <w:szCs w:val="24"/>
          <w:highlight w:val="none"/>
        </w:rPr>
        <w:t>等</w:t>
      </w:r>
      <w:r>
        <w:rPr>
          <w:rFonts w:hint="eastAsia" w:ascii="宋体" w:hAnsi="宋体" w:eastAsia="宋体" w:cs="宋体"/>
          <w:color w:val="auto"/>
          <w:spacing w:val="-4"/>
          <w:sz w:val="24"/>
          <w:szCs w:val="24"/>
          <w:highlight w:val="none"/>
        </w:rPr>
        <w:t>的谈判机会。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3.</w:t>
      </w:r>
      <w:r>
        <w:rPr>
          <w:rFonts w:hint="eastAsia" w:ascii="宋体" w:hAnsi="宋体" w:eastAsia="宋体" w:cs="宋体"/>
          <w:color w:val="auto"/>
          <w:spacing w:val="-9"/>
          <w:sz w:val="24"/>
          <w:szCs w:val="24"/>
          <w:highlight w:val="none"/>
        </w:rPr>
        <w:t>5</w:t>
      </w:r>
      <w:r>
        <w:rPr>
          <w:rFonts w:hint="eastAsia" w:ascii="宋体" w:hAnsi="宋体" w:eastAsia="宋体" w:cs="宋体"/>
          <w:color w:val="auto"/>
          <w:spacing w:val="-5"/>
          <w:sz w:val="24"/>
          <w:szCs w:val="24"/>
          <w:highlight w:val="none"/>
        </w:rPr>
        <w:t>.4在谈判过程中，谈判小组可以根据《谈判文件》和谈判情况实质性变动采购需求中</w:t>
      </w:r>
      <w:r>
        <w:rPr>
          <w:rFonts w:hint="eastAsia" w:ascii="宋体" w:hAnsi="宋体" w:eastAsia="宋体" w:cs="宋体"/>
          <w:color w:val="auto"/>
          <w:spacing w:val="-8"/>
          <w:sz w:val="24"/>
          <w:szCs w:val="24"/>
          <w:highlight w:val="none"/>
        </w:rPr>
        <w:t>的技术、服务要求以及合同草案条款，《谈判文件》中的其他内容将不再变动。实质性变动的</w:t>
      </w:r>
      <w:r>
        <w:rPr>
          <w:rFonts w:hint="eastAsia" w:ascii="宋体" w:hAnsi="宋体" w:eastAsia="宋体" w:cs="宋体"/>
          <w:color w:val="auto"/>
          <w:spacing w:val="-4"/>
          <w:sz w:val="24"/>
          <w:szCs w:val="24"/>
          <w:highlight w:val="none"/>
        </w:rPr>
        <w:t>内容，经采购人代表确认</w:t>
      </w:r>
      <w:r>
        <w:rPr>
          <w:rFonts w:hint="eastAsia" w:ascii="宋体" w:hAnsi="宋体" w:eastAsia="宋体" w:cs="宋体"/>
          <w:color w:val="auto"/>
          <w:spacing w:val="-3"/>
          <w:sz w:val="24"/>
          <w:szCs w:val="24"/>
          <w:highlight w:val="none"/>
        </w:rPr>
        <w:t>后</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谈判小组将在评审界面的对话框及时通知所有参加谈判的</w:t>
      </w:r>
      <w:r>
        <w:rPr>
          <w:rFonts w:hint="eastAsia" w:ascii="宋体" w:hAnsi="宋体" w:eastAsia="宋体" w:cs="宋体"/>
          <w:color w:val="auto"/>
          <w:spacing w:val="-2"/>
          <w:sz w:val="24"/>
          <w:szCs w:val="24"/>
          <w:highlight w:val="none"/>
          <w:lang w:eastAsia="zh-CN"/>
          <w14:textOutline w14:w="4354" w14:cap="flat" w14:cmpd="sng">
            <w14:solidFill>
              <w14:srgbClr w14:val="000000"/>
            </w14:solidFill>
            <w14:prstDash w14:val="solid"/>
            <w14:miter w14:val="0"/>
          </w14:textOutline>
        </w:rPr>
        <w:t>投标人</w:t>
      </w: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。评审期间，</w:t>
      </w:r>
      <w:r>
        <w:rPr>
          <w:rFonts w:hint="eastAsia" w:ascii="宋体" w:hAnsi="宋体" w:eastAsia="宋体" w:cs="宋体"/>
          <w:color w:val="auto"/>
          <w:spacing w:val="1"/>
          <w:sz w:val="24"/>
          <w:szCs w:val="24"/>
          <w:highlight w:val="none"/>
          <w:lang w:eastAsia="zh-CN"/>
          <w14:textOutline w14:w="4354" w14:cap="flat" w14:cmpd="sng">
            <w14:solidFill>
              <w14:srgbClr w14:val="000000"/>
            </w14:solidFill>
            <w14:prstDash w14:val="solid"/>
            <w14:miter w14:val="0"/>
          </w14:textOutline>
        </w:rPr>
        <w:t>投标人</w:t>
      </w: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可通过评审界面的对话框接受询问。谈</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判结束后，未实质性响应《谈</w:t>
      </w: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判文件》的《响应文件》按无效处理，谈判</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小组应当通过评审界面的对话框告知有关</w:t>
      </w:r>
      <w:r>
        <w:rPr>
          <w:rFonts w:hint="eastAsia" w:ascii="宋体" w:hAnsi="宋体" w:eastAsia="宋体" w:cs="宋体"/>
          <w:color w:val="auto"/>
          <w:sz w:val="24"/>
          <w:szCs w:val="24"/>
          <w:highlight w:val="none"/>
          <w:lang w:eastAsia="zh-CN"/>
          <w14:textOutline w14:w="4354" w14:cap="flat" w14:cmpd="sng">
            <w14:solidFill>
              <w14:srgbClr w14:val="000000"/>
            </w14:solidFill>
            <w14:prstDash w14:val="solid"/>
            <w14:miter w14:val="0"/>
          </w14:textOutline>
        </w:rPr>
        <w:t>投标人</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3.5.5对《谈判文件》作出的实质性变动是《谈判文件》的有效组成部分</w:t>
      </w:r>
      <w:r>
        <w:rPr>
          <w:rFonts w:hint="eastAsia" w:ascii="宋体" w:hAnsi="宋体" w:eastAsia="宋体" w:cs="宋体"/>
          <w:color w:val="auto"/>
          <w:spacing w:val="-2"/>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3.5.6</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应当按照《谈判文件》的变动情况</w:t>
      </w:r>
      <w:r>
        <w:rPr>
          <w:rFonts w:hint="eastAsia" w:ascii="宋体" w:hAnsi="宋体" w:eastAsia="宋体" w:cs="宋体"/>
          <w:color w:val="auto"/>
          <w:sz w:val="24"/>
          <w:szCs w:val="24"/>
          <w:highlight w:val="none"/>
        </w:rPr>
        <w:t>和谈判小组的要求重新提交《响应文件》</w:t>
      </w:r>
      <w:r>
        <w:rPr>
          <w:rFonts w:hint="eastAsia" w:ascii="宋体" w:hAnsi="宋体" w:eastAsia="宋体" w:cs="宋体"/>
          <w:color w:val="auto"/>
          <w:spacing w:val="-6"/>
          <w:sz w:val="24"/>
          <w:szCs w:val="24"/>
          <w:highlight w:val="none"/>
        </w:rPr>
        <w:t>或修订</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3"/>
          <w:sz w:val="24"/>
          <w:szCs w:val="24"/>
          <w:highlight w:val="none"/>
        </w:rPr>
        <w:t>响应文件》相应条款，</w:t>
      </w:r>
      <w:r>
        <w:rPr>
          <w:rFonts w:hint="eastAsia"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并应加盖</w:t>
      </w:r>
      <w:r>
        <w:rPr>
          <w:rFonts w:hint="eastAsia" w:ascii="宋体" w:hAnsi="宋体" w:eastAsia="宋体" w:cs="宋体"/>
          <w:color w:val="auto"/>
          <w:spacing w:val="-3"/>
          <w:sz w:val="24"/>
          <w:szCs w:val="24"/>
          <w:highlight w:val="none"/>
          <w:lang w:eastAsia="zh-CN"/>
          <w14:textOutline w14:w="4354" w14:cap="flat" w14:cmpd="sng">
            <w14:solidFill>
              <w14:srgbClr w14:val="000000"/>
            </w14:solidFill>
            <w14:prstDash w14:val="solid"/>
            <w14:miter w14:val="0"/>
          </w14:textOutline>
        </w:rPr>
        <w:t>投标人</w:t>
      </w:r>
      <w:r>
        <w:rPr>
          <w:rFonts w:hint="eastAsia"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或其法定代表人的电子签名。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w:t>
      </w:r>
      <w:r>
        <w:rPr>
          <w:rFonts w:hint="eastAsia" w:ascii="宋体" w:hAnsi="宋体" w:eastAsia="宋体" w:cs="宋体"/>
          <w:color w:val="auto"/>
          <w:spacing w:val="-1"/>
          <w:sz w:val="24"/>
          <w:szCs w:val="24"/>
          <w:highlight w:val="none"/>
        </w:rPr>
        <w:t>5.7价格谈判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pacing w:val="-1"/>
          <w:sz w:val="24"/>
          <w:szCs w:val="24"/>
          <w:highlight w:val="none"/>
        </w:rPr>
        <w:t>3.5.7.1见第二章“采</w:t>
      </w:r>
      <w:r>
        <w:rPr>
          <w:rFonts w:hint="eastAsia" w:ascii="宋体" w:hAnsi="宋体" w:eastAsia="宋体" w:cs="宋体"/>
          <w:color w:val="auto"/>
          <w:sz w:val="24"/>
          <w:szCs w:val="24"/>
          <w:highlight w:val="none"/>
        </w:rPr>
        <w:t>购项目及技术服务要求”规定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3</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5"/>
          <w:sz w:val="24"/>
          <w:szCs w:val="24"/>
          <w:highlight w:val="none"/>
        </w:rPr>
        <w:t>5.7.2谈判小组应当要求所有继续参加谈判的</w:t>
      </w:r>
      <w:r>
        <w:rPr>
          <w:rFonts w:hint="eastAsia" w:ascii="宋体" w:hAnsi="宋体" w:eastAsia="宋体" w:cs="宋体"/>
          <w:color w:val="auto"/>
          <w:spacing w:val="-5"/>
          <w:sz w:val="24"/>
          <w:szCs w:val="24"/>
          <w:highlight w:val="none"/>
          <w:lang w:eastAsia="zh-CN"/>
        </w:rPr>
        <w:t>投标人</w:t>
      </w:r>
      <w:r>
        <w:rPr>
          <w:rFonts w:hint="eastAsia" w:ascii="宋体" w:hAnsi="宋体" w:eastAsia="宋体" w:cs="宋体"/>
          <w:color w:val="auto"/>
          <w:spacing w:val="-5"/>
          <w:sz w:val="24"/>
          <w:szCs w:val="24"/>
          <w:highlight w:val="none"/>
        </w:rPr>
        <w:t>在规定时间内提交最后报价，提交</w:t>
      </w:r>
      <w:r>
        <w:rPr>
          <w:rFonts w:hint="eastAsia" w:ascii="宋体" w:hAnsi="宋体" w:eastAsia="宋体" w:cs="宋体"/>
          <w:color w:val="auto"/>
          <w:spacing w:val="-8"/>
          <w:sz w:val="24"/>
          <w:szCs w:val="24"/>
          <w:highlight w:val="none"/>
        </w:rPr>
        <w:t>最后报价的</w:t>
      </w:r>
      <w:r>
        <w:rPr>
          <w:rFonts w:hint="eastAsia" w:ascii="宋体" w:hAnsi="宋体" w:eastAsia="宋体" w:cs="宋体"/>
          <w:color w:val="auto"/>
          <w:spacing w:val="-4"/>
          <w:sz w:val="24"/>
          <w:szCs w:val="24"/>
          <w:highlight w:val="none"/>
          <w:lang w:eastAsia="zh-CN"/>
        </w:rPr>
        <w:t>投标人</w:t>
      </w:r>
      <w:r>
        <w:rPr>
          <w:rFonts w:hint="eastAsia" w:ascii="宋体" w:hAnsi="宋体" w:eastAsia="宋体" w:cs="宋体"/>
          <w:color w:val="auto"/>
          <w:spacing w:val="-4"/>
          <w:sz w:val="24"/>
          <w:szCs w:val="24"/>
          <w:highlight w:val="none"/>
        </w:rPr>
        <w:t>不得少于3家。最后报价是《响应文件》的有效组成部分。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3.5.8《谈判文件》的实质性变动影响到</w:t>
      </w:r>
      <w:r>
        <w:rPr>
          <w:rFonts w:hint="eastAsia" w:ascii="宋体" w:hAnsi="宋体" w:eastAsia="宋体" w:cs="宋体"/>
          <w:color w:val="auto"/>
          <w:spacing w:val="-8"/>
          <w:sz w:val="24"/>
          <w:szCs w:val="24"/>
          <w:highlight w:val="none"/>
          <w:lang w:eastAsia="zh-CN"/>
        </w:rPr>
        <w:t>投标人</w:t>
      </w:r>
      <w:r>
        <w:rPr>
          <w:rFonts w:hint="eastAsia" w:ascii="宋体" w:hAnsi="宋体" w:eastAsia="宋体" w:cs="宋体"/>
          <w:color w:val="auto"/>
          <w:spacing w:val="-8"/>
          <w:sz w:val="24"/>
          <w:szCs w:val="24"/>
          <w:highlight w:val="none"/>
        </w:rPr>
        <w:t>因此无法继续参加谈判的，</w:t>
      </w:r>
      <w:r>
        <w:rPr>
          <w:rFonts w:hint="eastAsia" w:ascii="宋体" w:hAnsi="宋体" w:eastAsia="宋体" w:cs="宋体"/>
          <w:color w:val="auto"/>
          <w:spacing w:val="-8"/>
          <w:sz w:val="24"/>
          <w:szCs w:val="24"/>
          <w:highlight w:val="none"/>
          <w:lang w:eastAsia="zh-CN"/>
        </w:rPr>
        <w:t>投标人</w:t>
      </w:r>
      <w:r>
        <w:rPr>
          <w:rFonts w:hint="eastAsia" w:ascii="宋体" w:hAnsi="宋体" w:eastAsia="宋体" w:cs="宋体"/>
          <w:color w:val="auto"/>
          <w:spacing w:val="-8"/>
          <w:sz w:val="24"/>
          <w:szCs w:val="24"/>
          <w:highlight w:val="none"/>
        </w:rPr>
        <w:t>可以</w:t>
      </w:r>
      <w:r>
        <w:rPr>
          <w:rFonts w:hint="eastAsia" w:ascii="宋体" w:hAnsi="宋体" w:eastAsia="宋体" w:cs="宋体"/>
          <w:color w:val="auto"/>
          <w:spacing w:val="-5"/>
          <w:sz w:val="24"/>
          <w:szCs w:val="24"/>
          <w:highlight w:val="none"/>
        </w:rPr>
        <w:t>在</w:t>
      </w:r>
      <w:r>
        <w:rPr>
          <w:rFonts w:hint="eastAsia" w:ascii="宋体" w:hAnsi="宋体" w:eastAsia="宋体" w:cs="宋体"/>
          <w:color w:val="auto"/>
          <w:spacing w:val="-10"/>
          <w:sz w:val="24"/>
          <w:szCs w:val="24"/>
          <w:highlight w:val="none"/>
        </w:rPr>
        <w:t>提交最</w:t>
      </w:r>
      <w:r>
        <w:rPr>
          <w:rFonts w:hint="eastAsia" w:ascii="宋体" w:hAnsi="宋体" w:eastAsia="宋体" w:cs="宋体"/>
          <w:color w:val="auto"/>
          <w:spacing w:val="-5"/>
          <w:sz w:val="24"/>
          <w:szCs w:val="24"/>
          <w:highlight w:val="none"/>
        </w:rPr>
        <w:t>后报价之前退出谈判。其《响应文件》按无效处理的</w:t>
      </w:r>
      <w:r>
        <w:rPr>
          <w:rFonts w:hint="eastAsia" w:ascii="宋体" w:hAnsi="宋体" w:eastAsia="宋体" w:cs="宋体"/>
          <w:color w:val="auto"/>
          <w:spacing w:val="-5"/>
          <w:sz w:val="24"/>
          <w:szCs w:val="24"/>
          <w:highlight w:val="none"/>
          <w:lang w:eastAsia="zh-CN"/>
        </w:rPr>
        <w:t>投标人</w:t>
      </w:r>
      <w:r>
        <w:rPr>
          <w:rFonts w:hint="eastAsia" w:ascii="宋体" w:hAnsi="宋体" w:eastAsia="宋体" w:cs="宋体"/>
          <w:color w:val="auto"/>
          <w:spacing w:val="-5"/>
          <w:sz w:val="24"/>
          <w:szCs w:val="24"/>
          <w:highlight w:val="none"/>
        </w:rPr>
        <w:t>，所提交的最后报价也按无</w:t>
      </w:r>
      <w:r>
        <w:rPr>
          <w:rFonts w:hint="eastAsia" w:ascii="宋体" w:hAnsi="宋体" w:eastAsia="宋体" w:cs="宋体"/>
          <w:color w:val="auto"/>
          <w:spacing w:val="-10"/>
          <w:sz w:val="24"/>
          <w:szCs w:val="24"/>
          <w:highlight w:val="none"/>
        </w:rPr>
        <w:t>效</w:t>
      </w:r>
      <w:r>
        <w:rPr>
          <w:rFonts w:hint="eastAsia" w:ascii="宋体" w:hAnsi="宋体" w:eastAsia="宋体" w:cs="宋体"/>
          <w:color w:val="auto"/>
          <w:spacing w:val="-8"/>
          <w:sz w:val="24"/>
          <w:szCs w:val="24"/>
          <w:highlight w:val="none"/>
        </w:rPr>
        <w:t>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3.5.9投标人提交最后报价应在</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系统中填列分项报价，分项报价自动汇总价。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3.5.10本项目在开标后只进行一轮报价，即最</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后报价。网上交易系统中管理员发起最后</w:t>
      </w: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报价后，如投标人未在指定时限内提交最后报价，视为该</w:t>
      </w:r>
      <w:r>
        <w:rPr>
          <w:rFonts w:hint="eastAsia" w:ascii="宋体" w:hAnsi="宋体" w:eastAsia="宋体" w:cs="宋体"/>
          <w:color w:val="auto"/>
          <w:spacing w:val="1"/>
          <w:sz w:val="24"/>
          <w:szCs w:val="24"/>
          <w:highlight w:val="none"/>
          <w:lang w:eastAsia="zh-CN"/>
          <w14:textOutline w14:w="4354" w14:cap="flat" w14:cmpd="sng">
            <w14:solidFill>
              <w14:srgbClr w14:val="000000"/>
            </w14:solidFill>
            <w14:prstDash w14:val="solid"/>
            <w14:miter w14:val="0"/>
          </w14:textOutline>
        </w:rPr>
        <w:t>投标人</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根据谈判情况退出谈判。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3.5.11</w:t>
      </w:r>
      <w:r>
        <w:rPr>
          <w:rFonts w:hint="eastAsia" w:ascii="宋体" w:hAnsi="宋体" w:eastAsia="宋体" w:cs="宋体"/>
          <w:color w:val="auto"/>
          <w:spacing w:val="1"/>
          <w:sz w:val="24"/>
          <w:szCs w:val="24"/>
          <w:highlight w:val="none"/>
          <w:lang w:eastAsia="zh-CN"/>
          <w14:textOutline w14:w="4354" w14:cap="flat" w14:cmpd="sng">
            <w14:solidFill>
              <w14:srgbClr w14:val="000000"/>
            </w14:solidFill>
            <w14:prstDash w14:val="solid"/>
            <w14:miter w14:val="0"/>
          </w14:textOutline>
        </w:rPr>
        <w:t>投标人</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在网上报价过程中，如遇到网上投标系统的操作问题，可通过网上预留的</w:t>
      </w: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咨询电话进行咨询。</w:t>
      </w:r>
      <w:r>
        <w:rPr>
          <w:rFonts w:hint="eastAsia" w:ascii="宋体" w:hAnsi="宋体" w:eastAsia="宋体" w:cs="宋体"/>
          <w:color w:val="auto"/>
          <w:spacing w:val="1"/>
          <w:sz w:val="24"/>
          <w:szCs w:val="24"/>
          <w:highlight w:val="none"/>
          <w:lang w:eastAsia="zh-CN"/>
          <w14:textOutline w14:w="4354" w14:cap="flat" w14:cmpd="sng">
            <w14:solidFill>
              <w14:srgbClr w14:val="000000"/>
            </w14:solidFill>
            <w14:prstDash w14:val="solid"/>
            <w14:miter w14:val="0"/>
          </w14:textOutline>
        </w:rPr>
        <w:t>投标人</w:t>
      </w: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因未按照要求进行操</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作、</w:t>
      </w:r>
      <w:r>
        <w:rPr>
          <w:rFonts w:hint="eastAsia" w:ascii="宋体" w:hAnsi="宋体" w:eastAsia="宋体" w:cs="宋体"/>
          <w:color w:val="auto"/>
          <w:sz w:val="24"/>
          <w:szCs w:val="24"/>
          <w:highlight w:val="none"/>
          <w:lang w:eastAsia="zh-CN"/>
          <w14:textOutline w14:w="4354" w14:cap="flat" w14:cmpd="sng">
            <w14:solidFill>
              <w14:srgbClr w14:val="000000"/>
            </w14:solidFill>
            <w14:prstDash w14:val="solid"/>
            <w14:miter w14:val="0"/>
          </w14:textOutline>
        </w:rPr>
        <w:t>投标人</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办理的数字证书失效等其他自身</w:t>
      </w: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原因导致响应文件错误</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或无效的，谈判小组将认定其为无效投标。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3.6</w:t>
      </w: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复核：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3.6.1谈判小组要对评分汇总情况进行复核，对评审数据进行校对、核对，特别是对排</w:t>
      </w:r>
      <w:r>
        <w:rPr>
          <w:rFonts w:hint="eastAsia" w:ascii="宋体" w:hAnsi="宋体" w:eastAsia="宋体" w:cs="宋体"/>
          <w:color w:val="auto"/>
          <w:spacing w:val="-5"/>
          <w:sz w:val="24"/>
          <w:szCs w:val="24"/>
          <w:highlight w:val="none"/>
        </w:rPr>
        <w:t>名</w:t>
      </w:r>
      <w:r>
        <w:rPr>
          <w:rFonts w:hint="eastAsia" w:ascii="宋体" w:hAnsi="宋体" w:eastAsia="宋体" w:cs="宋体"/>
          <w:color w:val="auto"/>
          <w:spacing w:val="-2"/>
          <w:sz w:val="24"/>
          <w:szCs w:val="24"/>
          <w:highlight w:val="none"/>
        </w:rPr>
        <w:t>第一的、报价最低的、被认定为无效</w:t>
      </w:r>
      <w:r>
        <w:rPr>
          <w:rFonts w:hint="eastAsia" w:ascii="宋体" w:hAnsi="宋体" w:eastAsia="宋体" w:cs="宋体"/>
          <w:color w:val="auto"/>
          <w:spacing w:val="-1"/>
          <w:sz w:val="24"/>
          <w:szCs w:val="24"/>
          <w:highlight w:val="none"/>
        </w:rPr>
        <w:t>的情形进行重点复核。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3</w:t>
      </w: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.7评审结果</w:t>
      </w:r>
    </w:p>
    <w:p>
      <w:pPr>
        <w:keepNext w:val="0"/>
        <w:keepLines w:val="0"/>
        <w:pageBreakBefore w:val="0"/>
        <w:widowControl/>
        <w:tabs>
          <w:tab w:val="left" w:pos="128"/>
        </w:tabs>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3.7.1谈判小组从质量和</w:t>
      </w:r>
      <w:r>
        <w:rPr>
          <w:rFonts w:hint="eastAsia" w:ascii="宋体" w:hAnsi="宋体" w:eastAsia="宋体" w:cs="宋体"/>
          <w:color w:val="auto"/>
          <w:sz w:val="24"/>
          <w:szCs w:val="24"/>
          <w:highlight w:val="none"/>
        </w:rPr>
        <w:t>服务均能满足谈判文件实质性响应要求的投标人中，按照报价</w:t>
      </w:r>
      <w:r>
        <w:rPr>
          <w:rFonts w:hint="eastAsia" w:ascii="宋体" w:hAnsi="宋体" w:eastAsia="宋体" w:cs="宋体"/>
          <w:color w:val="auto"/>
          <w:sz w:val="24"/>
          <w:szCs w:val="24"/>
          <w:highlight w:val="none"/>
        </w:rPr>
        <w:tab/>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1"/>
          <w:sz w:val="24"/>
          <w:szCs w:val="24"/>
          <w:highlight w:val="none"/>
        </w:rPr>
        <w:t>扣除经评审合格的“价格扣除”，见本章第4条)由低到高的顺序提出3名以上成交候选人，</w:t>
      </w:r>
      <w:r>
        <w:rPr>
          <w:rFonts w:hint="eastAsia" w:ascii="宋体" w:hAnsi="宋体" w:eastAsia="宋体" w:cs="宋体"/>
          <w:color w:val="auto"/>
          <w:spacing w:val="-8"/>
          <w:sz w:val="24"/>
          <w:szCs w:val="24"/>
          <w:highlight w:val="none"/>
        </w:rPr>
        <w:t>并</w:t>
      </w:r>
      <w:r>
        <w:rPr>
          <w:rFonts w:hint="eastAsia" w:ascii="宋体" w:hAnsi="宋体" w:eastAsia="宋体" w:cs="宋体"/>
          <w:color w:val="auto"/>
          <w:spacing w:val="-5"/>
          <w:sz w:val="24"/>
          <w:szCs w:val="24"/>
          <w:highlight w:val="none"/>
        </w:rPr>
        <w:t>编</w:t>
      </w:r>
      <w:r>
        <w:rPr>
          <w:rFonts w:hint="eastAsia" w:ascii="宋体" w:hAnsi="宋体" w:eastAsia="宋体" w:cs="宋体"/>
          <w:color w:val="auto"/>
          <w:spacing w:val="-4"/>
          <w:sz w:val="24"/>
          <w:szCs w:val="24"/>
          <w:highlight w:val="none"/>
        </w:rPr>
        <w:t>写书面评审报告。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3.7.2确定中标单位：按第三章“</w:t>
      </w:r>
      <w:r>
        <w:rPr>
          <w:rFonts w:hint="eastAsia" w:ascii="宋体" w:hAnsi="宋体" w:eastAsia="宋体" w:cs="宋体"/>
          <w:color w:val="auto"/>
          <w:spacing w:val="-5"/>
          <w:sz w:val="24"/>
          <w:szCs w:val="24"/>
          <w:highlight w:val="none"/>
          <w:lang w:eastAsia="zh-CN"/>
        </w:rPr>
        <w:t>投标人</w:t>
      </w:r>
      <w:r>
        <w:rPr>
          <w:rFonts w:hint="eastAsia" w:ascii="宋体" w:hAnsi="宋体" w:eastAsia="宋体" w:cs="宋体"/>
          <w:color w:val="auto"/>
          <w:spacing w:val="-5"/>
          <w:sz w:val="24"/>
          <w:szCs w:val="24"/>
          <w:highlight w:val="none"/>
        </w:rPr>
        <w:t>须知前附表”7.1款规定及本章第1条规</w:t>
      </w:r>
      <w:r>
        <w:rPr>
          <w:rFonts w:hint="eastAsia" w:ascii="宋体" w:hAnsi="宋体" w:eastAsia="宋体" w:cs="宋体"/>
          <w:color w:val="auto"/>
          <w:spacing w:val="-2"/>
          <w:sz w:val="24"/>
          <w:szCs w:val="24"/>
          <w:highlight w:val="none"/>
        </w:rPr>
        <w:t>定</w:t>
      </w:r>
      <w:r>
        <w:rPr>
          <w:rFonts w:hint="eastAsia" w:ascii="宋体" w:hAnsi="宋体" w:eastAsia="宋体" w:cs="宋体"/>
          <w:color w:val="auto"/>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3</w:t>
      </w: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.8谈判终止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3.8.1出</w:t>
      </w:r>
      <w:r>
        <w:rPr>
          <w:rFonts w:hint="eastAsia" w:ascii="宋体" w:hAnsi="宋体" w:eastAsia="宋体" w:cs="宋体"/>
          <w:color w:val="auto"/>
          <w:spacing w:val="-2"/>
          <w:sz w:val="24"/>
          <w:szCs w:val="24"/>
          <w:highlight w:val="none"/>
        </w:rPr>
        <w:t>现下列情形之一的，终止竞争性谈判活动：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3.8.1.1因情况变化，不再符合规定的竞争性谈判采购方式适用情</w:t>
      </w:r>
      <w:r>
        <w:rPr>
          <w:rFonts w:hint="eastAsia" w:ascii="宋体" w:hAnsi="宋体" w:eastAsia="宋体" w:cs="宋体"/>
          <w:color w:val="auto"/>
          <w:spacing w:val="-1"/>
          <w:sz w:val="24"/>
          <w:szCs w:val="24"/>
          <w:highlight w:val="none"/>
        </w:rPr>
        <w:t>形</w:t>
      </w:r>
      <w:r>
        <w:rPr>
          <w:rFonts w:hint="eastAsia" w:ascii="宋体" w:hAnsi="宋体" w:eastAsia="宋体" w:cs="宋体"/>
          <w:color w:val="auto"/>
          <w:sz w:val="24"/>
          <w:szCs w:val="24"/>
          <w:highlight w:val="none"/>
        </w:rPr>
        <w:t>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3.8.1.</w:t>
      </w:r>
      <w:r>
        <w:rPr>
          <w:rFonts w:hint="eastAsia" w:ascii="宋体" w:hAnsi="宋体" w:eastAsia="宋体" w:cs="宋体"/>
          <w:color w:val="auto"/>
          <w:spacing w:val="-3"/>
          <w:sz w:val="24"/>
          <w:szCs w:val="24"/>
          <w:highlight w:val="none"/>
        </w:rPr>
        <w:t>2</w:t>
      </w:r>
      <w:r>
        <w:rPr>
          <w:rFonts w:hint="eastAsia" w:ascii="宋体" w:hAnsi="宋体" w:eastAsia="宋体" w:cs="宋体"/>
          <w:color w:val="auto"/>
          <w:spacing w:val="-2"/>
          <w:sz w:val="24"/>
          <w:szCs w:val="24"/>
          <w:highlight w:val="none"/>
        </w:rPr>
        <w:t>出现影响采购公正的违法、违规行为的；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3.8.1.3除《政</w:t>
      </w:r>
      <w:r>
        <w:rPr>
          <w:rFonts w:hint="eastAsia" w:ascii="宋体" w:hAnsi="宋体" w:eastAsia="宋体" w:cs="宋体"/>
          <w:color w:val="auto"/>
          <w:spacing w:val="-3"/>
          <w:sz w:val="24"/>
          <w:szCs w:val="24"/>
          <w:highlight w:val="none"/>
        </w:rPr>
        <w:t>府</w:t>
      </w:r>
      <w:r>
        <w:rPr>
          <w:rFonts w:hint="eastAsia" w:ascii="宋体" w:hAnsi="宋体" w:eastAsia="宋体" w:cs="宋体"/>
          <w:color w:val="auto"/>
          <w:spacing w:val="-2"/>
          <w:sz w:val="24"/>
          <w:szCs w:val="24"/>
          <w:highlight w:val="none"/>
        </w:rPr>
        <w:t>采购竞争性谈判采购方式管理暂行办法》第二十一条第三款规定的情形</w:t>
      </w:r>
      <w:r>
        <w:rPr>
          <w:rFonts w:hint="eastAsia" w:ascii="宋体" w:hAnsi="宋体" w:eastAsia="宋体" w:cs="宋体"/>
          <w:color w:val="auto"/>
          <w:spacing w:val="-6"/>
          <w:sz w:val="24"/>
          <w:szCs w:val="24"/>
          <w:highlight w:val="none"/>
        </w:rPr>
        <w:t>外，在采购过程中符合</w:t>
      </w:r>
      <w:r>
        <w:rPr>
          <w:rFonts w:hint="eastAsia" w:ascii="宋体" w:hAnsi="宋体" w:eastAsia="宋体" w:cs="宋体"/>
          <w:color w:val="auto"/>
          <w:spacing w:val="-3"/>
          <w:sz w:val="24"/>
          <w:szCs w:val="24"/>
          <w:highlight w:val="none"/>
        </w:rPr>
        <w:t>竞争要求的</w:t>
      </w:r>
      <w:r>
        <w:rPr>
          <w:rFonts w:hint="eastAsia" w:ascii="宋体" w:hAnsi="宋体" w:eastAsia="宋体" w:cs="宋体"/>
          <w:color w:val="auto"/>
          <w:spacing w:val="-3"/>
          <w:sz w:val="24"/>
          <w:szCs w:val="24"/>
          <w:highlight w:val="none"/>
          <w:lang w:eastAsia="zh-CN"/>
        </w:rPr>
        <w:t>投标人</w:t>
      </w:r>
      <w:r>
        <w:rPr>
          <w:rFonts w:hint="eastAsia" w:ascii="宋体" w:hAnsi="宋体" w:eastAsia="宋体" w:cs="宋体"/>
          <w:color w:val="auto"/>
          <w:spacing w:val="-3"/>
          <w:sz w:val="24"/>
          <w:szCs w:val="24"/>
          <w:highlight w:val="none"/>
        </w:rPr>
        <w:t>或者报价未超过预算金额的</w:t>
      </w:r>
      <w:r>
        <w:rPr>
          <w:rFonts w:hint="eastAsia" w:ascii="宋体" w:hAnsi="宋体" w:eastAsia="宋体" w:cs="宋体"/>
          <w:color w:val="auto"/>
          <w:spacing w:val="-3"/>
          <w:sz w:val="24"/>
          <w:szCs w:val="24"/>
          <w:highlight w:val="none"/>
          <w:lang w:eastAsia="zh-CN"/>
        </w:rPr>
        <w:t>投标人</w:t>
      </w:r>
      <w:r>
        <w:rPr>
          <w:rFonts w:hint="eastAsia" w:ascii="宋体" w:hAnsi="宋体" w:eastAsia="宋体" w:cs="宋体"/>
          <w:color w:val="auto"/>
          <w:spacing w:val="-3"/>
          <w:sz w:val="24"/>
          <w:szCs w:val="24"/>
          <w:highlight w:val="none"/>
        </w:rPr>
        <w:t>不足3家的。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3.8.1.4在采购活动中因重大变</w:t>
      </w:r>
      <w:r>
        <w:rPr>
          <w:rFonts w:hint="eastAsia" w:ascii="宋体" w:hAnsi="宋体" w:eastAsia="宋体" w:cs="宋体"/>
          <w:color w:val="auto"/>
          <w:spacing w:val="-1"/>
          <w:sz w:val="24"/>
          <w:szCs w:val="24"/>
          <w:highlight w:val="none"/>
        </w:rPr>
        <w:t>故，采购任务取消的。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宋体" w:hAnsi="宋体" w:eastAsia="宋体" w:cs="宋体"/>
          <w:color w:val="auto"/>
          <w:spacing w:val="-2"/>
          <w:sz w:val="24"/>
          <w:szCs w:val="24"/>
          <w:highlight w:val="none"/>
        </w:rPr>
      </w:pPr>
      <w:r>
        <w:rPr>
          <w:rFonts w:hint="eastAsia" w:ascii="宋体" w:hAnsi="宋体" w:eastAsia="宋体" w:cs="宋体"/>
          <w:color w:val="auto"/>
          <w:spacing w:val="-4"/>
          <w:sz w:val="24"/>
          <w:szCs w:val="24"/>
          <w:highlight w:val="none"/>
        </w:rPr>
        <w:t>3.8.2谈判小</w:t>
      </w:r>
      <w:r>
        <w:rPr>
          <w:rFonts w:hint="eastAsia" w:ascii="宋体" w:hAnsi="宋体" w:eastAsia="宋体" w:cs="宋体"/>
          <w:color w:val="auto"/>
          <w:spacing w:val="-3"/>
          <w:sz w:val="24"/>
          <w:szCs w:val="24"/>
          <w:highlight w:val="none"/>
        </w:rPr>
        <w:t>组</w:t>
      </w:r>
      <w:r>
        <w:rPr>
          <w:rFonts w:hint="eastAsia" w:ascii="宋体" w:hAnsi="宋体" w:eastAsia="宋体" w:cs="宋体"/>
          <w:color w:val="auto"/>
          <w:spacing w:val="-2"/>
          <w:sz w:val="24"/>
          <w:szCs w:val="24"/>
          <w:highlight w:val="none"/>
        </w:rPr>
        <w:t>要在采购项目(标段&lt;包&gt;)谈判失败时，出具《谈判文件》是否存在不合理</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条款的论证</w:t>
      </w:r>
      <w:r>
        <w:rPr>
          <w:rFonts w:hint="eastAsia" w:ascii="宋体" w:hAnsi="宋体" w:eastAsia="宋体" w:cs="宋体"/>
          <w:color w:val="auto"/>
          <w:spacing w:val="-1"/>
          <w:sz w:val="24"/>
          <w:szCs w:val="24"/>
          <w:highlight w:val="none"/>
        </w:rPr>
        <w:t>意见，要协助采购人、采购代理机构、财政部门答复质疑或处理投诉事项。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4.政府采购</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促进中小企业发展扶持政策</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4.1 在政府采购活动中，供应商提供的货物、工程或者服务符合下列情形的， 享受《政府采购促进中小企业发展管理办法》规定的中小企业扶持政策：</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（一）在货物采购项目中，货物由中小企业制造，即货物由中小企业生产且使用该中小企业商号或者注册商标；</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（二）在工程采购项目中，工程由中小企业承建，即工程施工单位为中小企业；</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（三）在服务采购项目中，服务由中小企业承接，即提供服务的人员为中小企业依照《中华人民共和国劳动合同法》订立劳动合同的从业人员。</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eastAsia="zh-CN"/>
        </w:rPr>
        <w:t>（四）</w:t>
      </w:r>
      <w:r>
        <w:rPr>
          <w:rFonts w:hint="eastAsia" w:ascii="宋体" w:hAnsi="宋体" w:eastAsia="宋体" w:cs="宋体"/>
          <w:color w:val="auto"/>
          <w:spacing w:val="-1"/>
          <w:sz w:val="24"/>
          <w:szCs w:val="24"/>
          <w:highlight w:val="none"/>
        </w:rPr>
        <w:t>在货物采购项目中，供应商提供的货物既有中小企业制造货物，也有大型企业制造货物的，不享受中小企业扶持政策。</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eastAsia="zh-CN"/>
        </w:rPr>
        <w:t>（五）</w:t>
      </w:r>
      <w:r>
        <w:rPr>
          <w:rFonts w:hint="eastAsia" w:ascii="宋体" w:hAnsi="宋体" w:eastAsia="宋体" w:cs="宋体"/>
          <w:color w:val="auto"/>
          <w:spacing w:val="-1"/>
          <w:sz w:val="24"/>
          <w:szCs w:val="24"/>
          <w:highlight w:val="none"/>
        </w:rPr>
        <w:t>以联合体形式参加政府采购活动，联合体各方均为中小企业的，联合体视同中小企业。其中，联合体各方均为小微企业的，联合体视同小微企业。</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4.2 本次政府谈判项目的中小企业应按附件格式提供《中小企业声明函》；符合中小企业划分标准的个体工商户，在政府采购活动中视同中小企业。</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4.3小微企业价格扣除扶持政策：</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val="en-US" w:eastAsia="zh-CN"/>
        </w:rPr>
        <w:t xml:space="preserve">4.3.1本次政府采购项目对符合《政府采购促进中小企业发展管理办法》小型和微型企业的报价给予3%的扣除，用扣除后的价格参与评审。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val="en-US" w:eastAsia="zh-CN"/>
        </w:rPr>
        <w:t xml:space="preserve">（1）供应商所投货物均由小型和微型企业制造，享受小微企业价格扣除扶持政策。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val="en-US" w:eastAsia="zh-CN"/>
        </w:rPr>
        <w:t xml:space="preserve">（2）供应商所投货物既有小型和微型企业制造，也有中型企业制造或大型企业制造的，不享受小微企业价格扣除扶持政策。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val="en-US" w:eastAsia="zh-CN"/>
        </w:rPr>
        <w:t xml:space="preserve">4.3.2 如《谈判文件》接受大中型企业与小微企业组成联合体或者允许大中型企业向一家或者多家小微企业分包时，联合协议或分包意向协议约定小微型企业的合同份额占到合同总金额30%以上的，给予联合体或大中型企业1%的价格扣除，用扣除后的价格参加评审。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val="en-US" w:eastAsia="zh-CN"/>
        </w:rPr>
        <w:t xml:space="preserve">组成联合体或者接受分包合同的中小企业与联合体内其他企业、分包企业之间不得存在直接控股、管理关系。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val="en-US" w:eastAsia="zh-CN"/>
        </w:rPr>
        <w:t xml:space="preserve">4.3.3 价格扣除比例或者价格分加分比例对小型企业和微型企业同等对待，不作区分。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val="en-US" w:eastAsia="zh-CN"/>
        </w:rPr>
        <w:t xml:space="preserve">4.3.4 评标委员会对供应商申报的小型和微型企业价格扣除事项进行评审。鉴于小微企业价格扣除政策与合同执行价格无关，为避免供应商申报价格扣除事项的随意性，故特别规定：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val="en-US" w:eastAsia="zh-CN"/>
        </w:rPr>
        <w:t xml:space="preserve">（1）评标委员会小组对供应商申报的小型和微型企业价格扣除事项的评审结论，分为合格与不合格。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val="en-US" w:eastAsia="zh-CN"/>
        </w:rPr>
        <w:t xml:space="preserve">（2） A.供应商所投货物均由小型和微型企业制造，享受小微企业价格扣除扶持政策。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val="en-US" w:eastAsia="zh-CN"/>
        </w:rPr>
        <w:t xml:space="preserve">B.供应商所投货物既有小型和微型企业制造，也有中型企业制造或大型企业制造的，不享受小微企业价格扣除扶持政策。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val="en-US" w:eastAsia="zh-CN"/>
        </w:rPr>
        <w:t xml:space="preserve">（3）经评审，申报的小微价格扣除事项缺失中小企业声明函、中小企业声明函含有大型中型企业制造产品、中小企业声明函中少列产品、《中小企业声明函》中产品承诺与投标产品不一致、联合协议或分包意向协议不符合中小企业价格扣除规定、未按《招标文件》确定的价格扣除比例填列、等任一不符合政策要求及不准确的事项，评标委员会均将评审为不合格，该供应商申报的价格扣除事项不予接受、为0；评标委员会应当告知相关供应商。提供虚假材料的为无效投标、并承担相应的法律责任。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val="en-US" w:eastAsia="zh-CN"/>
        </w:rPr>
        <w:t xml:space="preserve">（4）评审合格的，接受其申报的小型和微型企业产品的价格扣除，用扣除后的价格参与评审。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val="en-US" w:eastAsia="zh-CN"/>
        </w:rPr>
        <w:t xml:space="preserve">（5）评审不合格的，不接受其小微企业价格扣除，其开标一览表价格扣除（总价）视为0，但将不作为无效投标。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val="en-US" w:eastAsia="zh-CN"/>
        </w:rPr>
        <w:t xml:space="preserve">（6）在电子交易系统，供应商填选后，扣除后的价格将由电子交易系统自动生成。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val="en-US" w:eastAsia="zh-CN"/>
        </w:rPr>
        <w:t xml:space="preserve">注：小微企业价格扣除，仅作为价格评审的依据，并不影响合同执行价格，合同执行价格为中标人的投标报价。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宋体" w:hAnsi="宋体" w:eastAsia="宋体" w:cs="宋体"/>
          <w:b/>
          <w:bCs/>
          <w:color w:val="auto"/>
          <w:spacing w:val="-1"/>
          <w:sz w:val="24"/>
          <w:szCs w:val="24"/>
          <w:highlight w:val="none"/>
        </w:rPr>
      </w:pPr>
      <w:r>
        <w:rPr>
          <w:rFonts w:hint="eastAsia" w:ascii="宋体" w:hAnsi="宋体" w:eastAsia="宋体" w:cs="宋体"/>
          <w:b/>
          <w:bCs/>
          <w:color w:val="auto"/>
          <w:spacing w:val="-1"/>
          <w:sz w:val="24"/>
          <w:szCs w:val="24"/>
          <w:highlight w:val="none"/>
        </w:rPr>
        <w:t>中小企业划分标准所属行业为：建筑业</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4.4 监狱企业、符合法定条件的残疾人福利性单位视同小型、微型企业，享受预留份额、评审中价格扣除等政府采购促进中小企业发展的政府采购政策。监狱企业参 加政府采购活动时，应当提供由省级以上监狱管理局、戒毒管理局(含新疆生产建设兵团) 出具的属于监狱企业的证明文件。符合法定条件的残疾人福利性单位提供财库〔2017〕141 号规定的《残疾人福利性单位声明函》， 残疾人福利性单位属于小型、微型企业的，不重复享受政策。</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4.4.1 享受政府采购支持政策的残疾人福利性单位应当同时满足以下条件：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（1）安置的残疾人占本单位在职职工人数的比例不低于25%（含25%），并且安置的残疾人人数不少于10人（含10人）；</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（2）依法与安置的每位残疾人签订了一年以上（含一年）的劳动合同或服务协议；</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（3）为安置的每位残疾人按月足额缴纳了基本养老保险、基本医疗保险、失业保险、工伤保险和生育保险等社会保险费；</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（4）通过银行等金融机构向安置的每位残疾人，按月支付了不低于单位所在区县适用的经省级人民政府批准的月最低工资标准的工资；</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参加本次政府采购项目的中小企业应按附件格式提供《中小企业声明函》。如谈</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判文件接受以联合体形式参加投标的，联合体各方均应按附件格式提供《中小企业声明函》。</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4.5根据财政部、工业和信息化部有关负责人就印发《政府采购促进中小企业发展管 理办法》答记者问，为方便广大中小企业、政府部门和社会公众识别企业规模类型，工业和信息化部组织开发了中小企业规模类型自测小程序，并于2020年2月27日上线运行，在国务院客户端和工业和信息化部网站上均有链接，广大中小企业和各类社会机构填写企业所 属的行业和指标数据自动生成企业规模类型测试结果。</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4.6中标、成交供应商享受本办法规定的中小企业扶持政策的，中标、成交供应商的《中小企业声明函》将随中标、成交结果公开。</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4.7依法享受扶持政策获得政府采购合同的，小微企业不得将合同分包给大中型企业， 中型企业不得将合同分包给大型企业。</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4.8政府采购监督检查、投诉处理及政府采购行政处罚中对中小企业的认定，由货物 制造商或者工程、服务供应商注册登记所在地的县级以上人民政府中小企业主管部门负责。</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4.9供应商按照财库〔2020〕46号规定及谈判文件要求提供声明函内容不实的，属于 提供虚假材料谋取中标、成交，依照《中华人民共和国政府采购法》等国家有关规定追究 相应责任。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eastAsia="宋体" w:cs="宋体"/>
          <w:color w:val="auto"/>
          <w:spacing w:val="-1"/>
          <w:sz w:val="24"/>
          <w:szCs w:val="24"/>
          <w:highlight w:val="none"/>
        </w:rPr>
      </w:pPr>
    </w:p>
    <w:p>
      <w:pPr>
        <w:spacing w:line="247" w:lineRule="auto"/>
        <w:outlineLvl w:val="9"/>
        <w:rPr>
          <w:rFonts w:hint="eastAsia" w:ascii="宋体" w:hAnsi="宋体" w:eastAsia="宋体" w:cs="宋体"/>
          <w:color w:val="auto"/>
          <w:sz w:val="21"/>
          <w:highlight w:val="none"/>
        </w:rPr>
      </w:pPr>
    </w:p>
    <w:p>
      <w:pPr>
        <w:spacing w:before="143" w:line="220" w:lineRule="auto"/>
        <w:ind w:left="2469"/>
        <w:outlineLvl w:val="0"/>
        <w:rPr>
          <w:rFonts w:hint="eastAsia" w:ascii="宋体" w:hAnsi="宋体" w:eastAsia="宋体" w:cs="宋体"/>
          <w:color w:val="auto"/>
          <w:spacing w:val="-1"/>
          <w:sz w:val="44"/>
          <w:szCs w:val="44"/>
          <w:highlight w:val="none"/>
          <w14:textOutline w14:w="7982" w14:cap="flat" w14:cmpd="sng">
            <w14:solidFill>
              <w14:srgbClr w14:val="000000"/>
            </w14:solidFill>
            <w14:prstDash w14:val="solid"/>
            <w14:miter w14:val="0"/>
          </w14:textOutline>
        </w:rPr>
      </w:pPr>
      <w:bookmarkStart w:id="11" w:name="_bookmark18"/>
      <w:bookmarkEnd w:id="11"/>
      <w:bookmarkStart w:id="12" w:name="_Toc16262"/>
    </w:p>
    <w:p>
      <w:pPr>
        <w:spacing w:before="143" w:line="220" w:lineRule="auto"/>
        <w:ind w:left="2469"/>
        <w:outlineLvl w:val="0"/>
        <w:rPr>
          <w:rFonts w:hint="eastAsia" w:ascii="宋体" w:hAnsi="宋体" w:eastAsia="宋体" w:cs="宋体"/>
          <w:color w:val="auto"/>
          <w:spacing w:val="-1"/>
          <w:sz w:val="44"/>
          <w:szCs w:val="44"/>
          <w:highlight w:val="none"/>
          <w14:textOutline w14:w="7982" w14:cap="flat" w14:cmpd="sng">
            <w14:solidFill>
              <w14:srgbClr w14:val="000000"/>
            </w14:solidFill>
            <w14:prstDash w14:val="solid"/>
            <w14:miter w14:val="0"/>
          </w14:textOutline>
        </w:rPr>
      </w:pPr>
    </w:p>
    <w:p>
      <w:pPr>
        <w:spacing w:before="143" w:line="220" w:lineRule="auto"/>
        <w:ind w:left="2469"/>
        <w:outlineLvl w:val="0"/>
        <w:rPr>
          <w:rFonts w:hint="eastAsia" w:ascii="宋体" w:hAnsi="宋体" w:eastAsia="宋体" w:cs="宋体"/>
          <w:color w:val="auto"/>
          <w:spacing w:val="-1"/>
          <w:sz w:val="44"/>
          <w:szCs w:val="44"/>
          <w:highlight w:val="none"/>
          <w14:textOutline w14:w="7982" w14:cap="flat" w14:cmpd="sng">
            <w14:solidFill>
              <w14:srgbClr w14:val="000000"/>
            </w14:solidFill>
            <w14:prstDash w14:val="solid"/>
            <w14:miter w14:val="0"/>
          </w14:textOutline>
        </w:rPr>
      </w:pPr>
    </w:p>
    <w:p>
      <w:pPr>
        <w:spacing w:before="143" w:line="220" w:lineRule="auto"/>
        <w:ind w:left="2469"/>
        <w:outlineLvl w:val="0"/>
        <w:rPr>
          <w:rFonts w:hint="eastAsia" w:ascii="宋体" w:hAnsi="宋体" w:eastAsia="宋体" w:cs="宋体"/>
          <w:color w:val="auto"/>
          <w:spacing w:val="-1"/>
          <w:sz w:val="44"/>
          <w:szCs w:val="44"/>
          <w:highlight w:val="none"/>
          <w14:textOutline w14:w="7982" w14:cap="flat" w14:cmpd="sng">
            <w14:solidFill>
              <w14:srgbClr w14:val="000000"/>
            </w14:solidFill>
            <w14:prstDash w14:val="solid"/>
            <w14:miter w14:val="0"/>
          </w14:textOutline>
        </w:rPr>
      </w:pPr>
    </w:p>
    <w:p>
      <w:pPr>
        <w:spacing w:before="143" w:line="220" w:lineRule="auto"/>
        <w:ind w:left="2469"/>
        <w:outlineLvl w:val="0"/>
        <w:rPr>
          <w:rFonts w:hint="eastAsia" w:ascii="宋体" w:hAnsi="宋体" w:eastAsia="宋体" w:cs="宋体"/>
          <w:color w:val="auto"/>
          <w:spacing w:val="-1"/>
          <w:sz w:val="44"/>
          <w:szCs w:val="44"/>
          <w:highlight w:val="none"/>
          <w14:textOutline w14:w="7982" w14:cap="flat" w14:cmpd="sng">
            <w14:solidFill>
              <w14:srgbClr w14:val="000000"/>
            </w14:solidFill>
            <w14:prstDash w14:val="solid"/>
            <w14:miter w14:val="0"/>
          </w14:textOutline>
        </w:rPr>
      </w:pPr>
    </w:p>
    <w:p>
      <w:pPr>
        <w:spacing w:before="143" w:line="220" w:lineRule="auto"/>
        <w:ind w:left="2469"/>
        <w:outlineLvl w:val="0"/>
        <w:rPr>
          <w:rFonts w:hint="eastAsia" w:ascii="宋体" w:hAnsi="宋体" w:eastAsia="宋体" w:cs="宋体"/>
          <w:color w:val="auto"/>
          <w:spacing w:val="-1"/>
          <w:sz w:val="44"/>
          <w:szCs w:val="44"/>
          <w:highlight w:val="none"/>
          <w14:textOutline w14:w="7982" w14:cap="flat" w14:cmpd="sng">
            <w14:solidFill>
              <w14:srgbClr w14:val="000000"/>
            </w14:solidFill>
            <w14:prstDash w14:val="solid"/>
            <w14:miter w14:val="0"/>
          </w14:textOutline>
        </w:rPr>
      </w:pPr>
    </w:p>
    <w:p>
      <w:pPr>
        <w:spacing w:before="143" w:line="220" w:lineRule="auto"/>
        <w:ind w:left="2469"/>
        <w:outlineLvl w:val="0"/>
        <w:rPr>
          <w:rFonts w:hint="eastAsia" w:ascii="宋体" w:hAnsi="宋体" w:eastAsia="宋体" w:cs="宋体"/>
          <w:color w:val="auto"/>
          <w:spacing w:val="-1"/>
          <w:sz w:val="44"/>
          <w:szCs w:val="44"/>
          <w:highlight w:val="none"/>
          <w14:textOutline w14:w="7982" w14:cap="flat" w14:cmpd="sng">
            <w14:solidFill>
              <w14:srgbClr w14:val="000000"/>
            </w14:solidFill>
            <w14:prstDash w14:val="solid"/>
            <w14:miter w14:val="0"/>
          </w14:textOutline>
        </w:rPr>
      </w:pPr>
    </w:p>
    <w:p>
      <w:pPr>
        <w:spacing w:before="143" w:line="220" w:lineRule="auto"/>
        <w:ind w:left="2469"/>
        <w:outlineLvl w:val="0"/>
        <w:rPr>
          <w:rFonts w:hint="eastAsia" w:ascii="宋体" w:hAnsi="宋体" w:eastAsia="宋体" w:cs="宋体"/>
          <w:color w:val="auto"/>
          <w:spacing w:val="-1"/>
          <w:sz w:val="44"/>
          <w:szCs w:val="44"/>
          <w:highlight w:val="none"/>
          <w14:textOutline w14:w="7982" w14:cap="flat" w14:cmpd="sng">
            <w14:solidFill>
              <w14:srgbClr w14:val="000000"/>
            </w14:solidFill>
            <w14:prstDash w14:val="solid"/>
            <w14:miter w14:val="0"/>
          </w14:textOutline>
        </w:rPr>
      </w:pPr>
    </w:p>
    <w:p>
      <w:pPr>
        <w:spacing w:before="143" w:line="220" w:lineRule="auto"/>
        <w:ind w:left="2469"/>
        <w:outlineLvl w:val="0"/>
        <w:rPr>
          <w:rFonts w:hint="eastAsia" w:ascii="宋体" w:hAnsi="宋体" w:eastAsia="宋体" w:cs="宋体"/>
          <w:color w:val="auto"/>
          <w:sz w:val="44"/>
          <w:szCs w:val="44"/>
          <w:highlight w:val="none"/>
        </w:rPr>
      </w:pPr>
      <w:r>
        <w:rPr>
          <w:rFonts w:hint="eastAsia" w:ascii="宋体" w:hAnsi="宋体" w:eastAsia="宋体" w:cs="宋体"/>
          <w:color w:val="auto"/>
          <w:spacing w:val="-1"/>
          <w:sz w:val="44"/>
          <w:szCs w:val="44"/>
          <w:highlight w:val="none"/>
          <w14:textOutline w14:w="7982" w14:cap="flat" w14:cmpd="sng">
            <w14:solidFill>
              <w14:srgbClr w14:val="000000"/>
            </w14:solidFill>
            <w14:prstDash w14:val="solid"/>
            <w14:miter w14:val="0"/>
          </w14:textOutline>
        </w:rPr>
        <w:t>第</w:t>
      </w:r>
      <w:r>
        <w:rPr>
          <w:rFonts w:hint="eastAsia" w:ascii="宋体" w:hAnsi="宋体" w:eastAsia="宋体" w:cs="宋体"/>
          <w:color w:val="auto"/>
          <w:sz w:val="44"/>
          <w:szCs w:val="44"/>
          <w:highlight w:val="none"/>
          <w:lang w:eastAsia="zh-CN"/>
          <w14:textOutline w14:w="7982" w14:cap="flat" w14:cmpd="sng">
            <w14:solidFill>
              <w14:srgbClr w14:val="000000"/>
            </w14:solidFill>
            <w14:prstDash w14:val="solid"/>
            <w14:miter w14:val="0"/>
          </w14:textOutline>
        </w:rPr>
        <w:t>六</w:t>
      </w:r>
      <w:r>
        <w:rPr>
          <w:rFonts w:hint="eastAsia" w:ascii="宋体" w:hAnsi="宋体" w:eastAsia="宋体" w:cs="宋体"/>
          <w:color w:val="auto"/>
          <w:sz w:val="44"/>
          <w:szCs w:val="44"/>
          <w:highlight w:val="none"/>
          <w14:textOutline w14:w="7982" w14:cap="flat" w14:cmpd="sng">
            <w14:solidFill>
              <w14:srgbClr w14:val="000000"/>
            </w14:solidFill>
            <w14:prstDash w14:val="solid"/>
            <w14:miter w14:val="0"/>
          </w14:textOutline>
        </w:rPr>
        <w:t>章《响应文件》格式</w:t>
      </w:r>
      <w:bookmarkEnd w:id="12"/>
    </w:p>
    <w:p>
      <w:pPr>
        <w:spacing w:line="352" w:lineRule="auto"/>
        <w:outlineLvl w:val="9"/>
        <w:rPr>
          <w:rFonts w:hint="eastAsia" w:ascii="宋体" w:hAnsi="宋体" w:eastAsia="宋体" w:cs="宋体"/>
          <w:color w:val="auto"/>
          <w:sz w:val="21"/>
          <w:highlight w:val="none"/>
        </w:rPr>
      </w:pPr>
    </w:p>
    <w:p>
      <w:pPr>
        <w:spacing w:before="78" w:line="366" w:lineRule="auto"/>
        <w:ind w:firstLine="606"/>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lang w:eastAsia="zh-CN"/>
        </w:rPr>
        <w:t>投标人</w:t>
      </w:r>
      <w:r>
        <w:rPr>
          <w:rFonts w:hint="eastAsia" w:ascii="宋体" w:hAnsi="宋体" w:eastAsia="宋体" w:cs="宋体"/>
          <w:color w:val="auto"/>
          <w:spacing w:val="-6"/>
          <w:sz w:val="24"/>
          <w:szCs w:val="24"/>
          <w:highlight w:val="none"/>
        </w:rPr>
        <w:t>应按“</w:t>
      </w:r>
      <w:r>
        <w:rPr>
          <w:rFonts w:hint="eastAsia" w:ascii="宋体" w:hAnsi="宋体" w:eastAsia="宋体" w:cs="宋体"/>
          <w:color w:val="auto"/>
          <w:spacing w:val="-6"/>
          <w:sz w:val="24"/>
          <w:szCs w:val="24"/>
          <w:highlight w:val="none"/>
          <w:lang w:eastAsia="zh-CN"/>
        </w:rPr>
        <w:t>投标人</w:t>
      </w:r>
      <w:r>
        <w:rPr>
          <w:rFonts w:hint="eastAsia" w:ascii="宋体" w:hAnsi="宋体" w:eastAsia="宋体" w:cs="宋体"/>
          <w:color w:val="auto"/>
          <w:spacing w:val="-6"/>
          <w:sz w:val="24"/>
          <w:szCs w:val="24"/>
          <w:highlight w:val="none"/>
        </w:rPr>
        <w:t>须</w:t>
      </w:r>
      <w:r>
        <w:rPr>
          <w:rFonts w:hint="eastAsia" w:ascii="宋体" w:hAnsi="宋体" w:eastAsia="宋体" w:cs="宋体"/>
          <w:color w:val="auto"/>
          <w:spacing w:val="-4"/>
          <w:sz w:val="24"/>
          <w:szCs w:val="24"/>
          <w:highlight w:val="none"/>
        </w:rPr>
        <w:t>知</w:t>
      </w:r>
      <w:r>
        <w:rPr>
          <w:rFonts w:hint="eastAsia" w:ascii="宋体" w:hAnsi="宋体" w:eastAsia="宋体" w:cs="宋体"/>
          <w:color w:val="auto"/>
          <w:spacing w:val="-3"/>
          <w:sz w:val="24"/>
          <w:szCs w:val="24"/>
          <w:highlight w:val="none"/>
        </w:rPr>
        <w:t>--《响应文件》的组成”列示内容编制《响应文件》，本章</w:t>
      </w:r>
      <w:r>
        <w:rPr>
          <w:rFonts w:hint="eastAsia" w:ascii="宋体" w:hAnsi="宋体" w:eastAsia="宋体" w:cs="宋体"/>
          <w:color w:val="auto"/>
          <w:spacing w:val="-5"/>
          <w:sz w:val="24"/>
          <w:szCs w:val="24"/>
          <w:highlight w:val="none"/>
        </w:rPr>
        <w:t>“《响应文件》格式”仅为对《响应文件》部分内容的格式化规范，并非《响应文件》所应</w:t>
      </w:r>
      <w:r>
        <w:rPr>
          <w:rFonts w:hint="eastAsia" w:ascii="宋体" w:hAnsi="宋体" w:eastAsia="宋体" w:cs="宋体"/>
          <w:color w:val="auto"/>
          <w:sz w:val="24"/>
          <w:szCs w:val="24"/>
          <w:highlight w:val="none"/>
        </w:rPr>
        <w:t>具</w:t>
      </w:r>
      <w:r>
        <w:rPr>
          <w:rFonts w:hint="eastAsia" w:ascii="宋体" w:hAnsi="宋体" w:eastAsia="宋体" w:cs="宋体"/>
          <w:color w:val="auto"/>
          <w:spacing w:val="-3"/>
          <w:sz w:val="24"/>
          <w:szCs w:val="24"/>
          <w:highlight w:val="none"/>
        </w:rPr>
        <w:t>备的全部内容。</w:t>
      </w:r>
    </w:p>
    <w:p>
      <w:pPr>
        <w:spacing w:line="424" w:lineRule="auto"/>
        <w:outlineLvl w:val="9"/>
        <w:rPr>
          <w:rFonts w:hint="eastAsia" w:ascii="宋体" w:hAnsi="宋体" w:eastAsia="宋体" w:cs="宋体"/>
          <w:color w:val="auto"/>
          <w:sz w:val="21"/>
          <w:highlight w:val="none"/>
        </w:rPr>
      </w:pPr>
    </w:p>
    <w:p>
      <w:pPr>
        <w:spacing w:before="117" w:line="220" w:lineRule="auto"/>
        <w:ind w:right="1"/>
        <w:jc w:val="right"/>
        <w:outlineLvl w:val="9"/>
        <w:rPr>
          <w:rFonts w:hint="eastAsia" w:ascii="宋体" w:hAnsi="宋体" w:eastAsia="宋体" w:cs="宋体"/>
          <w:color w:val="auto"/>
          <w:sz w:val="36"/>
          <w:szCs w:val="36"/>
          <w:highlight w:val="none"/>
        </w:rPr>
      </w:pPr>
    </w:p>
    <w:p>
      <w:pPr>
        <w:outlineLvl w:val="9"/>
        <w:rPr>
          <w:rFonts w:hint="eastAsia" w:ascii="宋体" w:hAnsi="宋体" w:eastAsia="宋体" w:cs="宋体"/>
          <w:color w:val="auto"/>
          <w:sz w:val="21"/>
          <w:highlight w:val="none"/>
        </w:rPr>
      </w:pPr>
    </w:p>
    <w:p>
      <w:pPr>
        <w:outlineLvl w:val="9"/>
        <w:rPr>
          <w:rFonts w:hint="eastAsia" w:ascii="宋体" w:hAnsi="宋体" w:eastAsia="宋体" w:cs="宋体"/>
          <w:color w:val="auto"/>
          <w:sz w:val="21"/>
          <w:highlight w:val="none"/>
        </w:rPr>
      </w:pPr>
    </w:p>
    <w:p>
      <w:pPr>
        <w:spacing w:line="241" w:lineRule="auto"/>
        <w:outlineLvl w:val="9"/>
        <w:rPr>
          <w:rFonts w:hint="eastAsia" w:ascii="宋体" w:hAnsi="宋体" w:eastAsia="宋体" w:cs="宋体"/>
          <w:color w:val="auto"/>
          <w:sz w:val="21"/>
          <w:highlight w:val="none"/>
        </w:rPr>
      </w:pPr>
    </w:p>
    <w:p>
      <w:pPr>
        <w:spacing w:line="241" w:lineRule="auto"/>
        <w:outlineLvl w:val="9"/>
        <w:rPr>
          <w:rFonts w:hint="eastAsia" w:ascii="宋体" w:hAnsi="宋体" w:eastAsia="宋体" w:cs="宋体"/>
          <w:color w:val="auto"/>
          <w:sz w:val="21"/>
          <w:highlight w:val="none"/>
        </w:rPr>
      </w:pPr>
    </w:p>
    <w:p>
      <w:pPr>
        <w:spacing w:line="241" w:lineRule="auto"/>
        <w:outlineLvl w:val="9"/>
        <w:rPr>
          <w:rFonts w:hint="eastAsia" w:ascii="宋体" w:hAnsi="宋体" w:eastAsia="宋体" w:cs="宋体"/>
          <w:color w:val="auto"/>
          <w:sz w:val="21"/>
          <w:highlight w:val="none"/>
        </w:rPr>
      </w:pPr>
    </w:p>
    <w:p>
      <w:pPr>
        <w:tabs>
          <w:tab w:val="left" w:pos="6910"/>
        </w:tabs>
        <w:spacing w:before="104" w:line="220" w:lineRule="auto"/>
        <w:ind w:left="969"/>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color="auto"/>
        </w:rPr>
        <w:tab/>
      </w:r>
      <w:r>
        <w:rPr>
          <w:rFonts w:hint="eastAsia" w:ascii="宋体" w:hAnsi="宋体" w:eastAsia="宋体" w:cs="宋体"/>
          <w:color w:val="auto"/>
          <w:spacing w:val="-4"/>
          <w:sz w:val="32"/>
          <w:szCs w:val="32"/>
          <w:highlight w:val="none"/>
          <w14:textOutline w14:w="5805" w14:cap="flat" w14:cmpd="sng">
            <w14:solidFill>
              <w14:srgbClr w14:val="000000"/>
            </w14:solidFill>
            <w14:prstDash w14:val="solid"/>
            <w14:miter w14:val="0"/>
          </w14:textOutline>
        </w:rPr>
        <w:t>(项</w:t>
      </w:r>
      <w:r>
        <w:rPr>
          <w:rFonts w:hint="eastAsia" w:ascii="宋体" w:hAnsi="宋体" w:eastAsia="宋体" w:cs="宋体"/>
          <w:color w:val="auto"/>
          <w:spacing w:val="-2"/>
          <w:sz w:val="32"/>
          <w:szCs w:val="32"/>
          <w:highlight w:val="none"/>
          <w14:textOutline w14:w="5805" w14:cap="flat" w14:cmpd="sng">
            <w14:solidFill>
              <w14:srgbClr w14:val="000000"/>
            </w14:solidFill>
            <w14:prstDash w14:val="solid"/>
            <w14:miter w14:val="0"/>
          </w14:textOutline>
        </w:rPr>
        <w:t>目名称)</w:t>
      </w:r>
    </w:p>
    <w:p>
      <w:pPr>
        <w:spacing w:line="249" w:lineRule="auto"/>
        <w:outlineLvl w:val="9"/>
        <w:rPr>
          <w:rFonts w:hint="eastAsia" w:ascii="宋体" w:hAnsi="宋体" w:eastAsia="宋体" w:cs="宋体"/>
          <w:color w:val="auto"/>
          <w:sz w:val="21"/>
          <w:highlight w:val="none"/>
        </w:rPr>
      </w:pPr>
    </w:p>
    <w:p>
      <w:pPr>
        <w:spacing w:line="249" w:lineRule="auto"/>
        <w:outlineLvl w:val="9"/>
        <w:rPr>
          <w:rFonts w:hint="eastAsia" w:ascii="宋体" w:hAnsi="宋体" w:eastAsia="宋体" w:cs="宋体"/>
          <w:color w:val="auto"/>
          <w:sz w:val="21"/>
          <w:highlight w:val="none"/>
        </w:rPr>
      </w:pPr>
    </w:p>
    <w:p>
      <w:pPr>
        <w:spacing w:line="249" w:lineRule="auto"/>
        <w:outlineLvl w:val="9"/>
        <w:rPr>
          <w:rFonts w:hint="eastAsia" w:ascii="宋体" w:hAnsi="宋体" w:eastAsia="宋体" w:cs="宋体"/>
          <w:color w:val="auto"/>
          <w:sz w:val="21"/>
          <w:highlight w:val="none"/>
        </w:rPr>
      </w:pPr>
    </w:p>
    <w:p>
      <w:pPr>
        <w:spacing w:line="249" w:lineRule="auto"/>
        <w:outlineLvl w:val="9"/>
        <w:rPr>
          <w:rFonts w:hint="eastAsia" w:ascii="宋体" w:hAnsi="宋体" w:eastAsia="宋体" w:cs="宋体"/>
          <w:color w:val="auto"/>
          <w:sz w:val="21"/>
          <w:highlight w:val="none"/>
        </w:rPr>
      </w:pPr>
    </w:p>
    <w:p>
      <w:pPr>
        <w:spacing w:line="250" w:lineRule="auto"/>
        <w:outlineLvl w:val="9"/>
        <w:rPr>
          <w:rFonts w:hint="eastAsia" w:ascii="宋体" w:hAnsi="宋体" w:eastAsia="宋体" w:cs="宋体"/>
          <w:color w:val="auto"/>
          <w:sz w:val="21"/>
          <w:highlight w:val="none"/>
        </w:rPr>
      </w:pPr>
    </w:p>
    <w:p>
      <w:pPr>
        <w:spacing w:line="250" w:lineRule="auto"/>
        <w:outlineLvl w:val="9"/>
        <w:rPr>
          <w:rFonts w:hint="eastAsia" w:ascii="宋体" w:hAnsi="宋体" w:eastAsia="宋体" w:cs="宋体"/>
          <w:color w:val="auto"/>
          <w:sz w:val="21"/>
          <w:highlight w:val="none"/>
        </w:rPr>
      </w:pPr>
    </w:p>
    <w:p>
      <w:pPr>
        <w:spacing w:line="250" w:lineRule="auto"/>
        <w:outlineLvl w:val="9"/>
        <w:rPr>
          <w:rFonts w:hint="eastAsia" w:ascii="宋体" w:hAnsi="宋体" w:eastAsia="宋体" w:cs="宋体"/>
          <w:color w:val="auto"/>
          <w:sz w:val="21"/>
          <w:highlight w:val="none"/>
        </w:rPr>
      </w:pPr>
    </w:p>
    <w:p>
      <w:pPr>
        <w:spacing w:line="250" w:lineRule="auto"/>
        <w:outlineLvl w:val="9"/>
        <w:rPr>
          <w:rFonts w:hint="eastAsia" w:ascii="宋体" w:hAnsi="宋体" w:eastAsia="宋体" w:cs="宋体"/>
          <w:color w:val="auto"/>
          <w:sz w:val="21"/>
          <w:highlight w:val="none"/>
        </w:rPr>
      </w:pPr>
    </w:p>
    <w:p>
      <w:pPr>
        <w:spacing w:before="234" w:line="220" w:lineRule="auto"/>
        <w:ind w:left="3501"/>
        <w:outlineLvl w:val="9"/>
        <w:rPr>
          <w:rFonts w:hint="eastAsia" w:ascii="宋体" w:hAnsi="宋体" w:eastAsia="宋体" w:cs="宋体"/>
          <w:color w:val="auto"/>
          <w:sz w:val="72"/>
          <w:szCs w:val="72"/>
          <w:highlight w:val="none"/>
        </w:rPr>
      </w:pPr>
      <w:r>
        <w:rPr>
          <w:rFonts w:hint="eastAsia" w:ascii="宋体" w:hAnsi="宋体" w:eastAsia="宋体" w:cs="宋体"/>
          <w:color w:val="auto"/>
          <w:spacing w:val="-15"/>
          <w:sz w:val="72"/>
          <w:szCs w:val="72"/>
          <w:highlight w:val="none"/>
          <w14:textOutline w14:w="13062" w14:cap="flat" w14:cmpd="sng">
            <w14:solidFill>
              <w14:srgbClr w14:val="000000"/>
            </w14:solidFill>
            <w14:prstDash w14:val="solid"/>
            <w14:miter w14:val="0"/>
          </w14:textOutline>
        </w:rPr>
        <w:t>响</w:t>
      </w:r>
      <w:r>
        <w:rPr>
          <w:rFonts w:hint="eastAsia" w:ascii="宋体" w:hAnsi="宋体" w:eastAsia="宋体" w:cs="宋体"/>
          <w:color w:val="auto"/>
          <w:spacing w:val="-14"/>
          <w:sz w:val="72"/>
          <w:szCs w:val="72"/>
          <w:highlight w:val="none"/>
          <w14:textOutline w14:w="13062" w14:cap="flat" w14:cmpd="sng">
            <w14:solidFill>
              <w14:srgbClr w14:val="000000"/>
            </w14:solidFill>
            <w14:prstDash w14:val="solid"/>
            <w14:miter w14:val="0"/>
          </w14:textOutline>
        </w:rPr>
        <w:t>应文件</w:t>
      </w:r>
    </w:p>
    <w:p>
      <w:pPr>
        <w:spacing w:line="243" w:lineRule="auto"/>
        <w:outlineLvl w:val="9"/>
        <w:rPr>
          <w:rFonts w:hint="eastAsia" w:ascii="宋体" w:hAnsi="宋体" w:eastAsia="宋体" w:cs="宋体"/>
          <w:color w:val="auto"/>
          <w:sz w:val="21"/>
          <w:highlight w:val="none"/>
        </w:rPr>
      </w:pPr>
    </w:p>
    <w:p>
      <w:pPr>
        <w:spacing w:line="243" w:lineRule="auto"/>
        <w:outlineLvl w:val="9"/>
        <w:rPr>
          <w:rFonts w:hint="eastAsia" w:ascii="宋体" w:hAnsi="宋体" w:eastAsia="宋体" w:cs="宋体"/>
          <w:color w:val="auto"/>
          <w:sz w:val="21"/>
          <w:highlight w:val="none"/>
        </w:rPr>
      </w:pPr>
    </w:p>
    <w:p>
      <w:pPr>
        <w:spacing w:line="243" w:lineRule="auto"/>
        <w:outlineLvl w:val="9"/>
        <w:rPr>
          <w:rFonts w:hint="eastAsia" w:ascii="宋体" w:hAnsi="宋体" w:eastAsia="宋体" w:cs="宋体"/>
          <w:color w:val="auto"/>
          <w:sz w:val="21"/>
          <w:highlight w:val="none"/>
        </w:rPr>
      </w:pPr>
    </w:p>
    <w:p>
      <w:pPr>
        <w:spacing w:line="243" w:lineRule="auto"/>
        <w:outlineLvl w:val="9"/>
        <w:rPr>
          <w:rFonts w:hint="eastAsia" w:ascii="宋体" w:hAnsi="宋体" w:eastAsia="宋体" w:cs="宋体"/>
          <w:color w:val="auto"/>
          <w:sz w:val="21"/>
          <w:highlight w:val="none"/>
        </w:rPr>
      </w:pPr>
    </w:p>
    <w:p>
      <w:pPr>
        <w:spacing w:line="243" w:lineRule="auto"/>
        <w:outlineLvl w:val="9"/>
        <w:rPr>
          <w:rFonts w:hint="eastAsia" w:ascii="宋体" w:hAnsi="宋体" w:eastAsia="宋体" w:cs="宋体"/>
          <w:color w:val="auto"/>
          <w:sz w:val="21"/>
          <w:highlight w:val="none"/>
        </w:rPr>
      </w:pPr>
    </w:p>
    <w:p>
      <w:pPr>
        <w:spacing w:line="244" w:lineRule="auto"/>
        <w:outlineLvl w:val="9"/>
        <w:rPr>
          <w:rFonts w:hint="eastAsia" w:ascii="宋体" w:hAnsi="宋体" w:eastAsia="宋体" w:cs="宋体"/>
          <w:color w:val="auto"/>
          <w:sz w:val="21"/>
          <w:highlight w:val="none"/>
        </w:rPr>
      </w:pPr>
    </w:p>
    <w:p>
      <w:pPr>
        <w:spacing w:line="244" w:lineRule="auto"/>
        <w:outlineLvl w:val="9"/>
        <w:rPr>
          <w:rFonts w:hint="eastAsia" w:ascii="宋体" w:hAnsi="宋体" w:eastAsia="宋体" w:cs="宋体"/>
          <w:color w:val="auto"/>
          <w:sz w:val="21"/>
          <w:highlight w:val="none"/>
        </w:rPr>
      </w:pPr>
    </w:p>
    <w:p>
      <w:pPr>
        <w:spacing w:line="244" w:lineRule="auto"/>
        <w:outlineLvl w:val="9"/>
        <w:rPr>
          <w:rFonts w:hint="eastAsia" w:ascii="宋体" w:hAnsi="宋体" w:eastAsia="宋体" w:cs="宋体"/>
          <w:color w:val="auto"/>
          <w:sz w:val="21"/>
          <w:highlight w:val="none"/>
        </w:rPr>
      </w:pPr>
    </w:p>
    <w:p>
      <w:pPr>
        <w:spacing w:before="91" w:line="220" w:lineRule="auto"/>
        <w:ind w:left="1280"/>
        <w:outlineLvl w:val="9"/>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lang w:eastAsia="zh-CN"/>
        </w:rPr>
        <w:t>投标人</w:t>
      </w:r>
      <w:r>
        <w:rPr>
          <w:rFonts w:hint="eastAsia" w:ascii="宋体" w:hAnsi="宋体" w:eastAsia="宋体" w:cs="宋体"/>
          <w:color w:val="auto"/>
          <w:spacing w:val="-4"/>
          <w:sz w:val="28"/>
          <w:szCs w:val="28"/>
          <w:highlight w:val="none"/>
        </w:rPr>
        <w:t>：(盖单位章)</w:t>
      </w:r>
    </w:p>
    <w:p>
      <w:pPr>
        <w:spacing w:line="254" w:lineRule="auto"/>
        <w:outlineLvl w:val="9"/>
        <w:rPr>
          <w:rFonts w:hint="eastAsia" w:ascii="宋体" w:hAnsi="宋体" w:eastAsia="宋体" w:cs="宋体"/>
          <w:color w:val="auto"/>
          <w:sz w:val="21"/>
          <w:highlight w:val="none"/>
        </w:rPr>
      </w:pPr>
    </w:p>
    <w:p>
      <w:pPr>
        <w:spacing w:line="254" w:lineRule="auto"/>
        <w:outlineLvl w:val="9"/>
        <w:rPr>
          <w:rFonts w:hint="eastAsia" w:ascii="宋体" w:hAnsi="宋体" w:eastAsia="宋体" w:cs="宋体"/>
          <w:color w:val="auto"/>
          <w:sz w:val="21"/>
          <w:highlight w:val="none"/>
        </w:rPr>
      </w:pPr>
    </w:p>
    <w:p>
      <w:pPr>
        <w:spacing w:before="91" w:line="217" w:lineRule="auto"/>
        <w:ind w:left="1281"/>
        <w:outlineLvl w:val="9"/>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法定代</w:t>
      </w:r>
      <w:r>
        <w:rPr>
          <w:rFonts w:hint="eastAsia" w:ascii="宋体" w:hAnsi="宋体" w:eastAsia="宋体" w:cs="宋体"/>
          <w:color w:val="auto"/>
          <w:spacing w:val="-8"/>
          <w:sz w:val="28"/>
          <w:szCs w:val="28"/>
          <w:highlight w:val="none"/>
        </w:rPr>
        <w:t>表</w:t>
      </w:r>
      <w:r>
        <w:rPr>
          <w:rFonts w:hint="eastAsia" w:ascii="宋体" w:hAnsi="宋体" w:eastAsia="宋体" w:cs="宋体"/>
          <w:color w:val="auto"/>
          <w:spacing w:val="-5"/>
          <w:sz w:val="28"/>
          <w:szCs w:val="28"/>
          <w:highlight w:val="none"/>
        </w:rPr>
        <w:t>人或其委托代理人：(签字或盖章)</w:t>
      </w:r>
    </w:p>
    <w:p>
      <w:pPr>
        <w:spacing w:line="256" w:lineRule="auto"/>
        <w:outlineLvl w:val="9"/>
        <w:rPr>
          <w:rFonts w:hint="eastAsia" w:ascii="宋体" w:hAnsi="宋体" w:eastAsia="宋体" w:cs="宋体"/>
          <w:color w:val="auto"/>
          <w:sz w:val="21"/>
          <w:highlight w:val="none"/>
        </w:rPr>
      </w:pPr>
    </w:p>
    <w:p>
      <w:pPr>
        <w:spacing w:line="257" w:lineRule="auto"/>
        <w:outlineLvl w:val="9"/>
        <w:rPr>
          <w:rFonts w:hint="eastAsia" w:ascii="宋体" w:hAnsi="宋体" w:eastAsia="宋体" w:cs="宋体"/>
          <w:color w:val="auto"/>
          <w:sz w:val="21"/>
          <w:highlight w:val="none"/>
        </w:rPr>
      </w:pPr>
    </w:p>
    <w:p>
      <w:pPr>
        <w:spacing w:before="91" w:line="220" w:lineRule="auto"/>
        <w:ind w:left="3521"/>
        <w:outlineLvl w:val="9"/>
        <w:rPr>
          <w:rFonts w:hint="eastAsia" w:ascii="宋体" w:hAnsi="宋体" w:eastAsia="宋体" w:cs="宋体"/>
          <w:color w:val="auto"/>
          <w:highlight w:val="none"/>
        </w:rPr>
        <w:sectPr>
          <w:headerReference r:id="rId11" w:type="default"/>
          <w:footerReference r:id="rId12" w:type="default"/>
          <w:pgSz w:w="11906" w:h="16838"/>
          <w:pgMar w:top="1440" w:right="1080" w:bottom="1440" w:left="1080" w:header="0" w:footer="958" w:gutter="0"/>
          <w:pgNumType w:fmt="decimal"/>
          <w:cols w:space="720" w:num="1"/>
          <w:rtlGutter w:val="0"/>
          <w:docGrid w:linePitch="0" w:charSpace="0"/>
        </w:sectPr>
      </w:pPr>
      <w:r>
        <w:rPr>
          <w:rFonts w:hint="eastAsia" w:ascii="宋体" w:hAnsi="宋体" w:eastAsia="宋体" w:cs="宋体"/>
          <w:color w:val="auto"/>
          <w:spacing w:val="7"/>
          <w:sz w:val="28"/>
          <w:szCs w:val="28"/>
          <w:highlight w:val="none"/>
        </w:rPr>
        <w:t>年</w:t>
      </w:r>
      <w:r>
        <w:rPr>
          <w:rFonts w:hint="eastAsia" w:ascii="宋体" w:hAnsi="宋体" w:eastAsia="宋体" w:cs="宋体"/>
          <w:color w:val="auto"/>
          <w:spacing w:val="4"/>
          <w:sz w:val="28"/>
          <w:szCs w:val="28"/>
          <w:highlight w:val="none"/>
        </w:rPr>
        <w:t>月日</w:t>
      </w:r>
    </w:p>
    <w:p>
      <w:pPr>
        <w:spacing w:before="97" w:line="220" w:lineRule="auto"/>
        <w:jc w:val="center"/>
        <w:outlineLvl w:val="9"/>
        <w:rPr>
          <w:rFonts w:hint="eastAsia" w:ascii="宋体" w:hAnsi="宋体" w:eastAsia="宋体" w:cs="宋体"/>
          <w:color w:val="auto"/>
          <w:sz w:val="30"/>
          <w:szCs w:val="30"/>
          <w:highlight w:val="none"/>
        </w:rPr>
      </w:pPr>
      <w:r>
        <w:rPr>
          <w:rFonts w:hint="eastAsia" w:ascii="宋体" w:hAnsi="宋体" w:eastAsia="宋体" w:cs="宋体"/>
          <w:color w:val="auto"/>
          <w:spacing w:val="-31"/>
          <w:sz w:val="30"/>
          <w:szCs w:val="30"/>
          <w:highlight w:val="none"/>
          <w14:textOutline w14:w="5442" w14:cap="flat" w14:cmpd="sng">
            <w14:solidFill>
              <w14:srgbClr w14:val="000000"/>
            </w14:solidFill>
            <w14:prstDash w14:val="solid"/>
            <w14:miter w14:val="0"/>
          </w14:textOutline>
        </w:rPr>
        <w:t>一</w:t>
      </w:r>
      <w:r>
        <w:rPr>
          <w:rFonts w:hint="eastAsia" w:ascii="宋体" w:hAnsi="宋体" w:eastAsia="宋体" w:cs="宋体"/>
          <w:color w:val="auto"/>
          <w:spacing w:val="-26"/>
          <w:sz w:val="30"/>
          <w:szCs w:val="30"/>
          <w:highlight w:val="none"/>
          <w14:textOutline w14:w="5442" w14:cap="flat" w14:cmpd="sng">
            <w14:solidFill>
              <w14:srgbClr w14:val="000000"/>
            </w14:solidFill>
            <w14:prstDash w14:val="solid"/>
            <w14:miter w14:val="0"/>
          </w14:textOutline>
        </w:rPr>
        <w:t>、投标书</w:t>
      </w:r>
    </w:p>
    <w:p>
      <w:pPr>
        <w:spacing w:line="306" w:lineRule="auto"/>
        <w:outlineLvl w:val="9"/>
        <w:rPr>
          <w:rFonts w:hint="eastAsia" w:ascii="宋体" w:hAnsi="宋体" w:eastAsia="宋体" w:cs="宋体"/>
          <w:color w:val="auto"/>
          <w:sz w:val="21"/>
          <w:highlight w:val="none"/>
        </w:rPr>
      </w:pPr>
    </w:p>
    <w:p>
      <w:pPr>
        <w:spacing w:line="307" w:lineRule="auto"/>
        <w:outlineLvl w:val="9"/>
        <w:rPr>
          <w:rFonts w:hint="eastAsia" w:ascii="宋体" w:hAnsi="宋体" w:eastAsia="宋体" w:cs="宋体"/>
          <w:color w:val="auto"/>
          <w:sz w:val="21"/>
          <w:highlight w:val="none"/>
        </w:rPr>
      </w:pPr>
    </w:p>
    <w:p>
      <w:pPr>
        <w:spacing w:line="307" w:lineRule="auto"/>
        <w:outlineLvl w:val="9"/>
        <w:rPr>
          <w:rFonts w:hint="eastAsia" w:ascii="宋体" w:hAnsi="宋体" w:eastAsia="宋体" w:cs="宋体"/>
          <w:color w:val="auto"/>
          <w:sz w:val="21"/>
          <w:highlight w:val="none"/>
        </w:rPr>
      </w:pPr>
    </w:p>
    <w:p>
      <w:pPr>
        <w:spacing w:before="78" w:line="360" w:lineRule="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6"/>
          <w:sz w:val="24"/>
          <w:szCs w:val="24"/>
          <w:highlight w:val="none"/>
        </w:rPr>
        <w:t>致</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u w:val="single" w:color="auto"/>
        </w:rPr>
        <w:t>(采购人名称)</w:t>
      </w:r>
    </w:p>
    <w:p>
      <w:pPr>
        <w:spacing w:before="180" w:line="360" w:lineRule="auto"/>
        <w:ind w:left="578"/>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根据贵方竞争性谈判采</w:t>
      </w:r>
      <w:r>
        <w:rPr>
          <w:rFonts w:hint="eastAsia" w:ascii="宋体" w:hAnsi="宋体" w:eastAsia="宋体" w:cs="宋体"/>
          <w:color w:val="auto"/>
          <w:sz w:val="24"/>
          <w:szCs w:val="24"/>
          <w:highlight w:val="none"/>
        </w:rPr>
        <w:t>购</w:t>
      </w:r>
      <w:r>
        <w:rPr>
          <w:rFonts w:hint="eastAsia" w:ascii="宋体" w:hAnsi="宋体" w:eastAsia="宋体" w:cs="宋体"/>
          <w:color w:val="auto"/>
          <w:sz w:val="24"/>
          <w:szCs w:val="24"/>
          <w:highlight w:val="none"/>
          <w:u w:val="single" w:color="auto"/>
        </w:rPr>
        <w:t>(项目名称)</w:t>
      </w:r>
      <w:r>
        <w:rPr>
          <w:rFonts w:hint="eastAsia" w:ascii="宋体" w:hAnsi="宋体" w:eastAsia="宋体" w:cs="宋体"/>
          <w:color w:val="auto"/>
          <w:sz w:val="24"/>
          <w:szCs w:val="24"/>
          <w:highlight w:val="none"/>
        </w:rPr>
        <w:t>的谈判文件(项目编</w:t>
      </w:r>
      <w:r>
        <w:rPr>
          <w:rFonts w:hint="eastAsia" w:ascii="宋体" w:hAnsi="宋体" w:eastAsia="宋体" w:cs="宋体"/>
          <w:color w:val="auto"/>
          <w:spacing w:val="-1"/>
          <w:sz w:val="24"/>
          <w:szCs w:val="24"/>
          <w:highlight w:val="none"/>
        </w:rPr>
        <w:t>号：)，经详细研</w:t>
      </w:r>
      <w:r>
        <w:rPr>
          <w:rFonts w:hint="eastAsia" w:ascii="宋体" w:hAnsi="宋体" w:eastAsia="宋体" w:cs="宋体"/>
          <w:color w:val="auto"/>
          <w:sz w:val="24"/>
          <w:szCs w:val="24"/>
          <w:highlight w:val="none"/>
        </w:rPr>
        <w:t>究，我们决定</w:t>
      </w:r>
    </w:p>
    <w:p>
      <w:pPr>
        <w:spacing w:before="180" w:line="360" w:lineRule="auto"/>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z w:val="24"/>
          <w:szCs w:val="24"/>
          <w:highlight w:val="none"/>
        </w:rPr>
        <w:t>参加该项目的采购活动并按要求提交响应文件。我</w:t>
      </w:r>
      <w:r>
        <w:rPr>
          <w:rFonts w:hint="eastAsia" w:ascii="宋体" w:hAnsi="宋体" w:eastAsia="宋体" w:cs="宋体"/>
          <w:color w:val="auto"/>
          <w:spacing w:val="-2"/>
          <w:sz w:val="24"/>
          <w:szCs w:val="24"/>
          <w:highlight w:val="none"/>
        </w:rPr>
        <w:t>们郑重</w:t>
      </w:r>
      <w:r>
        <w:rPr>
          <w:rFonts w:hint="eastAsia" w:ascii="宋体" w:hAnsi="宋体" w:eastAsia="宋体" w:cs="宋体"/>
          <w:color w:val="auto"/>
          <w:spacing w:val="-1"/>
          <w:sz w:val="24"/>
          <w:szCs w:val="24"/>
          <w:highlight w:val="none"/>
        </w:rPr>
        <w:t>声明对我单位提交的所有投标资料</w:t>
      </w:r>
    </w:p>
    <w:p>
      <w:pPr>
        <w:spacing w:before="18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的真实准确完整承担完全责任、并对之负法律责任。</w:t>
      </w:r>
    </w:p>
    <w:p>
      <w:pPr>
        <w:spacing w:before="1" w:line="219" w:lineRule="auto"/>
        <w:ind w:left="545"/>
        <w:outlineLvl w:val="9"/>
        <w:rPr>
          <w:rFonts w:hint="eastAsia" w:ascii="宋体" w:hAnsi="宋体" w:eastAsia="宋体" w:cs="宋体"/>
          <w:color w:val="auto"/>
          <w:sz w:val="24"/>
          <w:szCs w:val="24"/>
          <w:highlight w:val="none"/>
        </w:rPr>
      </w:pPr>
      <w:r>
        <w:rPr>
          <w:rFonts w:hint="eastAsia" w:ascii="宋体" w:hAnsi="宋体" w:eastAsia="宋体" w:cs="宋体"/>
          <w:color w:val="auto"/>
          <w:spacing w:val="38"/>
          <w:sz w:val="24"/>
          <w:szCs w:val="24"/>
          <w:highlight w:val="none"/>
        </w:rPr>
        <w:t>(</w:t>
      </w:r>
      <w:r>
        <w:rPr>
          <w:rFonts w:hint="eastAsia" w:ascii="宋体" w:hAnsi="宋体" w:eastAsia="宋体" w:cs="宋体"/>
          <w:color w:val="auto"/>
          <w:spacing w:val="34"/>
          <w:sz w:val="24"/>
          <w:szCs w:val="24"/>
          <w:highlight w:val="none"/>
        </w:rPr>
        <w:t>1)投标书</w:t>
      </w:r>
    </w:p>
    <w:p>
      <w:pPr>
        <w:spacing w:before="181" w:line="221" w:lineRule="auto"/>
        <w:ind w:left="545"/>
        <w:outlineLvl w:val="9"/>
        <w:rPr>
          <w:rFonts w:hint="eastAsia" w:ascii="宋体" w:hAnsi="宋体" w:eastAsia="宋体" w:cs="宋体"/>
          <w:color w:val="auto"/>
          <w:sz w:val="24"/>
          <w:szCs w:val="24"/>
          <w:highlight w:val="none"/>
        </w:rPr>
      </w:pPr>
      <w:r>
        <w:rPr>
          <w:rFonts w:hint="eastAsia" w:ascii="宋体" w:hAnsi="宋体" w:eastAsia="宋体" w:cs="宋体"/>
          <w:color w:val="auto"/>
          <w:spacing w:val="30"/>
          <w:sz w:val="24"/>
          <w:szCs w:val="24"/>
          <w:highlight w:val="none"/>
        </w:rPr>
        <w:t>(</w:t>
      </w:r>
      <w:r>
        <w:rPr>
          <w:rFonts w:hint="eastAsia" w:ascii="宋体" w:hAnsi="宋体" w:eastAsia="宋体" w:cs="宋体"/>
          <w:color w:val="auto"/>
          <w:spacing w:val="26"/>
          <w:sz w:val="24"/>
          <w:szCs w:val="24"/>
          <w:highlight w:val="none"/>
        </w:rPr>
        <w:t>2)开标一览表</w:t>
      </w:r>
    </w:p>
    <w:p>
      <w:pPr>
        <w:spacing w:before="179" w:line="219" w:lineRule="auto"/>
        <w:ind w:left="545"/>
        <w:outlineLvl w:val="9"/>
        <w:rPr>
          <w:rFonts w:hint="eastAsia" w:ascii="宋体" w:hAnsi="宋体" w:eastAsia="宋体" w:cs="宋体"/>
          <w:color w:val="auto"/>
          <w:sz w:val="24"/>
          <w:szCs w:val="24"/>
          <w:highlight w:val="none"/>
        </w:rPr>
      </w:pPr>
      <w:r>
        <w:rPr>
          <w:rFonts w:hint="eastAsia" w:ascii="宋体" w:hAnsi="宋体" w:eastAsia="宋体" w:cs="宋体"/>
          <w:color w:val="auto"/>
          <w:spacing w:val="33"/>
          <w:sz w:val="24"/>
          <w:szCs w:val="24"/>
          <w:highlight w:val="none"/>
        </w:rPr>
        <w:t>(</w:t>
      </w:r>
      <w:r>
        <w:rPr>
          <w:rFonts w:hint="eastAsia" w:ascii="宋体" w:hAnsi="宋体" w:eastAsia="宋体" w:cs="宋体"/>
          <w:color w:val="auto"/>
          <w:spacing w:val="30"/>
          <w:sz w:val="24"/>
          <w:szCs w:val="24"/>
          <w:highlight w:val="none"/>
        </w:rPr>
        <w:t>3)分项报价</w:t>
      </w:r>
    </w:p>
    <w:p>
      <w:pPr>
        <w:spacing w:before="183" w:line="218" w:lineRule="auto"/>
        <w:ind w:left="545"/>
        <w:outlineLvl w:val="9"/>
        <w:rPr>
          <w:rFonts w:hint="eastAsia" w:ascii="宋体" w:hAnsi="宋体" w:eastAsia="宋体" w:cs="宋体"/>
          <w:color w:val="auto"/>
          <w:spacing w:val="17"/>
          <w:sz w:val="24"/>
          <w:szCs w:val="24"/>
          <w:highlight w:val="none"/>
        </w:rPr>
      </w:pPr>
      <w:r>
        <w:rPr>
          <w:rFonts w:hint="eastAsia" w:ascii="宋体" w:hAnsi="宋体" w:eastAsia="宋体" w:cs="宋体"/>
          <w:color w:val="auto"/>
          <w:spacing w:val="17"/>
          <w:sz w:val="24"/>
          <w:szCs w:val="24"/>
          <w:highlight w:val="none"/>
          <w:lang w:val="en-US" w:eastAsia="zh-CN"/>
        </w:rPr>
        <w:t>（3-1）投标报价明细表（或预算书）</w:t>
      </w:r>
    </w:p>
    <w:p>
      <w:pPr>
        <w:spacing w:before="183" w:line="218" w:lineRule="auto"/>
        <w:ind w:left="545"/>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14"/>
          <w:sz w:val="24"/>
          <w:szCs w:val="24"/>
          <w:highlight w:val="none"/>
        </w:rPr>
        <w:t>4)</w:t>
      </w:r>
      <w:r>
        <w:rPr>
          <w:rFonts w:hint="eastAsia" w:ascii="宋体" w:hAnsi="宋体" w:eastAsia="宋体" w:cs="宋体"/>
          <w:color w:val="auto"/>
          <w:spacing w:val="14"/>
          <w:sz w:val="24"/>
          <w:szCs w:val="24"/>
          <w:highlight w:val="none"/>
          <w:lang w:eastAsia="zh-CN"/>
        </w:rPr>
        <w:t>施工方案</w:t>
      </w:r>
    </w:p>
    <w:p>
      <w:pPr>
        <w:spacing w:before="184" w:line="220" w:lineRule="auto"/>
        <w:ind w:left="545"/>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0"/>
          <w:sz w:val="24"/>
          <w:szCs w:val="24"/>
          <w:highlight w:val="none"/>
        </w:rPr>
        <w:t>(</w:t>
      </w:r>
      <w:r>
        <w:rPr>
          <w:rFonts w:hint="eastAsia" w:ascii="宋体" w:hAnsi="宋体" w:eastAsia="宋体" w:cs="宋体"/>
          <w:color w:val="auto"/>
          <w:spacing w:val="26"/>
          <w:sz w:val="24"/>
          <w:szCs w:val="24"/>
          <w:highlight w:val="none"/>
        </w:rPr>
        <w:t>5)</w:t>
      </w:r>
      <w:r>
        <w:rPr>
          <w:rFonts w:hint="eastAsia" w:ascii="宋体" w:hAnsi="宋体" w:eastAsia="宋体" w:cs="宋体"/>
          <w:color w:val="auto"/>
          <w:spacing w:val="26"/>
          <w:sz w:val="24"/>
          <w:szCs w:val="24"/>
          <w:highlight w:val="none"/>
          <w:lang w:eastAsia="zh-CN"/>
        </w:rPr>
        <w:t>工程质量保修书</w:t>
      </w:r>
    </w:p>
    <w:p>
      <w:pPr>
        <w:spacing w:before="180" w:line="218" w:lineRule="auto"/>
        <w:ind w:left="545"/>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8"/>
          <w:sz w:val="24"/>
          <w:szCs w:val="24"/>
          <w:highlight w:val="none"/>
        </w:rPr>
        <w:t>(</w:t>
      </w:r>
      <w:r>
        <w:rPr>
          <w:rFonts w:hint="eastAsia" w:ascii="宋体" w:hAnsi="宋体" w:eastAsia="宋体" w:cs="宋体"/>
          <w:color w:val="auto"/>
          <w:spacing w:val="20"/>
          <w:sz w:val="24"/>
          <w:szCs w:val="24"/>
          <w:highlight w:val="none"/>
        </w:rPr>
        <w:t>6)</w:t>
      </w:r>
      <w:r>
        <w:rPr>
          <w:rFonts w:hint="eastAsia" w:ascii="宋体" w:hAnsi="宋体" w:eastAsia="宋体" w:cs="宋体"/>
          <w:color w:val="auto"/>
          <w:spacing w:val="20"/>
          <w:sz w:val="24"/>
          <w:szCs w:val="24"/>
          <w:highlight w:val="none"/>
          <w:lang w:val="en-US" w:eastAsia="zh-CN"/>
        </w:rPr>
        <w:t>工程质量、安全、工期承诺书</w:t>
      </w:r>
    </w:p>
    <w:p>
      <w:pPr>
        <w:spacing w:before="184" w:line="220" w:lineRule="auto"/>
        <w:ind w:left="545"/>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3"/>
          <w:sz w:val="24"/>
          <w:szCs w:val="24"/>
          <w:highlight w:val="none"/>
        </w:rPr>
        <w:t>(7)偏差表</w:t>
      </w:r>
    </w:p>
    <w:p>
      <w:pPr>
        <w:spacing w:before="180" w:line="219" w:lineRule="auto"/>
        <w:ind w:left="545"/>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(8)关于资格的声明函</w:t>
      </w:r>
    </w:p>
    <w:p>
      <w:pPr>
        <w:spacing w:before="182" w:line="220" w:lineRule="auto"/>
        <w:ind w:left="545"/>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(9)反商业贿赂承诺</w:t>
      </w:r>
      <w:r>
        <w:rPr>
          <w:rFonts w:hint="eastAsia" w:ascii="宋体" w:hAnsi="宋体" w:eastAsia="宋体" w:cs="宋体"/>
          <w:color w:val="auto"/>
          <w:spacing w:val="18"/>
          <w:sz w:val="24"/>
          <w:szCs w:val="24"/>
          <w:highlight w:val="none"/>
        </w:rPr>
        <w:t>书</w:t>
      </w:r>
    </w:p>
    <w:p>
      <w:pPr>
        <w:spacing w:before="181" w:line="220" w:lineRule="auto"/>
        <w:ind w:left="545"/>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4"/>
          <w:sz w:val="24"/>
          <w:szCs w:val="24"/>
          <w:highlight w:val="none"/>
        </w:rPr>
        <w:t>(</w:t>
      </w:r>
      <w:r>
        <w:rPr>
          <w:rFonts w:hint="eastAsia" w:ascii="宋体" w:hAnsi="宋体" w:eastAsia="宋体" w:cs="宋体"/>
          <w:color w:val="auto"/>
          <w:spacing w:val="23"/>
          <w:sz w:val="24"/>
          <w:szCs w:val="24"/>
          <w:highlight w:val="none"/>
        </w:rPr>
        <w:t>10)履约承诺书</w:t>
      </w:r>
    </w:p>
    <w:p>
      <w:pPr>
        <w:spacing w:before="181" w:line="219" w:lineRule="auto"/>
        <w:ind w:left="545"/>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2"/>
          <w:sz w:val="24"/>
          <w:szCs w:val="24"/>
          <w:highlight w:val="none"/>
        </w:rPr>
        <w:t>(</w:t>
      </w:r>
      <w:r>
        <w:rPr>
          <w:rFonts w:hint="eastAsia" w:ascii="宋体" w:hAnsi="宋体" w:eastAsia="宋体" w:cs="宋体"/>
          <w:color w:val="auto"/>
          <w:spacing w:val="18"/>
          <w:sz w:val="24"/>
          <w:szCs w:val="24"/>
          <w:highlight w:val="none"/>
        </w:rPr>
        <w:t>11)资格要求相关证件材料(文件)</w:t>
      </w:r>
    </w:p>
    <w:p>
      <w:pPr>
        <w:spacing w:before="183" w:line="218" w:lineRule="auto"/>
        <w:ind w:left="545"/>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(12)采购项目及技术服务要求所需的其他材</w:t>
      </w:r>
      <w:r>
        <w:rPr>
          <w:rFonts w:hint="eastAsia" w:ascii="宋体" w:hAnsi="宋体" w:eastAsia="宋体" w:cs="宋体"/>
          <w:color w:val="auto"/>
          <w:spacing w:val="5"/>
          <w:sz w:val="24"/>
          <w:szCs w:val="24"/>
          <w:highlight w:val="none"/>
        </w:rPr>
        <w:t>料</w:t>
      </w:r>
    </w:p>
    <w:p>
      <w:pPr>
        <w:spacing w:before="183" w:line="218" w:lineRule="auto"/>
        <w:ind w:left="545"/>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13"/>
          <w:sz w:val="24"/>
          <w:szCs w:val="24"/>
          <w:highlight w:val="none"/>
        </w:rPr>
        <w:t>13)投标人须知所需的其他材料</w:t>
      </w:r>
    </w:p>
    <w:p>
      <w:pPr>
        <w:spacing w:before="183" w:line="218" w:lineRule="auto"/>
        <w:ind w:left="545"/>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w:t>
      </w:r>
      <w:r>
        <w:rPr>
          <w:rFonts w:hint="eastAsia" w:ascii="宋体" w:hAnsi="宋体" w:eastAsia="宋体" w:cs="宋体"/>
          <w:color w:val="auto"/>
          <w:spacing w:val="14"/>
          <w:sz w:val="24"/>
          <w:szCs w:val="24"/>
          <w:highlight w:val="none"/>
        </w:rPr>
        <w:t>14)评审办法所需的其他材料</w:t>
      </w:r>
    </w:p>
    <w:p>
      <w:pPr>
        <w:spacing w:before="184" w:line="218" w:lineRule="auto"/>
        <w:ind w:left="545"/>
        <w:outlineLvl w:val="9"/>
        <w:rPr>
          <w:rFonts w:hint="eastAsia" w:ascii="宋体" w:hAnsi="宋体" w:eastAsia="宋体" w:cs="宋体"/>
          <w:color w:val="auto"/>
          <w:sz w:val="21"/>
          <w:highlight w:val="none"/>
        </w:rPr>
      </w:pP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11"/>
          <w:sz w:val="24"/>
          <w:szCs w:val="24"/>
          <w:highlight w:val="none"/>
        </w:rPr>
        <w:t>15)投标人认为有必要提交的其它材料</w:t>
      </w:r>
    </w:p>
    <w:p>
      <w:pPr>
        <w:spacing w:before="79" w:line="99" w:lineRule="exact"/>
        <w:ind w:left="545"/>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position w:val="1"/>
          <w:sz w:val="24"/>
          <w:szCs w:val="24"/>
          <w:highlight w:val="none"/>
        </w:rPr>
        <w:t>......</w:t>
      </w:r>
      <w:r>
        <w:rPr>
          <w:rFonts w:hint="eastAsia" w:ascii="宋体" w:hAnsi="宋体" w:eastAsia="宋体" w:cs="宋体"/>
          <w:color w:val="auto"/>
          <w:spacing w:val="-1"/>
          <w:position w:val="1"/>
          <w:sz w:val="24"/>
          <w:szCs w:val="24"/>
          <w:highlight w:val="none"/>
        </w:rPr>
        <w:t>...</w:t>
      </w:r>
    </w:p>
    <w:p>
      <w:pPr>
        <w:spacing w:before="190" w:line="467" w:lineRule="exact"/>
        <w:ind w:left="538"/>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position w:val="17"/>
          <w:sz w:val="24"/>
          <w:szCs w:val="24"/>
          <w:highlight w:val="none"/>
        </w:rPr>
        <w:t>据此函，签字代表宣布同意如下：</w:t>
      </w:r>
    </w:p>
    <w:p>
      <w:pPr>
        <w:spacing w:before="1" w:line="218" w:lineRule="auto"/>
        <w:ind w:left="573"/>
        <w:outlineLvl w:val="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1.所附“开标一览表”中规定的应提供和交付投标总价为：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人民币</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即</w:t>
      </w:r>
      <w:r>
        <w:rPr>
          <w:rFonts w:hint="eastAsia" w:ascii="宋体" w:hAnsi="宋体" w:eastAsia="宋体" w:cs="宋体"/>
          <w:color w:val="auto"/>
          <w:sz w:val="24"/>
          <w:szCs w:val="24"/>
          <w:highlight w:val="none"/>
        </w:rPr>
        <w:t>(文字表述)</w:t>
      </w:r>
      <w:r>
        <w:rPr>
          <w:rFonts w:hint="eastAsia" w:ascii="宋体" w:hAnsi="宋体" w:eastAsia="宋体" w:cs="宋体"/>
          <w:color w:val="auto"/>
          <w:sz w:val="24"/>
          <w:szCs w:val="24"/>
          <w:highlight w:val="none"/>
          <w:lang w:eastAsia="zh-CN"/>
        </w:rPr>
        <w:t>；合同履行期限</w:t>
      </w:r>
      <w:r>
        <w:rPr>
          <w:rFonts w:hint="eastAsia" w:ascii="宋体" w:hAnsi="宋体" w:eastAsia="宋体" w:cs="宋体"/>
          <w:color w:val="auto"/>
          <w:sz w:val="24"/>
          <w:szCs w:val="24"/>
          <w:highlight w:val="none"/>
        </w:rPr>
        <w:t>：，</w:t>
      </w:r>
      <w:r>
        <w:rPr>
          <w:rFonts w:hint="eastAsia" w:ascii="宋体" w:hAnsi="宋体" w:eastAsia="宋体" w:cs="宋体"/>
          <w:color w:val="auto"/>
          <w:spacing w:val="-6"/>
          <w:sz w:val="24"/>
          <w:szCs w:val="24"/>
          <w:highlight w:val="none"/>
          <w:lang w:eastAsia="zh-CN"/>
        </w:rPr>
        <w:t>施工</w:t>
      </w:r>
      <w:r>
        <w:rPr>
          <w:rFonts w:hint="eastAsia" w:ascii="宋体" w:hAnsi="宋体" w:eastAsia="宋体" w:cs="宋体"/>
          <w:color w:val="auto"/>
          <w:spacing w:val="-6"/>
          <w:sz w:val="24"/>
          <w:szCs w:val="24"/>
          <w:highlight w:val="none"/>
        </w:rPr>
        <w:t>地点：</w:t>
      </w:r>
      <w:r>
        <w:rPr>
          <w:rFonts w:hint="eastAsia" w:ascii="宋体" w:hAnsi="宋体" w:eastAsia="宋体" w:cs="宋体"/>
          <w:color w:val="auto"/>
          <w:spacing w:val="-3"/>
          <w:sz w:val="24"/>
          <w:szCs w:val="24"/>
          <w:highlight w:val="none"/>
        </w:rPr>
        <w:t>。</w:t>
      </w:r>
    </w:p>
    <w:p>
      <w:pPr>
        <w:spacing w:before="2" w:line="367" w:lineRule="auto"/>
        <w:ind w:right="130" w:firstLine="557"/>
        <w:outlineLvl w:val="9"/>
        <w:rPr>
          <w:rFonts w:hint="eastAsia" w:ascii="宋体" w:hAnsi="宋体" w:eastAsia="宋体" w:cs="宋体"/>
          <w:color w:val="auto"/>
          <w:highlight w:val="none"/>
        </w:rPr>
        <w:sectPr>
          <w:footerReference r:id="rId13" w:type="default"/>
          <w:pgSz w:w="11906" w:h="16838"/>
          <w:pgMar w:top="1440" w:right="1080" w:bottom="1440" w:left="1080" w:header="0" w:footer="958" w:gutter="0"/>
          <w:pgNumType w:fmt="decimal"/>
          <w:cols w:space="720" w:num="1"/>
          <w:rtlGutter w:val="0"/>
          <w:docGrid w:linePitch="0" w:charSpace="0"/>
        </w:sectPr>
      </w:pPr>
      <w:r>
        <w:rPr>
          <w:rFonts w:hint="eastAsia" w:ascii="宋体" w:hAnsi="宋体" w:eastAsia="宋体" w:cs="宋体"/>
          <w:color w:val="auto"/>
          <w:spacing w:val="-1"/>
          <w:sz w:val="24"/>
          <w:szCs w:val="24"/>
          <w:highlight w:val="none"/>
        </w:rPr>
        <w:t>2.如果我单位的投标书被接</w:t>
      </w:r>
      <w:r>
        <w:rPr>
          <w:rFonts w:hint="eastAsia" w:ascii="宋体" w:hAnsi="宋体" w:eastAsia="宋体" w:cs="宋体"/>
          <w:color w:val="auto"/>
          <w:sz w:val="24"/>
          <w:szCs w:val="24"/>
          <w:highlight w:val="none"/>
        </w:rPr>
        <w:t>受，我单位将履行谈判文件中规定的每一项要求，按期、按</w:t>
      </w:r>
      <w:r>
        <w:rPr>
          <w:rFonts w:hint="eastAsia" w:ascii="宋体" w:hAnsi="宋体" w:eastAsia="宋体" w:cs="宋体"/>
          <w:color w:val="auto"/>
          <w:spacing w:val="-8"/>
          <w:sz w:val="24"/>
          <w:szCs w:val="24"/>
          <w:highlight w:val="none"/>
        </w:rPr>
        <w:t>质</w:t>
      </w:r>
      <w:r>
        <w:rPr>
          <w:rFonts w:hint="eastAsia" w:ascii="宋体" w:hAnsi="宋体" w:eastAsia="宋体" w:cs="宋体"/>
          <w:color w:val="auto"/>
          <w:spacing w:val="-4"/>
          <w:sz w:val="24"/>
          <w:szCs w:val="24"/>
          <w:highlight w:val="none"/>
        </w:rPr>
        <w:t>、按量履行合同。</w:t>
      </w:r>
    </w:p>
    <w:p>
      <w:pPr>
        <w:spacing w:line="249" w:lineRule="auto"/>
        <w:outlineLvl w:val="9"/>
        <w:rPr>
          <w:rFonts w:hint="eastAsia" w:ascii="宋体" w:hAnsi="宋体" w:eastAsia="宋体" w:cs="宋体"/>
          <w:color w:val="auto"/>
          <w:sz w:val="21"/>
          <w:highlight w:val="none"/>
        </w:rPr>
      </w:pPr>
    </w:p>
    <w:p>
      <w:pPr>
        <w:spacing w:before="78" w:line="217" w:lineRule="auto"/>
        <w:ind w:left="56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3.我单位愿按《中华人民共和国</w:t>
      </w:r>
      <w:r>
        <w:rPr>
          <w:rFonts w:hint="eastAsia" w:ascii="宋体" w:hAnsi="宋体" w:eastAsia="宋体" w:cs="宋体"/>
          <w:color w:val="auto"/>
          <w:spacing w:val="-1"/>
          <w:sz w:val="24"/>
          <w:szCs w:val="24"/>
          <w:highlight w:val="none"/>
        </w:rPr>
        <w:t>民法典》履行我单位的全部责任。</w:t>
      </w:r>
    </w:p>
    <w:p>
      <w:pPr>
        <w:spacing w:before="184" w:line="359" w:lineRule="auto"/>
        <w:ind w:firstLine="556"/>
        <w:outlineLvl w:val="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4.</w:t>
      </w:r>
      <w:r>
        <w:rPr>
          <w:rFonts w:hint="eastAsia" w:ascii="宋体" w:hAnsi="宋体" w:eastAsia="宋体" w:cs="宋体"/>
          <w:color w:val="auto"/>
          <w:spacing w:val="-7"/>
          <w:sz w:val="24"/>
          <w:szCs w:val="24"/>
          <w:highlight w:val="none"/>
        </w:rPr>
        <w:t>我</w:t>
      </w:r>
      <w:r>
        <w:rPr>
          <w:rFonts w:hint="eastAsia" w:ascii="宋体" w:hAnsi="宋体" w:eastAsia="宋体" w:cs="宋体"/>
          <w:color w:val="auto"/>
          <w:spacing w:val="-4"/>
          <w:sz w:val="24"/>
          <w:szCs w:val="24"/>
          <w:highlight w:val="none"/>
        </w:rPr>
        <w:t>单位已详细阅读并完全理解、同意谈判文件的全部内容，包括澄清、修改、补充文</w:t>
      </w:r>
      <w:r>
        <w:rPr>
          <w:rFonts w:hint="eastAsia" w:ascii="宋体" w:hAnsi="宋体" w:eastAsia="宋体" w:cs="宋体"/>
          <w:color w:val="auto"/>
          <w:spacing w:val="6"/>
          <w:sz w:val="24"/>
          <w:szCs w:val="24"/>
          <w:highlight w:val="none"/>
        </w:rPr>
        <w:t>件(谈判</w:t>
      </w:r>
      <w:r>
        <w:rPr>
          <w:rFonts w:hint="eastAsia" w:ascii="宋体" w:hAnsi="宋体" w:eastAsia="宋体" w:cs="宋体"/>
          <w:color w:val="auto"/>
          <w:spacing w:val="5"/>
          <w:sz w:val="24"/>
          <w:szCs w:val="24"/>
          <w:highlight w:val="none"/>
        </w:rPr>
        <w:t>公</w:t>
      </w:r>
      <w:r>
        <w:rPr>
          <w:rFonts w:hint="eastAsia" w:ascii="宋体" w:hAnsi="宋体" w:eastAsia="宋体" w:cs="宋体"/>
          <w:color w:val="auto"/>
          <w:spacing w:val="3"/>
          <w:sz w:val="24"/>
          <w:szCs w:val="24"/>
          <w:highlight w:val="none"/>
        </w:rPr>
        <w:t>告所述媒体公布)以及全部参考资料和有关附件；除我单位在谈判文件规定期间内</w:t>
      </w:r>
      <w:r>
        <w:rPr>
          <w:rFonts w:hint="eastAsia" w:ascii="宋体" w:hAnsi="宋体" w:eastAsia="宋体" w:cs="宋体"/>
          <w:color w:val="auto"/>
          <w:spacing w:val="-2"/>
          <w:sz w:val="24"/>
          <w:szCs w:val="24"/>
          <w:highlight w:val="none"/>
        </w:rPr>
        <w:t>书面提出的疑问外，我单位放</w:t>
      </w:r>
      <w:r>
        <w:rPr>
          <w:rFonts w:hint="eastAsia" w:ascii="宋体" w:hAnsi="宋体" w:eastAsia="宋体" w:cs="宋体"/>
          <w:color w:val="auto"/>
          <w:spacing w:val="-1"/>
          <w:sz w:val="24"/>
          <w:szCs w:val="24"/>
          <w:highlight w:val="none"/>
        </w:rPr>
        <w:t>弃对这方面有不明及误解的权力。</w:t>
      </w:r>
    </w:p>
    <w:p>
      <w:pPr>
        <w:spacing w:line="219" w:lineRule="auto"/>
        <w:ind w:left="56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2"/>
          <w:sz w:val="24"/>
          <w:szCs w:val="24"/>
          <w:highlight w:val="none"/>
        </w:rPr>
        <w:t>5</w:t>
      </w: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11"/>
          <w:sz w:val="24"/>
          <w:szCs w:val="24"/>
          <w:highlight w:val="none"/>
        </w:rPr>
        <w:t>本投标自开标日起有效期为</w:t>
      </w:r>
      <w:r>
        <w:rPr>
          <w:rFonts w:hint="eastAsia" w:ascii="宋体" w:hAnsi="宋体" w:eastAsia="宋体" w:cs="宋体"/>
          <w:color w:val="auto"/>
          <w:spacing w:val="-11"/>
          <w:sz w:val="24"/>
          <w:szCs w:val="24"/>
          <w:highlight w:val="none"/>
          <w:u w:val="single" w:color="auto"/>
        </w:rPr>
        <w:t>90</w:t>
      </w:r>
      <w:r>
        <w:rPr>
          <w:rFonts w:hint="eastAsia" w:ascii="宋体" w:hAnsi="宋体" w:eastAsia="宋体" w:cs="宋体"/>
          <w:color w:val="auto"/>
          <w:spacing w:val="-11"/>
          <w:sz w:val="24"/>
          <w:szCs w:val="24"/>
          <w:highlight w:val="none"/>
        </w:rPr>
        <w:t>日历天。</w:t>
      </w:r>
    </w:p>
    <w:p>
      <w:pPr>
        <w:spacing w:before="181" w:line="219" w:lineRule="auto"/>
        <w:ind w:left="558"/>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6.我单位承诺按照《谈判文件》规定的付</w:t>
      </w:r>
      <w:r>
        <w:rPr>
          <w:rFonts w:hint="eastAsia" w:ascii="宋体" w:hAnsi="宋体" w:eastAsia="宋体" w:cs="宋体"/>
          <w:color w:val="auto"/>
          <w:spacing w:val="-1"/>
          <w:sz w:val="24"/>
          <w:szCs w:val="24"/>
          <w:highlight w:val="none"/>
        </w:rPr>
        <w:t>款方式执行。</w:t>
      </w:r>
    </w:p>
    <w:p>
      <w:pPr>
        <w:spacing w:before="183" w:line="359" w:lineRule="auto"/>
        <w:ind w:left="9" w:right="70" w:firstLine="553"/>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7.如果在规定的开标时间后，我单</w:t>
      </w:r>
      <w:r>
        <w:rPr>
          <w:rFonts w:hint="eastAsia" w:ascii="宋体" w:hAnsi="宋体" w:eastAsia="宋体" w:cs="宋体"/>
          <w:color w:val="auto"/>
          <w:sz w:val="24"/>
          <w:szCs w:val="24"/>
          <w:highlight w:val="none"/>
        </w:rPr>
        <w:t>位在投标有效期内撤回投标的，依据谈判文件“第三</w:t>
      </w:r>
      <w:r>
        <w:rPr>
          <w:rFonts w:hint="eastAsia" w:ascii="宋体" w:hAnsi="宋体" w:eastAsia="宋体" w:cs="宋体"/>
          <w:color w:val="auto"/>
          <w:spacing w:val="-3"/>
          <w:sz w:val="24"/>
          <w:szCs w:val="24"/>
          <w:highlight w:val="none"/>
        </w:rPr>
        <w:t>章3.5.5违背承诺的责任追究措施”，我单位承担相应法律责任及违约责任</w:t>
      </w:r>
      <w:r>
        <w:rPr>
          <w:rFonts w:hint="eastAsia" w:ascii="宋体" w:hAnsi="宋体" w:eastAsia="宋体" w:cs="宋体"/>
          <w:color w:val="auto"/>
          <w:sz w:val="24"/>
          <w:szCs w:val="24"/>
          <w:highlight w:val="none"/>
        </w:rPr>
        <w:t>。</w:t>
      </w:r>
    </w:p>
    <w:p>
      <w:pPr>
        <w:spacing w:line="359" w:lineRule="auto"/>
        <w:ind w:left="1" w:firstLine="556"/>
        <w:outlineLvl w:val="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8.我</w:t>
      </w:r>
      <w:r>
        <w:rPr>
          <w:rFonts w:hint="eastAsia" w:ascii="宋体" w:hAnsi="宋体" w:eastAsia="宋体" w:cs="宋体"/>
          <w:color w:val="auto"/>
          <w:spacing w:val="-5"/>
          <w:sz w:val="24"/>
          <w:szCs w:val="24"/>
          <w:highlight w:val="none"/>
        </w:rPr>
        <w:t>单</w:t>
      </w:r>
      <w:r>
        <w:rPr>
          <w:rFonts w:hint="eastAsia" w:ascii="宋体" w:hAnsi="宋体" w:eastAsia="宋体" w:cs="宋体"/>
          <w:color w:val="auto"/>
          <w:spacing w:val="-4"/>
          <w:sz w:val="24"/>
          <w:szCs w:val="24"/>
          <w:highlight w:val="none"/>
        </w:rPr>
        <w:t>位同意提供按照贵方可能要求的与投标有关的一切数据或资料，理解贵方不一定要接受</w:t>
      </w:r>
      <w:r>
        <w:rPr>
          <w:rFonts w:hint="eastAsia" w:ascii="宋体" w:hAnsi="宋体" w:eastAsia="宋体" w:cs="宋体"/>
          <w:color w:val="auto"/>
          <w:spacing w:val="-2"/>
          <w:sz w:val="24"/>
          <w:szCs w:val="24"/>
          <w:highlight w:val="none"/>
        </w:rPr>
        <w:t>最低价的投标或收到的任何投标。</w:t>
      </w:r>
    </w:p>
    <w:p>
      <w:pPr>
        <w:spacing w:before="1" w:line="360" w:lineRule="auto"/>
        <w:ind w:left="556"/>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9.</w:t>
      </w:r>
      <w:r>
        <w:rPr>
          <w:rFonts w:hint="eastAsia" w:ascii="宋体" w:hAnsi="宋体" w:eastAsia="宋体" w:cs="宋体"/>
          <w:color w:val="auto"/>
          <w:spacing w:val="-5"/>
          <w:sz w:val="24"/>
          <w:szCs w:val="24"/>
          <w:highlight w:val="none"/>
        </w:rPr>
        <w:t>与</w:t>
      </w:r>
      <w:r>
        <w:rPr>
          <w:rFonts w:hint="eastAsia" w:ascii="宋体" w:hAnsi="宋体" w:eastAsia="宋体" w:cs="宋体"/>
          <w:color w:val="auto"/>
          <w:spacing w:val="-3"/>
          <w:sz w:val="24"/>
          <w:szCs w:val="24"/>
          <w:highlight w:val="none"/>
        </w:rPr>
        <w:t>本投标有关的一切正式往来请寄：</w:t>
      </w:r>
    </w:p>
    <w:p>
      <w:pPr>
        <w:spacing w:line="360" w:lineRule="auto"/>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sectPr>
          <w:footerReference r:id="rId14" w:type="default"/>
          <w:pgSz w:w="11906" w:h="16838"/>
          <w:pgMar w:top="1440" w:right="1080" w:bottom="1440" w:left="1080" w:header="0" w:footer="958" w:gutter="0"/>
          <w:pgNumType w:fmt="decimal"/>
          <w:cols w:equalWidth="0" w:num="1">
            <w:col w:w="9738"/>
          </w:cols>
          <w:rtlGutter w:val="0"/>
          <w:docGrid w:linePitch="0" w:charSpace="0"/>
        </w:sectPr>
      </w:pPr>
    </w:p>
    <w:p>
      <w:pPr>
        <w:spacing w:before="48" w:line="360" w:lineRule="auto"/>
        <w:ind w:left="555"/>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6"/>
          <w:position w:val="16"/>
          <w:sz w:val="24"/>
          <w:szCs w:val="24"/>
          <w:highlight w:val="none"/>
        </w:rPr>
        <w:t>地</w:t>
      </w:r>
      <w:r>
        <w:rPr>
          <w:rFonts w:hint="eastAsia" w:ascii="宋体" w:hAnsi="宋体" w:eastAsia="宋体" w:cs="宋体"/>
          <w:color w:val="auto"/>
          <w:spacing w:val="-14"/>
          <w:position w:val="16"/>
          <w:sz w:val="24"/>
          <w:szCs w:val="24"/>
          <w:highlight w:val="none"/>
        </w:rPr>
        <w:t>址：</w:t>
      </w:r>
    </w:p>
    <w:p>
      <w:pPr>
        <w:spacing w:before="1" w:line="360" w:lineRule="auto"/>
        <w:ind w:left="584"/>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2"/>
          <w:sz w:val="24"/>
          <w:szCs w:val="24"/>
          <w:highlight w:val="none"/>
        </w:rPr>
        <w:t>电</w:t>
      </w:r>
      <w:r>
        <w:rPr>
          <w:rFonts w:hint="eastAsia" w:ascii="宋体" w:hAnsi="宋体" w:eastAsia="宋体" w:cs="宋体"/>
          <w:color w:val="auto"/>
          <w:spacing w:val="-20"/>
          <w:sz w:val="24"/>
          <w:szCs w:val="24"/>
          <w:highlight w:val="none"/>
        </w:rPr>
        <w:t>话：</w:t>
      </w: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column"/>
      </w:r>
      <w:r>
        <w:rPr>
          <w:rFonts w:hint="eastAsia" w:ascii="宋体" w:hAnsi="宋体" w:eastAsia="宋体" w:cs="宋体"/>
          <w:color w:val="auto"/>
          <w:spacing w:val="-14"/>
          <w:position w:val="17"/>
          <w:sz w:val="24"/>
          <w:szCs w:val="24"/>
          <w:highlight w:val="none"/>
        </w:rPr>
        <w:t>邮</w:t>
      </w:r>
      <w:r>
        <w:rPr>
          <w:rFonts w:hint="eastAsia" w:ascii="宋体" w:hAnsi="宋体" w:eastAsia="宋体" w:cs="宋体"/>
          <w:color w:val="auto"/>
          <w:spacing w:val="-13"/>
          <w:position w:val="17"/>
          <w:sz w:val="24"/>
          <w:szCs w:val="24"/>
          <w:highlight w:val="none"/>
        </w:rPr>
        <w:t>政编码：</w:t>
      </w: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传真：</w:t>
      </w:r>
    </w:p>
    <w:p>
      <w:pPr>
        <w:spacing w:line="360" w:lineRule="auto"/>
        <w:outlineLvl w:val="9"/>
        <w:rPr>
          <w:rFonts w:hint="eastAsia" w:ascii="宋体" w:hAnsi="宋体" w:eastAsia="宋体" w:cs="宋体"/>
          <w:color w:val="auto"/>
          <w:sz w:val="24"/>
          <w:szCs w:val="24"/>
          <w:highlight w:val="none"/>
        </w:rPr>
        <w:sectPr>
          <w:type w:val="continuous"/>
          <w:pgSz w:w="11906" w:h="16838"/>
          <w:pgMar w:top="1440" w:right="1080" w:bottom="1440" w:left="1080" w:header="0" w:footer="958" w:gutter="0"/>
          <w:pgNumType w:fmt="decimal"/>
          <w:cols w:equalWidth="0" w:num="2">
            <w:col w:w="2008" w:space="100"/>
            <w:col w:w="7638"/>
          </w:cols>
          <w:rtlGutter w:val="0"/>
          <w:docGrid w:linePitch="0" w:charSpace="0"/>
        </w:sectPr>
      </w:pPr>
    </w:p>
    <w:p>
      <w:pPr>
        <w:spacing w:line="360" w:lineRule="auto"/>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p>
    <w:p>
      <w:pPr>
        <w:spacing w:before="78" w:line="360" w:lineRule="auto"/>
        <w:ind w:left="3"/>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投</w:t>
      </w:r>
      <w:r>
        <w:rPr>
          <w:rFonts w:hint="eastAsia" w:ascii="宋体" w:hAnsi="宋体" w:eastAsia="宋体" w:cs="宋体"/>
          <w:color w:val="auto"/>
          <w:spacing w:val="17"/>
          <w:sz w:val="24"/>
          <w:szCs w:val="24"/>
          <w:highlight w:val="none"/>
        </w:rPr>
        <w:t>标人(电子签章)：</w:t>
      </w:r>
    </w:p>
    <w:p>
      <w:pPr>
        <w:spacing w:before="181" w:line="360" w:lineRule="auto"/>
        <w:ind w:left="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0"/>
          <w:position w:val="23"/>
          <w:sz w:val="24"/>
          <w:szCs w:val="24"/>
          <w:highlight w:val="none"/>
        </w:rPr>
        <w:t>法</w:t>
      </w:r>
      <w:r>
        <w:rPr>
          <w:rFonts w:hint="eastAsia" w:ascii="宋体" w:hAnsi="宋体" w:eastAsia="宋体" w:cs="宋体"/>
          <w:color w:val="auto"/>
          <w:spacing w:val="14"/>
          <w:position w:val="23"/>
          <w:sz w:val="24"/>
          <w:szCs w:val="24"/>
          <w:highlight w:val="none"/>
        </w:rPr>
        <w:t>定代表人(电子签名)：</w:t>
      </w:r>
    </w:p>
    <w:p>
      <w:pPr>
        <w:spacing w:line="360" w:lineRule="auto"/>
        <w:ind w:left="42"/>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日</w:t>
      </w:r>
      <w:r>
        <w:rPr>
          <w:rFonts w:hint="eastAsia" w:ascii="宋体" w:hAnsi="宋体" w:eastAsia="宋体" w:cs="宋体"/>
          <w:color w:val="auto"/>
          <w:spacing w:val="-9"/>
          <w:sz w:val="24"/>
          <w:szCs w:val="24"/>
          <w:highlight w:val="none"/>
        </w:rPr>
        <w:t>期</w:t>
      </w:r>
      <w:r>
        <w:rPr>
          <w:rFonts w:hint="eastAsia" w:ascii="宋体" w:hAnsi="宋体" w:eastAsia="宋体" w:cs="宋体"/>
          <w:color w:val="auto"/>
          <w:spacing w:val="-7"/>
          <w:sz w:val="24"/>
          <w:szCs w:val="24"/>
          <w:highlight w:val="none"/>
        </w:rPr>
        <w:t>：年月日</w:t>
      </w:r>
    </w:p>
    <w:p>
      <w:pPr>
        <w:spacing w:line="360" w:lineRule="auto"/>
        <w:outlineLvl w:val="9"/>
        <w:rPr>
          <w:rFonts w:hint="eastAsia" w:ascii="宋体" w:hAnsi="宋体" w:eastAsia="宋体" w:cs="宋体"/>
          <w:color w:val="auto"/>
          <w:sz w:val="24"/>
          <w:szCs w:val="24"/>
          <w:highlight w:val="none"/>
        </w:rPr>
        <w:sectPr>
          <w:type w:val="continuous"/>
          <w:pgSz w:w="11906" w:h="16838"/>
          <w:pgMar w:top="1440" w:right="1080" w:bottom="1440" w:left="1080" w:header="0" w:footer="958" w:gutter="0"/>
          <w:pgNumType w:fmt="decimal"/>
          <w:cols w:equalWidth="0" w:num="1">
            <w:col w:w="9738"/>
          </w:cols>
          <w:rtlGutter w:val="0"/>
          <w:docGrid w:linePitch="0" w:charSpace="0"/>
        </w:sectPr>
      </w:pPr>
    </w:p>
    <w:p>
      <w:pPr>
        <w:spacing w:before="97" w:line="221" w:lineRule="auto"/>
        <w:ind w:left="3824"/>
        <w:outlineLvl w:val="9"/>
        <w:rPr>
          <w:rFonts w:hint="eastAsia" w:ascii="宋体" w:hAnsi="宋体" w:eastAsia="宋体" w:cs="宋体"/>
          <w:color w:val="auto"/>
          <w:sz w:val="30"/>
          <w:szCs w:val="30"/>
          <w:highlight w:val="none"/>
        </w:rPr>
      </w:pPr>
      <w:r>
        <w:rPr>
          <w:rFonts w:hint="eastAsia" w:ascii="宋体" w:hAnsi="宋体" w:eastAsia="宋体" w:cs="宋体"/>
          <w:color w:val="auto"/>
          <w:spacing w:val="-2"/>
          <w:sz w:val="30"/>
          <w:szCs w:val="30"/>
          <w:highlight w:val="none"/>
          <w14:textOutline w14:w="5442" w14:cap="flat" w14:cmpd="sng">
            <w14:solidFill>
              <w14:srgbClr w14:val="000000"/>
            </w14:solidFill>
            <w14:prstDash w14:val="solid"/>
            <w14:miter w14:val="0"/>
          </w14:textOutline>
        </w:rPr>
        <w:t>二、开</w:t>
      </w:r>
      <w:r>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t>标一览表</w:t>
      </w:r>
    </w:p>
    <w:p>
      <w:pPr>
        <w:spacing w:line="306" w:lineRule="auto"/>
        <w:outlineLvl w:val="9"/>
        <w:rPr>
          <w:rFonts w:hint="eastAsia" w:ascii="宋体" w:hAnsi="宋体" w:eastAsia="宋体" w:cs="宋体"/>
          <w:color w:val="auto"/>
          <w:sz w:val="21"/>
          <w:highlight w:val="none"/>
        </w:rPr>
      </w:pPr>
    </w:p>
    <w:p>
      <w:pPr>
        <w:spacing w:line="306" w:lineRule="auto"/>
        <w:outlineLvl w:val="9"/>
        <w:rPr>
          <w:rFonts w:hint="eastAsia" w:ascii="宋体" w:hAnsi="宋体" w:eastAsia="宋体" w:cs="宋体"/>
          <w:color w:val="auto"/>
          <w:sz w:val="21"/>
          <w:highlight w:val="none"/>
        </w:rPr>
      </w:pPr>
    </w:p>
    <w:p>
      <w:pPr>
        <w:spacing w:line="307" w:lineRule="auto"/>
        <w:outlineLvl w:val="9"/>
        <w:rPr>
          <w:rFonts w:hint="eastAsia" w:ascii="宋体" w:hAnsi="宋体" w:eastAsia="宋体" w:cs="宋体"/>
          <w:color w:val="auto"/>
          <w:sz w:val="21"/>
          <w:highlight w:val="none"/>
        </w:rPr>
      </w:pPr>
    </w:p>
    <w:p>
      <w:pPr>
        <w:spacing w:before="78" w:line="366" w:lineRule="auto"/>
        <w:ind w:left="3" w:firstLine="475"/>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注：投</w:t>
      </w:r>
      <w:r>
        <w:rPr>
          <w:rFonts w:hint="eastAsia"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标人需在“安阳市政府采购投标文件编制系统”中、按系统要求填列开标一览表，</w:t>
      </w:r>
      <w:r>
        <w:rPr>
          <w:rFonts w:hint="eastAsia"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系</w:t>
      </w:r>
      <w:r>
        <w:rPr>
          <w:rFonts w:hint="eastAsia"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统中填列的开标一览表为投标人《投标文件》(响应文件)的一部分。</w:t>
      </w:r>
    </w:p>
    <w:p>
      <w:pPr>
        <w:outlineLvl w:val="9"/>
        <w:rPr>
          <w:rFonts w:hint="eastAsia" w:ascii="宋体" w:hAnsi="宋体" w:eastAsia="宋体" w:cs="宋体"/>
          <w:color w:val="auto"/>
          <w:sz w:val="21"/>
          <w:highlight w:val="none"/>
        </w:rPr>
      </w:pPr>
    </w:p>
    <w:p>
      <w:pPr>
        <w:spacing w:line="241" w:lineRule="auto"/>
        <w:outlineLvl w:val="9"/>
        <w:rPr>
          <w:rFonts w:hint="eastAsia" w:ascii="宋体" w:hAnsi="宋体" w:eastAsia="宋体" w:cs="宋体"/>
          <w:color w:val="auto"/>
          <w:sz w:val="21"/>
          <w:highlight w:val="none"/>
        </w:rPr>
      </w:pPr>
    </w:p>
    <w:p>
      <w:pPr>
        <w:spacing w:line="241" w:lineRule="auto"/>
        <w:outlineLvl w:val="9"/>
        <w:rPr>
          <w:rFonts w:hint="eastAsia" w:ascii="宋体" w:hAnsi="宋体" w:eastAsia="宋体" w:cs="宋体"/>
          <w:color w:val="auto"/>
          <w:sz w:val="21"/>
          <w:highlight w:val="none"/>
        </w:rPr>
      </w:pPr>
    </w:p>
    <w:p>
      <w:pPr>
        <w:spacing w:line="241" w:lineRule="auto"/>
        <w:outlineLvl w:val="9"/>
        <w:rPr>
          <w:rFonts w:hint="eastAsia" w:ascii="宋体" w:hAnsi="宋体" w:eastAsia="宋体" w:cs="宋体"/>
          <w:color w:val="auto"/>
          <w:sz w:val="21"/>
          <w:highlight w:val="none"/>
        </w:rPr>
      </w:pPr>
    </w:p>
    <w:p>
      <w:pPr>
        <w:spacing w:line="241" w:lineRule="auto"/>
        <w:outlineLvl w:val="9"/>
        <w:rPr>
          <w:rFonts w:hint="eastAsia" w:ascii="宋体" w:hAnsi="宋体" w:eastAsia="宋体" w:cs="宋体"/>
          <w:color w:val="auto"/>
          <w:sz w:val="21"/>
          <w:highlight w:val="none"/>
        </w:rPr>
      </w:pPr>
    </w:p>
    <w:p>
      <w:pPr>
        <w:spacing w:before="78" w:line="368" w:lineRule="auto"/>
        <w:ind w:right="299" w:firstLine="479"/>
        <w:outlineLvl w:val="9"/>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pP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基于电子化交易的特点，投标人上传解密后的《开标一览</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表》、《分项报价表》、</w:t>
      </w:r>
    </w:p>
    <w:p>
      <w:pPr>
        <w:spacing w:before="78" w:line="368" w:lineRule="auto"/>
        <w:ind w:right="299"/>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《符</w:t>
      </w: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合性响应文件》，构成《投标</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文件》(响应文件)的组成部分。</w:t>
      </w:r>
    </w:p>
    <w:p>
      <w:pPr>
        <w:spacing w:before="137" w:line="217" w:lineRule="auto"/>
        <w:ind w:left="352"/>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《开标一览表》、</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《分项报价表》无需另行填列。</w:t>
      </w:r>
    </w:p>
    <w:p>
      <w:pPr>
        <w:outlineLvl w:val="9"/>
        <w:rPr>
          <w:rFonts w:hint="eastAsia" w:ascii="宋体" w:hAnsi="宋体" w:eastAsia="宋体" w:cs="宋体"/>
          <w:color w:val="auto"/>
          <w:highlight w:val="none"/>
        </w:rPr>
        <w:sectPr>
          <w:footerReference r:id="rId15" w:type="default"/>
          <w:pgSz w:w="11906" w:h="16838"/>
          <w:pgMar w:top="1440" w:right="1080" w:bottom="1440" w:left="1080" w:header="0" w:footer="958" w:gutter="0"/>
          <w:pgNumType w:fmt="decimal"/>
          <w:cols w:space="720" w:num="1"/>
          <w:rtlGutter w:val="0"/>
          <w:docGrid w:linePitch="0" w:charSpace="0"/>
        </w:sectPr>
      </w:pPr>
    </w:p>
    <w:p>
      <w:pPr>
        <w:spacing w:before="97" w:line="219" w:lineRule="auto"/>
        <w:ind w:left="3970"/>
        <w:outlineLvl w:val="9"/>
        <w:rPr>
          <w:rFonts w:hint="eastAsia" w:ascii="宋体" w:hAnsi="宋体" w:eastAsia="宋体" w:cs="宋体"/>
          <w:color w:val="auto"/>
          <w:sz w:val="30"/>
          <w:szCs w:val="30"/>
          <w:highlight w:val="none"/>
        </w:rPr>
      </w:pPr>
      <w:r>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t>三、分项报价</w:t>
      </w:r>
    </w:p>
    <w:p>
      <w:pPr>
        <w:spacing w:line="307" w:lineRule="auto"/>
        <w:outlineLvl w:val="9"/>
        <w:rPr>
          <w:rFonts w:hint="eastAsia" w:ascii="宋体" w:hAnsi="宋体" w:eastAsia="宋体" w:cs="宋体"/>
          <w:color w:val="auto"/>
          <w:sz w:val="21"/>
          <w:highlight w:val="none"/>
        </w:rPr>
      </w:pPr>
    </w:p>
    <w:p>
      <w:pPr>
        <w:spacing w:line="307" w:lineRule="auto"/>
        <w:outlineLvl w:val="9"/>
        <w:rPr>
          <w:rFonts w:hint="eastAsia" w:ascii="宋体" w:hAnsi="宋体" w:eastAsia="宋体" w:cs="宋体"/>
          <w:color w:val="auto"/>
          <w:sz w:val="21"/>
          <w:highlight w:val="none"/>
        </w:rPr>
      </w:pPr>
    </w:p>
    <w:p>
      <w:pPr>
        <w:spacing w:line="308" w:lineRule="auto"/>
        <w:outlineLvl w:val="9"/>
        <w:rPr>
          <w:rFonts w:hint="eastAsia" w:ascii="宋体" w:hAnsi="宋体" w:eastAsia="宋体" w:cs="宋体"/>
          <w:color w:val="auto"/>
          <w:sz w:val="21"/>
          <w:highlight w:val="none"/>
        </w:rPr>
      </w:pPr>
    </w:p>
    <w:p>
      <w:pPr>
        <w:spacing w:before="78" w:line="366" w:lineRule="auto"/>
        <w:ind w:left="4" w:firstLine="492"/>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1、投</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标人需在“安阳市政府采购投标文件编制系统”中、按系统要求填列分项报价，系</w:t>
      </w:r>
      <w:r>
        <w:rPr>
          <w:rFonts w:hint="eastAsia" w:ascii="宋体" w:hAnsi="宋体" w:eastAsia="宋体" w:cs="宋体"/>
          <w:color w:val="auto"/>
          <w:spacing w:val="8"/>
          <w:sz w:val="24"/>
          <w:szCs w:val="24"/>
          <w:highlight w:val="none"/>
          <w14:textOutline w14:w="4354" w14:cap="flat" w14:cmpd="sng">
            <w14:solidFill>
              <w14:srgbClr w14:val="000000"/>
            </w14:solidFill>
            <w14:prstDash w14:val="solid"/>
            <w14:miter w14:val="0"/>
          </w14:textOutline>
        </w:rPr>
        <w:t>统</w:t>
      </w:r>
      <w:r>
        <w:rPr>
          <w:rFonts w:hint="eastAsia" w:ascii="宋体" w:hAnsi="宋体" w:eastAsia="宋体" w:cs="宋体"/>
          <w:color w:val="auto"/>
          <w:spacing w:val="7"/>
          <w:sz w:val="24"/>
          <w:szCs w:val="24"/>
          <w:highlight w:val="none"/>
          <w14:textOutline w14:w="4354" w14:cap="flat" w14:cmpd="sng">
            <w14:solidFill>
              <w14:srgbClr w14:val="000000"/>
            </w14:solidFill>
            <w14:prstDash w14:val="solid"/>
            <w14:miter w14:val="0"/>
          </w14:textOutline>
        </w:rPr>
        <w:t>中</w:t>
      </w:r>
      <w:r>
        <w:rPr>
          <w:rFonts w:hint="eastAsia"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填列的分项报价为投标人《投标文件》(响应文件)的一部分。</w:t>
      </w:r>
    </w:p>
    <w:p>
      <w:pPr>
        <w:spacing w:before="140" w:line="242" w:lineRule="auto"/>
        <w:ind w:left="48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2、基于电子化交易的特点，</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投标人上传解密后的《开标一览表》、《分项报价表》、</w:t>
      </w:r>
    </w:p>
    <w:p>
      <w:pPr>
        <w:spacing w:before="152" w:line="627"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position w:val="29"/>
          <w:sz w:val="24"/>
          <w:szCs w:val="24"/>
          <w:highlight w:val="none"/>
          <w14:textOutline w14:w="4354" w14:cap="flat" w14:cmpd="sng">
            <w14:solidFill>
              <w14:srgbClr w14:val="000000"/>
            </w14:solidFill>
            <w14:prstDash w14:val="solid"/>
            <w14:miter w14:val="0"/>
          </w14:textOutline>
        </w:rPr>
        <w:t>《符合性响应文件》，构成《投</w:t>
      </w:r>
      <w:r>
        <w:rPr>
          <w:rFonts w:hint="eastAsia" w:ascii="宋体" w:hAnsi="宋体" w:eastAsia="宋体" w:cs="宋体"/>
          <w:color w:val="auto"/>
          <w:position w:val="29"/>
          <w:sz w:val="24"/>
          <w:szCs w:val="24"/>
          <w:highlight w:val="none"/>
          <w14:textOutline w14:w="4354" w14:cap="flat" w14:cmpd="sng">
            <w14:solidFill>
              <w14:srgbClr w14:val="000000"/>
            </w14:solidFill>
            <w14:prstDash w14:val="solid"/>
            <w14:miter w14:val="0"/>
          </w14:textOutline>
        </w:rPr>
        <w:t>标文件》(响应文件)的组成部分。</w:t>
      </w:r>
    </w:p>
    <w:p>
      <w:pPr>
        <w:spacing w:before="1" w:line="217"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《开标一览表》、</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《分项报价表》无需另行填列。</w:t>
      </w:r>
    </w:p>
    <w:p>
      <w:pPr>
        <w:spacing w:line="265" w:lineRule="auto"/>
        <w:outlineLvl w:val="9"/>
        <w:rPr>
          <w:rFonts w:hint="eastAsia" w:ascii="宋体" w:hAnsi="宋体" w:eastAsia="宋体" w:cs="宋体"/>
          <w:color w:val="auto"/>
          <w:sz w:val="21"/>
          <w:highlight w:val="none"/>
        </w:rPr>
      </w:pPr>
    </w:p>
    <w:p>
      <w:pPr>
        <w:spacing w:before="98" w:line="238" w:lineRule="auto"/>
        <w:ind w:left="3292"/>
        <w:outlineLvl w:val="9"/>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pPr>
    </w:p>
    <w:p>
      <w:pPr>
        <w:spacing w:before="98" w:line="238" w:lineRule="auto"/>
        <w:ind w:left="3292"/>
        <w:outlineLvl w:val="9"/>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pPr>
    </w:p>
    <w:p>
      <w:pPr>
        <w:spacing w:before="98" w:line="238" w:lineRule="auto"/>
        <w:ind w:left="3292"/>
        <w:outlineLvl w:val="9"/>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pPr>
    </w:p>
    <w:p>
      <w:pPr>
        <w:spacing w:before="98" w:line="238" w:lineRule="auto"/>
        <w:ind w:left="3292"/>
        <w:outlineLvl w:val="9"/>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pPr>
    </w:p>
    <w:p>
      <w:pPr>
        <w:spacing w:before="98" w:line="238" w:lineRule="auto"/>
        <w:ind w:left="3292"/>
        <w:outlineLvl w:val="9"/>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pPr>
    </w:p>
    <w:p>
      <w:pPr>
        <w:spacing w:before="98" w:line="238" w:lineRule="auto"/>
        <w:ind w:left="3292"/>
        <w:outlineLvl w:val="9"/>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pPr>
    </w:p>
    <w:p>
      <w:pPr>
        <w:spacing w:before="98" w:line="238" w:lineRule="auto"/>
        <w:ind w:left="3292"/>
        <w:outlineLvl w:val="9"/>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pPr>
    </w:p>
    <w:p>
      <w:pPr>
        <w:spacing w:before="98" w:line="238" w:lineRule="auto"/>
        <w:ind w:left="3292"/>
        <w:outlineLvl w:val="9"/>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pPr>
    </w:p>
    <w:p>
      <w:pPr>
        <w:spacing w:before="98" w:line="238" w:lineRule="auto"/>
        <w:ind w:left="3292"/>
        <w:outlineLvl w:val="9"/>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pPr>
    </w:p>
    <w:p>
      <w:pPr>
        <w:spacing w:before="98" w:line="238" w:lineRule="auto"/>
        <w:ind w:left="3292"/>
        <w:outlineLvl w:val="9"/>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pPr>
    </w:p>
    <w:p>
      <w:pPr>
        <w:spacing w:before="98" w:line="238" w:lineRule="auto"/>
        <w:ind w:left="3292"/>
        <w:outlineLvl w:val="9"/>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pPr>
    </w:p>
    <w:p>
      <w:pPr>
        <w:spacing w:before="98" w:line="238" w:lineRule="auto"/>
        <w:ind w:left="3292"/>
        <w:outlineLvl w:val="9"/>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pPr>
    </w:p>
    <w:p>
      <w:pPr>
        <w:spacing w:before="98" w:line="238" w:lineRule="auto"/>
        <w:ind w:left="3292"/>
        <w:outlineLvl w:val="9"/>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pPr>
    </w:p>
    <w:p>
      <w:pPr>
        <w:spacing w:before="98" w:line="238" w:lineRule="auto"/>
        <w:ind w:left="3292"/>
        <w:outlineLvl w:val="9"/>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pPr>
    </w:p>
    <w:p>
      <w:pPr>
        <w:spacing w:before="98" w:line="238" w:lineRule="auto"/>
        <w:ind w:left="3292"/>
        <w:outlineLvl w:val="9"/>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pPr>
    </w:p>
    <w:p>
      <w:pPr>
        <w:spacing w:before="98" w:line="238" w:lineRule="auto"/>
        <w:ind w:left="3292"/>
        <w:outlineLvl w:val="9"/>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pPr>
    </w:p>
    <w:p>
      <w:pPr>
        <w:spacing w:before="98" w:line="238" w:lineRule="auto"/>
        <w:ind w:left="3292"/>
        <w:outlineLvl w:val="9"/>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pPr>
    </w:p>
    <w:p>
      <w:pPr>
        <w:spacing w:before="98" w:line="238" w:lineRule="auto"/>
        <w:ind w:left="3292"/>
        <w:outlineLvl w:val="9"/>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pPr>
    </w:p>
    <w:p>
      <w:pPr>
        <w:spacing w:before="98" w:line="238" w:lineRule="auto"/>
        <w:ind w:left="3292"/>
        <w:outlineLvl w:val="9"/>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pPr>
    </w:p>
    <w:p>
      <w:pPr>
        <w:spacing w:before="98" w:line="238" w:lineRule="auto"/>
        <w:ind w:left="3292"/>
        <w:outlineLvl w:val="9"/>
        <w:rPr>
          <w:rFonts w:hint="eastAsia" w:ascii="宋体" w:hAnsi="宋体" w:eastAsia="宋体" w:cs="宋体"/>
          <w:color w:val="auto"/>
          <w:sz w:val="30"/>
          <w:szCs w:val="30"/>
          <w:highlight w:val="none"/>
        </w:rPr>
      </w:pPr>
      <w:r>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t>三</w:t>
      </w:r>
      <w:r>
        <w:rPr>
          <w:rFonts w:hint="eastAsia" w:ascii="宋体" w:hAnsi="宋体" w:eastAsia="宋体" w:cs="宋体"/>
          <w:color w:val="auto"/>
          <w:sz w:val="30"/>
          <w:szCs w:val="30"/>
          <w:highlight w:val="none"/>
          <w14:textOutline w14:w="5442" w14:cap="flat" w14:cmpd="sng">
            <w14:solidFill>
              <w14:srgbClr w14:val="000000"/>
            </w14:solidFill>
            <w14:prstDash w14:val="solid"/>
            <w14:miter w14:val="0"/>
          </w14:textOutline>
        </w:rPr>
        <w:t>--1、投标报价明细表</w:t>
      </w:r>
      <w:r>
        <w:rPr>
          <w:rFonts w:hint="eastAsia" w:ascii="宋体" w:hAnsi="宋体" w:eastAsia="宋体" w:cs="宋体"/>
          <w:color w:val="auto"/>
          <w:sz w:val="30"/>
          <w:szCs w:val="30"/>
          <w:highlight w:val="none"/>
          <w:lang w:val="en-US" w:eastAsia="zh-CN"/>
          <w14:textOutline w14:w="5442" w14:cap="flat" w14:cmpd="sng">
            <w14:solidFill>
              <w14:srgbClr w14:val="000000"/>
            </w14:solidFill>
            <w14:prstDash w14:val="solid"/>
            <w14:miter w14:val="0"/>
          </w14:textOutline>
        </w:rPr>
        <w:t>（或预算书）</w:t>
      </w:r>
    </w:p>
    <w:p>
      <w:pPr>
        <w:spacing w:line="244" w:lineRule="auto"/>
        <w:outlineLvl w:val="9"/>
        <w:rPr>
          <w:rFonts w:hint="eastAsia" w:ascii="宋体" w:hAnsi="宋体" w:eastAsia="宋体" w:cs="宋体"/>
          <w:color w:val="auto"/>
          <w:sz w:val="21"/>
          <w:highlight w:val="none"/>
        </w:rPr>
      </w:pPr>
    </w:p>
    <w:p>
      <w:pPr>
        <w:spacing w:line="244" w:lineRule="auto"/>
        <w:outlineLvl w:val="9"/>
        <w:rPr>
          <w:rFonts w:hint="eastAsia" w:ascii="宋体" w:hAnsi="宋体" w:eastAsia="宋体" w:cs="宋体"/>
          <w:color w:val="auto"/>
          <w:sz w:val="21"/>
          <w:highlight w:val="none"/>
        </w:rPr>
      </w:pPr>
    </w:p>
    <w:p>
      <w:pPr>
        <w:spacing w:line="244" w:lineRule="auto"/>
        <w:outlineLvl w:val="9"/>
        <w:rPr>
          <w:rFonts w:hint="eastAsia" w:ascii="宋体" w:hAnsi="宋体" w:eastAsia="宋体" w:cs="宋体"/>
          <w:color w:val="auto"/>
          <w:sz w:val="21"/>
          <w:highlight w:val="none"/>
        </w:rPr>
      </w:pPr>
    </w:p>
    <w:p>
      <w:pPr>
        <w:spacing w:before="78" w:line="467" w:lineRule="exact"/>
        <w:ind w:left="2"/>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1"/>
          <w:position w:val="17"/>
          <w:sz w:val="24"/>
          <w:szCs w:val="24"/>
          <w:highlight w:val="none"/>
        </w:rPr>
        <w:t>项目名称：</w:t>
      </w:r>
    </w:p>
    <w:p>
      <w:pPr>
        <w:spacing w:line="220" w:lineRule="auto"/>
        <w:ind w:left="2"/>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项目编号：</w:t>
      </w:r>
    </w:p>
    <w:p>
      <w:pPr>
        <w:spacing w:line="142" w:lineRule="exact"/>
        <w:outlineLvl w:val="9"/>
        <w:rPr>
          <w:rFonts w:hint="eastAsia" w:ascii="宋体" w:hAnsi="宋体" w:eastAsia="宋体" w:cs="宋体"/>
          <w:color w:val="auto"/>
          <w:highlight w:val="none"/>
        </w:rPr>
      </w:pPr>
    </w:p>
    <w:tbl>
      <w:tblPr>
        <w:tblStyle w:val="16"/>
        <w:tblW w:w="9243" w:type="dxa"/>
        <w:tblInd w:w="2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4"/>
        <w:gridCol w:w="1906"/>
        <w:gridCol w:w="2971"/>
        <w:gridCol w:w="849"/>
        <w:gridCol w:w="848"/>
        <w:gridCol w:w="1187"/>
        <w:gridCol w:w="10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15" w:hRule="atLeast"/>
        </w:trPr>
        <w:tc>
          <w:tcPr>
            <w:tcW w:w="474" w:type="dxa"/>
            <w:tcBorders>
              <w:left w:val="single" w:color="000000" w:sz="8" w:space="0"/>
              <w:right w:val="single" w:color="000000" w:sz="4" w:space="0"/>
            </w:tcBorders>
            <w:textDirection w:val="tbRlV"/>
            <w:vAlign w:val="top"/>
          </w:tcPr>
          <w:p>
            <w:pPr>
              <w:spacing w:before="114" w:line="210" w:lineRule="auto"/>
              <w:ind w:left="13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36"/>
                <w:sz w:val="24"/>
                <w:szCs w:val="24"/>
                <w:highlight w:val="none"/>
                <w14:textOutline w14:w="4354" w14:cap="flat" w14:cmpd="sng">
                  <w14:solidFill>
                    <w14:srgbClr w14:val="000000"/>
                  </w14:solidFill>
                  <w14:prstDash w14:val="solid"/>
                  <w14:miter w14:val="0"/>
                </w14:textOutline>
              </w:rPr>
              <w:t>序号</w:t>
            </w:r>
          </w:p>
        </w:tc>
        <w:tc>
          <w:tcPr>
            <w:tcW w:w="1906" w:type="dxa"/>
            <w:tcBorders>
              <w:left w:val="single" w:color="000000" w:sz="4" w:space="0"/>
              <w:right w:val="single" w:color="000000" w:sz="4" w:space="0"/>
            </w:tcBorders>
            <w:vAlign w:val="top"/>
          </w:tcPr>
          <w:p>
            <w:pPr>
              <w:spacing w:line="285" w:lineRule="auto"/>
              <w:outlineLvl w:val="9"/>
              <w:rPr>
                <w:rFonts w:hint="eastAsia" w:ascii="宋体" w:hAnsi="宋体" w:eastAsia="宋体" w:cs="宋体"/>
                <w:color w:val="auto"/>
                <w:sz w:val="21"/>
                <w:highlight w:val="none"/>
              </w:rPr>
            </w:pPr>
          </w:p>
          <w:p>
            <w:pPr>
              <w:spacing w:before="78" w:line="22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4" w14:cap="flat" w14:cmpd="sng">
                  <w14:solidFill>
                    <w14:srgbClr w14:val="000000"/>
                  </w14:solidFill>
                  <w14:prstDash w14:val="solid"/>
                  <w14:miter w14:val="0"/>
                </w14:textOutline>
              </w:rPr>
              <w:t>内容</w:t>
            </w:r>
          </w:p>
        </w:tc>
        <w:tc>
          <w:tcPr>
            <w:tcW w:w="2971" w:type="dxa"/>
            <w:tcBorders>
              <w:left w:val="single" w:color="000000" w:sz="4" w:space="0"/>
              <w:right w:val="single" w:color="000000" w:sz="4" w:space="0"/>
            </w:tcBorders>
            <w:vAlign w:val="center"/>
          </w:tcPr>
          <w:p>
            <w:pPr>
              <w:spacing w:before="78" w:line="220" w:lineRule="auto"/>
              <w:jc w:val="center"/>
              <w:outlineLvl w:val="9"/>
              <w:rPr>
                <w:rFonts w:hint="eastAsia" w:ascii="宋体" w:hAnsi="宋体" w:eastAsia="宋体" w:cs="宋体"/>
                <w:color w:val="auto"/>
                <w:spacing w:val="-5"/>
                <w:sz w:val="24"/>
                <w:szCs w:val="24"/>
                <w:highlight w:val="none"/>
                <w:lang w:eastAsia="zh-CN"/>
                <w14:textOutline w14:w="4354" w14:cap="flat" w14:cmpd="sng">
                  <w14:solidFill>
                    <w14:srgbClr w14:val="000000"/>
                  </w14:solidFill>
                  <w14:prstDash w14:val="solid"/>
                  <w14:miter w14:val="0"/>
                </w14:textOutline>
              </w:rPr>
            </w:pPr>
            <w:r>
              <w:rPr>
                <w:rFonts w:hint="eastAsia" w:ascii="宋体" w:hAnsi="宋体" w:eastAsia="宋体" w:cs="宋体"/>
                <w:color w:val="auto"/>
                <w:spacing w:val="-5"/>
                <w:sz w:val="24"/>
                <w:szCs w:val="24"/>
                <w:highlight w:val="none"/>
                <w:lang w:eastAsia="zh-CN"/>
                <w14:textOutline w14:w="4354" w14:cap="flat" w14:cmpd="sng">
                  <w14:solidFill>
                    <w14:srgbClr w14:val="000000"/>
                  </w14:solidFill>
                  <w14:prstDash w14:val="solid"/>
                  <w14:miter w14:val="0"/>
                </w14:textOutline>
              </w:rPr>
              <w:t>技术描述及材料</w:t>
            </w:r>
          </w:p>
          <w:p>
            <w:pPr>
              <w:spacing w:before="78" w:line="22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14:textOutline w14:w="4354" w14:cap="flat" w14:cmpd="sng">
                  <w14:solidFill>
                    <w14:srgbClr w14:val="000000"/>
                  </w14:solidFill>
                  <w14:prstDash w14:val="solid"/>
                  <w14:miter w14:val="0"/>
                </w14:textOutline>
              </w:rPr>
              <w:t>（工程设备）品牌型号规格</w:t>
            </w:r>
          </w:p>
        </w:tc>
        <w:tc>
          <w:tcPr>
            <w:tcW w:w="849" w:type="dxa"/>
            <w:tcBorders>
              <w:left w:val="single" w:color="000000" w:sz="4" w:space="0"/>
              <w:right w:val="single" w:color="000000" w:sz="4" w:space="0"/>
            </w:tcBorders>
            <w:vAlign w:val="top"/>
          </w:tcPr>
          <w:p>
            <w:pPr>
              <w:spacing w:line="285" w:lineRule="auto"/>
              <w:outlineLvl w:val="9"/>
              <w:rPr>
                <w:rFonts w:hint="eastAsia" w:ascii="宋体" w:hAnsi="宋体" w:eastAsia="宋体" w:cs="宋体"/>
                <w:color w:val="auto"/>
                <w:sz w:val="21"/>
                <w:highlight w:val="none"/>
              </w:rPr>
            </w:pPr>
          </w:p>
          <w:p>
            <w:pPr>
              <w:spacing w:before="78" w:line="221" w:lineRule="auto"/>
              <w:ind w:left="19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14:textOutline w14:w="4354" w14:cap="flat" w14:cmpd="sng">
                  <w14:solidFill>
                    <w14:srgbClr w14:val="000000"/>
                  </w14:solidFill>
                  <w14:prstDash w14:val="solid"/>
                  <w14:miter w14:val="0"/>
                </w14:textOutline>
              </w:rPr>
              <w:t>单</w:t>
            </w:r>
            <w:r>
              <w:rPr>
                <w:rFonts w:hint="eastAsia"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位</w:t>
            </w:r>
          </w:p>
        </w:tc>
        <w:tc>
          <w:tcPr>
            <w:tcW w:w="848" w:type="dxa"/>
            <w:tcBorders>
              <w:left w:val="single" w:color="000000" w:sz="4" w:space="0"/>
              <w:right w:val="single" w:color="000000" w:sz="4" w:space="0"/>
            </w:tcBorders>
            <w:vAlign w:val="top"/>
          </w:tcPr>
          <w:p>
            <w:pPr>
              <w:spacing w:line="285" w:lineRule="auto"/>
              <w:outlineLvl w:val="9"/>
              <w:rPr>
                <w:rFonts w:hint="eastAsia" w:ascii="宋体" w:hAnsi="宋体" w:eastAsia="宋体" w:cs="宋体"/>
                <w:color w:val="auto"/>
                <w:sz w:val="21"/>
                <w:highlight w:val="none"/>
              </w:rPr>
            </w:pPr>
          </w:p>
          <w:p>
            <w:pPr>
              <w:spacing w:before="78" w:line="220" w:lineRule="auto"/>
              <w:ind w:left="193"/>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14:textOutline w14:w="4354" w14:cap="flat" w14:cmpd="sng">
                  <w14:solidFill>
                    <w14:srgbClr w14:val="000000"/>
                  </w14:solidFill>
                  <w14:prstDash w14:val="solid"/>
                  <w14:miter w14:val="0"/>
                </w14:textOutline>
              </w:rPr>
              <w:t>数</w:t>
            </w:r>
            <w:r>
              <w:rPr>
                <w:rFonts w:hint="eastAsia"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量</w:t>
            </w:r>
          </w:p>
        </w:tc>
        <w:tc>
          <w:tcPr>
            <w:tcW w:w="1187" w:type="dxa"/>
            <w:tcBorders>
              <w:left w:val="single" w:color="000000" w:sz="4" w:space="0"/>
              <w:right w:val="single" w:color="000000" w:sz="4" w:space="0"/>
            </w:tcBorders>
            <w:vAlign w:val="top"/>
          </w:tcPr>
          <w:p>
            <w:pPr>
              <w:spacing w:line="284" w:lineRule="auto"/>
              <w:outlineLvl w:val="9"/>
              <w:rPr>
                <w:rFonts w:hint="eastAsia" w:ascii="宋体" w:hAnsi="宋体" w:eastAsia="宋体" w:cs="宋体"/>
                <w:color w:val="auto"/>
                <w:sz w:val="21"/>
                <w:highlight w:val="none"/>
              </w:rPr>
            </w:pPr>
          </w:p>
          <w:p>
            <w:pPr>
              <w:spacing w:before="78" w:line="219" w:lineRule="auto"/>
              <w:ind w:left="365"/>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14:textOutline w14:w="4354" w14:cap="flat" w14:cmpd="sng">
                  <w14:solidFill>
                    <w14:srgbClr w14:val="000000"/>
                  </w14:solidFill>
                  <w14:prstDash w14:val="solid"/>
                  <w14:miter w14:val="0"/>
                </w14:textOutline>
              </w:rPr>
              <w:t>单</w:t>
            </w:r>
            <w:r>
              <w:rPr>
                <w:rFonts w:hint="eastAsia"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价</w:t>
            </w:r>
          </w:p>
        </w:tc>
        <w:tc>
          <w:tcPr>
            <w:tcW w:w="1008" w:type="dxa"/>
            <w:tcBorders>
              <w:left w:val="single" w:color="000000" w:sz="4" w:space="0"/>
              <w:right w:val="single" w:color="000000" w:sz="8" w:space="0"/>
            </w:tcBorders>
            <w:vAlign w:val="top"/>
          </w:tcPr>
          <w:p>
            <w:pPr>
              <w:spacing w:line="284" w:lineRule="auto"/>
              <w:outlineLvl w:val="9"/>
              <w:rPr>
                <w:rFonts w:hint="eastAsia" w:ascii="宋体" w:hAnsi="宋体" w:eastAsia="宋体" w:cs="宋体"/>
                <w:color w:val="auto"/>
                <w:sz w:val="21"/>
                <w:highlight w:val="none"/>
              </w:rPr>
            </w:pPr>
          </w:p>
          <w:p>
            <w:pPr>
              <w:spacing w:before="78" w:line="222" w:lineRule="auto"/>
              <w:ind w:left="275"/>
              <w:outlineLvl w:val="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14:textOutline w14:w="4354" w14:cap="flat" w14:cmpd="sng">
                  <w14:solidFill>
                    <w14:srgbClr w14:val="000000"/>
                  </w14:solidFill>
                  <w14:prstDash w14:val="solid"/>
                  <w14:miter w14:val="0"/>
                </w14:textOutline>
              </w:rPr>
              <w:t>小</w:t>
            </w:r>
            <w:r>
              <w:rPr>
                <w:rFonts w:hint="eastAsia" w:ascii="宋体" w:hAnsi="宋体" w:eastAsia="宋体" w:cs="宋体"/>
                <w:color w:val="auto"/>
                <w:spacing w:val="-7"/>
                <w:sz w:val="24"/>
                <w:szCs w:val="24"/>
                <w:highlight w:val="none"/>
                <w14:textOutline w14:w="4354" w14:cap="flat" w14:cmpd="sng">
                  <w14:solidFill>
                    <w14:srgbClr w14:val="000000"/>
                  </w14:solidFill>
                  <w14:prstDash w14:val="solid"/>
                  <w14:miter w14:val="0"/>
                </w14:textOutline>
              </w:rPr>
              <w:t>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74" w:type="dxa"/>
            <w:tcBorders>
              <w:left w:val="single" w:color="000000" w:sz="8" w:space="0"/>
              <w:right w:val="single" w:color="000000" w:sz="4" w:space="0"/>
            </w:tcBorders>
            <w:vAlign w:val="top"/>
          </w:tcPr>
          <w:p>
            <w:pPr>
              <w:spacing w:before="156" w:line="185" w:lineRule="auto"/>
              <w:ind w:left="19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06"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2971"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849"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848"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1187"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1008" w:type="dxa"/>
            <w:tcBorders>
              <w:left w:val="single" w:color="000000" w:sz="4" w:space="0"/>
              <w:right w:val="single" w:color="000000" w:sz="8" w:space="0"/>
            </w:tcBorders>
            <w:vAlign w:val="top"/>
          </w:tcPr>
          <w:p>
            <w:pPr>
              <w:outlineLvl w:val="9"/>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474" w:type="dxa"/>
            <w:tcBorders>
              <w:left w:val="single" w:color="000000" w:sz="8" w:space="0"/>
              <w:right w:val="single" w:color="000000" w:sz="4" w:space="0"/>
            </w:tcBorders>
            <w:vAlign w:val="top"/>
          </w:tcPr>
          <w:p>
            <w:pPr>
              <w:spacing w:before="157" w:line="184" w:lineRule="auto"/>
              <w:ind w:left="177"/>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06"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2971"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849"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848"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1187"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1008" w:type="dxa"/>
            <w:tcBorders>
              <w:left w:val="single" w:color="000000" w:sz="4" w:space="0"/>
              <w:right w:val="single" w:color="000000" w:sz="8" w:space="0"/>
            </w:tcBorders>
            <w:vAlign w:val="top"/>
          </w:tcPr>
          <w:p>
            <w:pPr>
              <w:outlineLvl w:val="9"/>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474" w:type="dxa"/>
            <w:tcBorders>
              <w:left w:val="single" w:color="000000" w:sz="8" w:space="0"/>
              <w:right w:val="single" w:color="000000" w:sz="4" w:space="0"/>
            </w:tcBorders>
            <w:vAlign w:val="top"/>
          </w:tcPr>
          <w:p>
            <w:pPr>
              <w:spacing w:before="156" w:line="183" w:lineRule="auto"/>
              <w:ind w:left="179"/>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906"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2971"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849"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848"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1187"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1008" w:type="dxa"/>
            <w:tcBorders>
              <w:left w:val="single" w:color="000000" w:sz="4" w:space="0"/>
              <w:right w:val="single" w:color="000000" w:sz="8" w:space="0"/>
            </w:tcBorders>
            <w:vAlign w:val="top"/>
          </w:tcPr>
          <w:p>
            <w:pPr>
              <w:outlineLvl w:val="9"/>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2" w:hRule="atLeast"/>
        </w:trPr>
        <w:tc>
          <w:tcPr>
            <w:tcW w:w="474" w:type="dxa"/>
            <w:tcBorders>
              <w:left w:val="single" w:color="000000" w:sz="8" w:space="0"/>
              <w:right w:val="single" w:color="000000" w:sz="4" w:space="0"/>
            </w:tcBorders>
            <w:vAlign w:val="top"/>
          </w:tcPr>
          <w:p>
            <w:pPr>
              <w:spacing w:before="157" w:line="184" w:lineRule="auto"/>
              <w:ind w:left="173"/>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906"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2971"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849"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848"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1187"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1008" w:type="dxa"/>
            <w:tcBorders>
              <w:left w:val="single" w:color="000000" w:sz="4" w:space="0"/>
              <w:right w:val="single" w:color="000000" w:sz="8" w:space="0"/>
            </w:tcBorders>
            <w:vAlign w:val="top"/>
          </w:tcPr>
          <w:p>
            <w:pPr>
              <w:outlineLvl w:val="9"/>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474" w:type="dxa"/>
            <w:tcBorders>
              <w:left w:val="single" w:color="000000" w:sz="8" w:space="0"/>
              <w:right w:val="single" w:color="000000" w:sz="4" w:space="0"/>
            </w:tcBorders>
            <w:vAlign w:val="top"/>
          </w:tcPr>
          <w:p>
            <w:pPr>
              <w:spacing w:before="160" w:line="181" w:lineRule="auto"/>
              <w:ind w:left="179"/>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906"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2971"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849"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848"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1187"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1008" w:type="dxa"/>
            <w:tcBorders>
              <w:left w:val="single" w:color="000000" w:sz="4" w:space="0"/>
              <w:right w:val="single" w:color="000000" w:sz="8" w:space="0"/>
            </w:tcBorders>
            <w:vAlign w:val="top"/>
          </w:tcPr>
          <w:p>
            <w:pPr>
              <w:outlineLvl w:val="9"/>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2" w:hRule="atLeast"/>
        </w:trPr>
        <w:tc>
          <w:tcPr>
            <w:tcW w:w="474" w:type="dxa"/>
            <w:tcBorders>
              <w:left w:val="single" w:color="000000" w:sz="8" w:space="0"/>
              <w:right w:val="single" w:color="000000" w:sz="4" w:space="0"/>
            </w:tcBorders>
            <w:vAlign w:val="top"/>
          </w:tcPr>
          <w:p>
            <w:pPr>
              <w:spacing w:before="157" w:line="183" w:lineRule="auto"/>
              <w:ind w:left="17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906"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2971"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849"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848"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1187"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1008" w:type="dxa"/>
            <w:tcBorders>
              <w:left w:val="single" w:color="000000" w:sz="4" w:space="0"/>
              <w:right w:val="single" w:color="000000" w:sz="8" w:space="0"/>
            </w:tcBorders>
            <w:vAlign w:val="top"/>
          </w:tcPr>
          <w:p>
            <w:pPr>
              <w:outlineLvl w:val="9"/>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474" w:type="dxa"/>
            <w:tcBorders>
              <w:left w:val="single" w:color="000000" w:sz="8" w:space="0"/>
              <w:right w:val="single" w:color="000000" w:sz="4" w:space="0"/>
            </w:tcBorders>
            <w:vAlign w:val="top"/>
          </w:tcPr>
          <w:p>
            <w:pPr>
              <w:spacing w:before="161" w:line="181" w:lineRule="auto"/>
              <w:ind w:left="1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906"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2971"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849"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848"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1187"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1008" w:type="dxa"/>
            <w:tcBorders>
              <w:left w:val="single" w:color="000000" w:sz="4" w:space="0"/>
              <w:right w:val="single" w:color="000000" w:sz="8" w:space="0"/>
            </w:tcBorders>
            <w:vAlign w:val="top"/>
          </w:tcPr>
          <w:p>
            <w:pPr>
              <w:outlineLvl w:val="9"/>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474" w:type="dxa"/>
            <w:tcBorders>
              <w:left w:val="single" w:color="000000" w:sz="8" w:space="0"/>
              <w:right w:val="single" w:color="000000" w:sz="4" w:space="0"/>
            </w:tcBorders>
            <w:vAlign w:val="top"/>
          </w:tcPr>
          <w:p>
            <w:pPr>
              <w:spacing w:before="158" w:line="183" w:lineRule="auto"/>
              <w:ind w:left="17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906"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2971"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849"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848"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1187"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1008" w:type="dxa"/>
            <w:tcBorders>
              <w:left w:val="single" w:color="000000" w:sz="4" w:space="0"/>
              <w:right w:val="single" w:color="000000" w:sz="8" w:space="0"/>
            </w:tcBorders>
            <w:vAlign w:val="top"/>
          </w:tcPr>
          <w:p>
            <w:pPr>
              <w:outlineLvl w:val="9"/>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2" w:hRule="atLeast"/>
        </w:trPr>
        <w:tc>
          <w:tcPr>
            <w:tcW w:w="474" w:type="dxa"/>
            <w:tcBorders>
              <w:left w:val="single" w:color="000000" w:sz="8" w:space="0"/>
              <w:right w:val="single" w:color="000000" w:sz="4" w:space="0"/>
            </w:tcBorders>
            <w:vAlign w:val="top"/>
          </w:tcPr>
          <w:p>
            <w:pPr>
              <w:spacing w:before="173" w:line="183" w:lineRule="auto"/>
              <w:ind w:left="17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906"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2971"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849"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848"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1187"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1008" w:type="dxa"/>
            <w:tcBorders>
              <w:left w:val="single" w:color="000000" w:sz="4" w:space="0"/>
              <w:right w:val="single" w:color="000000" w:sz="8" w:space="0"/>
            </w:tcBorders>
            <w:vAlign w:val="top"/>
          </w:tcPr>
          <w:p>
            <w:pPr>
              <w:outlineLvl w:val="9"/>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00" w:hRule="atLeast"/>
        </w:trPr>
        <w:tc>
          <w:tcPr>
            <w:tcW w:w="474" w:type="dxa"/>
            <w:tcBorders>
              <w:left w:val="single" w:color="000000" w:sz="8" w:space="0"/>
              <w:right w:val="single" w:color="000000" w:sz="4" w:space="0"/>
            </w:tcBorders>
            <w:vAlign w:val="top"/>
          </w:tcPr>
          <w:p>
            <w:pPr>
              <w:spacing w:before="297" w:line="99" w:lineRule="exact"/>
              <w:ind w:left="6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5"/>
                <w:position w:val="1"/>
                <w:sz w:val="24"/>
                <w:szCs w:val="24"/>
                <w:highlight w:val="none"/>
              </w:rPr>
              <w:t>.</w:t>
            </w:r>
            <w:r>
              <w:rPr>
                <w:rFonts w:hint="eastAsia" w:ascii="宋体" w:hAnsi="宋体" w:eastAsia="宋体" w:cs="宋体"/>
                <w:color w:val="auto"/>
                <w:spacing w:val="-3"/>
                <w:position w:val="1"/>
                <w:sz w:val="24"/>
                <w:szCs w:val="24"/>
                <w:highlight w:val="none"/>
              </w:rPr>
              <w:t>..</w:t>
            </w:r>
          </w:p>
          <w:p>
            <w:pPr>
              <w:spacing w:line="288" w:lineRule="auto"/>
              <w:outlineLvl w:val="9"/>
              <w:rPr>
                <w:rFonts w:hint="eastAsia" w:ascii="宋体" w:hAnsi="宋体" w:eastAsia="宋体" w:cs="宋体"/>
                <w:color w:val="auto"/>
                <w:sz w:val="21"/>
                <w:highlight w:val="none"/>
              </w:rPr>
            </w:pPr>
          </w:p>
          <w:p>
            <w:pPr>
              <w:spacing w:before="78" w:line="100" w:lineRule="exact"/>
              <w:ind w:left="6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5"/>
                <w:position w:val="1"/>
                <w:sz w:val="24"/>
                <w:szCs w:val="24"/>
                <w:highlight w:val="none"/>
              </w:rPr>
              <w:t>.</w:t>
            </w:r>
            <w:r>
              <w:rPr>
                <w:rFonts w:hint="eastAsia" w:ascii="宋体" w:hAnsi="宋体" w:eastAsia="宋体" w:cs="宋体"/>
                <w:color w:val="auto"/>
                <w:spacing w:val="-3"/>
                <w:position w:val="1"/>
                <w:sz w:val="24"/>
                <w:szCs w:val="24"/>
                <w:highlight w:val="none"/>
              </w:rPr>
              <w:t>..</w:t>
            </w:r>
          </w:p>
        </w:tc>
        <w:tc>
          <w:tcPr>
            <w:tcW w:w="1906"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2971"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849"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848"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1187" w:type="dxa"/>
            <w:tcBorders>
              <w:left w:val="single" w:color="000000" w:sz="4" w:space="0"/>
              <w:right w:val="single" w:color="000000" w:sz="4" w:space="0"/>
            </w:tcBorders>
            <w:vAlign w:val="top"/>
          </w:tcPr>
          <w:p>
            <w:pPr>
              <w:outlineLvl w:val="9"/>
              <w:rPr>
                <w:rFonts w:hint="eastAsia" w:ascii="宋体" w:hAnsi="宋体" w:eastAsia="宋体" w:cs="宋体"/>
                <w:color w:val="auto"/>
                <w:sz w:val="21"/>
                <w:highlight w:val="none"/>
              </w:rPr>
            </w:pPr>
          </w:p>
        </w:tc>
        <w:tc>
          <w:tcPr>
            <w:tcW w:w="1008" w:type="dxa"/>
            <w:tcBorders>
              <w:left w:val="single" w:color="000000" w:sz="4" w:space="0"/>
              <w:right w:val="single" w:color="000000" w:sz="8" w:space="0"/>
            </w:tcBorders>
            <w:vAlign w:val="top"/>
          </w:tcPr>
          <w:p>
            <w:pPr>
              <w:outlineLvl w:val="9"/>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75" w:hRule="atLeast"/>
        </w:trPr>
        <w:tc>
          <w:tcPr>
            <w:tcW w:w="9243" w:type="dxa"/>
            <w:gridSpan w:val="7"/>
            <w:tcBorders>
              <w:left w:val="single" w:color="000000" w:sz="8" w:space="0"/>
              <w:right w:val="single" w:color="000000" w:sz="8" w:space="0"/>
            </w:tcBorders>
            <w:vAlign w:val="top"/>
          </w:tcPr>
          <w:p>
            <w:pPr>
              <w:spacing w:before="120" w:line="219" w:lineRule="auto"/>
              <w:ind w:left="12"/>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投标报价：佰拾万仟佰拾元</w:t>
            </w:r>
            <w:r>
              <w:rPr>
                <w:rFonts w:hint="eastAsia" w:ascii="宋体" w:hAnsi="宋体" w:eastAsia="宋体" w:cs="宋体"/>
                <w:color w:val="auto"/>
                <w:sz w:val="24"/>
                <w:szCs w:val="24"/>
                <w:highlight w:val="none"/>
              </w:rPr>
              <w:t>整</w:t>
            </w:r>
          </w:p>
          <w:p>
            <w:pPr>
              <w:spacing w:line="263" w:lineRule="auto"/>
              <w:outlineLvl w:val="9"/>
              <w:rPr>
                <w:rFonts w:hint="eastAsia" w:ascii="宋体" w:hAnsi="宋体" w:eastAsia="宋体" w:cs="宋体"/>
                <w:color w:val="auto"/>
                <w:sz w:val="21"/>
                <w:highlight w:val="none"/>
              </w:rPr>
            </w:pPr>
          </w:p>
          <w:p>
            <w:pPr>
              <w:spacing w:before="78" w:line="221" w:lineRule="auto"/>
              <w:ind w:left="3367"/>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(小写：¥</w:t>
            </w:r>
            <w:r>
              <w:rPr>
                <w:rFonts w:hint="eastAsia" w:ascii="宋体" w:hAnsi="宋体" w:eastAsia="宋体" w:cs="宋体"/>
                <w:color w:val="auto"/>
                <w:spacing w:val="-1"/>
                <w:sz w:val="24"/>
                <w:szCs w:val="24"/>
                <w:highlight w:val="none"/>
              </w:rPr>
              <w:t>元)</w:t>
            </w:r>
          </w:p>
        </w:tc>
      </w:tr>
    </w:tbl>
    <w:p>
      <w:pPr>
        <w:spacing w:line="478" w:lineRule="auto"/>
        <w:outlineLvl w:val="9"/>
        <w:rPr>
          <w:rFonts w:hint="eastAsia" w:ascii="宋体" w:hAnsi="宋体" w:eastAsia="宋体" w:cs="宋体"/>
          <w:color w:val="auto"/>
          <w:sz w:val="21"/>
          <w:highlight w:val="none"/>
        </w:rPr>
      </w:pPr>
    </w:p>
    <w:p>
      <w:pPr>
        <w:spacing w:before="78" w:line="220" w:lineRule="auto"/>
        <w:ind w:left="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投</w:t>
      </w:r>
      <w:r>
        <w:rPr>
          <w:rFonts w:hint="eastAsia" w:ascii="宋体" w:hAnsi="宋体" w:eastAsia="宋体" w:cs="宋体"/>
          <w:color w:val="auto"/>
          <w:spacing w:val="17"/>
          <w:sz w:val="24"/>
          <w:szCs w:val="24"/>
          <w:highlight w:val="none"/>
        </w:rPr>
        <w:t>标人(电子签章)：</w:t>
      </w:r>
    </w:p>
    <w:p>
      <w:pPr>
        <w:spacing w:before="238" w:line="523"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0"/>
          <w:position w:val="21"/>
          <w:sz w:val="24"/>
          <w:szCs w:val="24"/>
          <w:highlight w:val="none"/>
        </w:rPr>
        <w:t>法</w:t>
      </w:r>
      <w:r>
        <w:rPr>
          <w:rFonts w:hint="eastAsia" w:ascii="宋体" w:hAnsi="宋体" w:eastAsia="宋体" w:cs="宋体"/>
          <w:color w:val="auto"/>
          <w:spacing w:val="14"/>
          <w:position w:val="21"/>
          <w:sz w:val="24"/>
          <w:szCs w:val="24"/>
          <w:highlight w:val="none"/>
        </w:rPr>
        <w:t>定代表人(电子签名)：</w:t>
      </w:r>
    </w:p>
    <w:p>
      <w:pPr>
        <w:spacing w:line="220" w:lineRule="auto"/>
        <w:ind w:left="4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日</w:t>
      </w:r>
      <w:r>
        <w:rPr>
          <w:rFonts w:hint="eastAsia" w:ascii="宋体" w:hAnsi="宋体" w:eastAsia="宋体" w:cs="宋体"/>
          <w:color w:val="auto"/>
          <w:spacing w:val="-9"/>
          <w:sz w:val="24"/>
          <w:szCs w:val="24"/>
          <w:highlight w:val="none"/>
        </w:rPr>
        <w:t>期</w:t>
      </w:r>
      <w:r>
        <w:rPr>
          <w:rFonts w:hint="eastAsia" w:ascii="宋体" w:hAnsi="宋体" w:eastAsia="宋体" w:cs="宋体"/>
          <w:color w:val="auto"/>
          <w:spacing w:val="-7"/>
          <w:sz w:val="24"/>
          <w:szCs w:val="24"/>
          <w:highlight w:val="none"/>
        </w:rPr>
        <w:t>：年月日</w:t>
      </w:r>
    </w:p>
    <w:p>
      <w:pPr>
        <w:outlineLvl w:val="9"/>
        <w:rPr>
          <w:rFonts w:hint="eastAsia" w:ascii="宋体" w:hAnsi="宋体" w:eastAsia="宋体" w:cs="宋体"/>
          <w:color w:val="auto"/>
          <w:highlight w:val="none"/>
        </w:rPr>
        <w:sectPr>
          <w:footerReference r:id="rId16" w:type="default"/>
          <w:pgSz w:w="11906" w:h="16838"/>
          <w:pgMar w:top="1440" w:right="1080" w:bottom="1440" w:left="1080" w:header="0" w:footer="958" w:gutter="0"/>
          <w:pgNumType w:fmt="decimal"/>
          <w:cols w:space="720" w:num="1"/>
          <w:rtlGutter w:val="0"/>
          <w:docGrid w:linePitch="0" w:charSpace="0"/>
        </w:sectPr>
      </w:pPr>
    </w:p>
    <w:p>
      <w:pPr>
        <w:spacing w:line="245" w:lineRule="auto"/>
        <w:outlineLvl w:val="9"/>
        <w:rPr>
          <w:rFonts w:hint="eastAsia" w:ascii="宋体" w:hAnsi="宋体" w:eastAsia="宋体" w:cs="宋体"/>
          <w:color w:val="auto"/>
          <w:sz w:val="21"/>
          <w:highlight w:val="none"/>
        </w:rPr>
      </w:pPr>
    </w:p>
    <w:p>
      <w:pPr>
        <w:spacing w:before="98" w:line="218" w:lineRule="auto"/>
        <w:jc w:val="center"/>
        <w:outlineLvl w:val="9"/>
        <w:rPr>
          <w:rFonts w:hint="eastAsia" w:ascii="宋体" w:hAnsi="宋体" w:eastAsia="宋体" w:cs="宋体"/>
          <w:color w:val="auto"/>
          <w:sz w:val="30"/>
          <w:szCs w:val="30"/>
          <w:highlight w:val="none"/>
          <w:lang w:eastAsia="zh-CN"/>
        </w:rPr>
      </w:pPr>
      <w:r>
        <w:rPr>
          <w:rFonts w:hint="eastAsia" w:ascii="宋体" w:hAnsi="宋体" w:eastAsia="宋体" w:cs="宋体"/>
          <w:color w:val="auto"/>
          <w:spacing w:val="-2"/>
          <w:sz w:val="30"/>
          <w:szCs w:val="30"/>
          <w:highlight w:val="none"/>
          <w14:textOutline w14:w="5442" w14:cap="flat" w14:cmpd="sng">
            <w14:solidFill>
              <w14:srgbClr w14:val="000000"/>
            </w14:solidFill>
            <w14:prstDash w14:val="solid"/>
            <w14:miter w14:val="0"/>
          </w14:textOutline>
        </w:rPr>
        <w:t>四、</w:t>
      </w:r>
      <w:r>
        <w:rPr>
          <w:rFonts w:hint="eastAsia" w:ascii="宋体" w:hAnsi="宋体" w:eastAsia="宋体" w:cs="宋体"/>
          <w:color w:val="auto"/>
          <w:spacing w:val="-2"/>
          <w:sz w:val="30"/>
          <w:szCs w:val="30"/>
          <w:highlight w:val="none"/>
          <w:lang w:eastAsia="zh-CN"/>
          <w14:textOutline w14:w="5442" w14:cap="flat" w14:cmpd="sng">
            <w14:solidFill>
              <w14:srgbClr w14:val="000000"/>
            </w14:solidFill>
            <w14:prstDash w14:val="solid"/>
            <w14:miter w14:val="0"/>
          </w14:textOutline>
        </w:rPr>
        <w:t>施工方案（格式自拟）</w:t>
      </w:r>
    </w:p>
    <w:p>
      <w:pPr>
        <w:spacing w:line="254" w:lineRule="auto"/>
        <w:outlineLvl w:val="9"/>
        <w:rPr>
          <w:rFonts w:hint="eastAsia" w:ascii="宋体" w:hAnsi="宋体" w:eastAsia="宋体" w:cs="宋体"/>
          <w:color w:val="auto"/>
          <w:sz w:val="21"/>
          <w:highlight w:val="none"/>
        </w:rPr>
      </w:pPr>
    </w:p>
    <w:p>
      <w:pPr>
        <w:spacing w:line="254" w:lineRule="auto"/>
        <w:outlineLvl w:val="9"/>
        <w:rPr>
          <w:rFonts w:hint="eastAsia" w:ascii="宋体" w:hAnsi="宋体" w:eastAsia="宋体" w:cs="宋体"/>
          <w:color w:val="auto"/>
          <w:sz w:val="21"/>
          <w:highlight w:val="none"/>
        </w:rPr>
      </w:pPr>
    </w:p>
    <w:p>
      <w:pPr>
        <w:spacing w:line="255" w:lineRule="auto"/>
        <w:outlineLvl w:val="9"/>
        <w:rPr>
          <w:rFonts w:hint="eastAsia" w:ascii="宋体" w:hAnsi="宋体" w:eastAsia="宋体" w:cs="宋体"/>
          <w:color w:val="auto"/>
          <w:sz w:val="21"/>
          <w:highlight w:val="none"/>
        </w:rPr>
      </w:pPr>
    </w:p>
    <w:p>
      <w:pPr>
        <w:spacing w:before="78" w:line="467" w:lineRule="exact"/>
        <w:ind w:left="2"/>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1"/>
          <w:position w:val="17"/>
          <w:sz w:val="24"/>
          <w:szCs w:val="24"/>
          <w:highlight w:val="none"/>
        </w:rPr>
        <w:t>项目名称：</w:t>
      </w:r>
    </w:p>
    <w:p>
      <w:pPr>
        <w:spacing w:line="220" w:lineRule="auto"/>
        <w:ind w:left="2"/>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项目编号：</w:t>
      </w:r>
    </w:p>
    <w:p>
      <w:pPr>
        <w:spacing w:line="142" w:lineRule="exact"/>
        <w:outlineLvl w:val="9"/>
        <w:rPr>
          <w:rFonts w:hint="eastAsia" w:ascii="宋体" w:hAnsi="宋体" w:eastAsia="宋体" w:cs="宋体"/>
          <w:color w:val="auto"/>
          <w:highlight w:val="none"/>
        </w:rPr>
      </w:pPr>
    </w:p>
    <w:p>
      <w:pPr>
        <w:spacing w:before="78" w:line="220" w:lineRule="auto"/>
        <w:ind w:left="1"/>
        <w:outlineLvl w:val="9"/>
        <w:rPr>
          <w:rFonts w:hint="eastAsia" w:ascii="宋体" w:hAnsi="宋体" w:eastAsia="宋体" w:cs="宋体"/>
          <w:color w:val="auto"/>
          <w:spacing w:val="19"/>
          <w:sz w:val="24"/>
          <w:szCs w:val="24"/>
          <w:highlight w:val="none"/>
        </w:rPr>
      </w:pPr>
    </w:p>
    <w:p>
      <w:pPr>
        <w:spacing w:before="78" w:line="220" w:lineRule="auto"/>
        <w:ind w:left="1"/>
        <w:outlineLvl w:val="9"/>
        <w:rPr>
          <w:rFonts w:hint="eastAsia" w:ascii="宋体" w:hAnsi="宋体" w:eastAsia="宋体" w:cs="宋体"/>
          <w:color w:val="auto"/>
          <w:spacing w:val="19"/>
          <w:sz w:val="24"/>
          <w:szCs w:val="24"/>
          <w:highlight w:val="none"/>
        </w:rPr>
      </w:pPr>
    </w:p>
    <w:p>
      <w:pPr>
        <w:spacing w:before="78" w:line="220" w:lineRule="auto"/>
        <w:ind w:left="1"/>
        <w:outlineLvl w:val="9"/>
        <w:rPr>
          <w:rFonts w:hint="eastAsia" w:ascii="宋体" w:hAnsi="宋体" w:eastAsia="宋体" w:cs="宋体"/>
          <w:color w:val="auto"/>
          <w:spacing w:val="19"/>
          <w:sz w:val="24"/>
          <w:szCs w:val="24"/>
          <w:highlight w:val="none"/>
        </w:rPr>
      </w:pPr>
    </w:p>
    <w:p>
      <w:pPr>
        <w:spacing w:before="78" w:line="220" w:lineRule="auto"/>
        <w:ind w:left="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投</w:t>
      </w:r>
      <w:r>
        <w:rPr>
          <w:rFonts w:hint="eastAsia" w:ascii="宋体" w:hAnsi="宋体" w:eastAsia="宋体" w:cs="宋体"/>
          <w:color w:val="auto"/>
          <w:spacing w:val="17"/>
          <w:sz w:val="24"/>
          <w:szCs w:val="24"/>
          <w:highlight w:val="none"/>
        </w:rPr>
        <w:t>标人(电子签章)：</w:t>
      </w:r>
    </w:p>
    <w:p>
      <w:pPr>
        <w:spacing w:before="182" w:line="467"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0"/>
          <w:position w:val="17"/>
          <w:sz w:val="24"/>
          <w:szCs w:val="24"/>
          <w:highlight w:val="none"/>
        </w:rPr>
        <w:t>法</w:t>
      </w:r>
      <w:r>
        <w:rPr>
          <w:rFonts w:hint="eastAsia" w:ascii="宋体" w:hAnsi="宋体" w:eastAsia="宋体" w:cs="宋体"/>
          <w:color w:val="auto"/>
          <w:spacing w:val="14"/>
          <w:position w:val="17"/>
          <w:sz w:val="24"/>
          <w:szCs w:val="24"/>
          <w:highlight w:val="none"/>
        </w:rPr>
        <w:t>定代表人(电子签名)：</w:t>
      </w:r>
    </w:p>
    <w:p>
      <w:pPr>
        <w:spacing w:line="220" w:lineRule="auto"/>
        <w:ind w:left="4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日</w:t>
      </w:r>
      <w:r>
        <w:rPr>
          <w:rFonts w:hint="eastAsia" w:ascii="宋体" w:hAnsi="宋体" w:eastAsia="宋体" w:cs="宋体"/>
          <w:color w:val="auto"/>
          <w:spacing w:val="-9"/>
          <w:sz w:val="24"/>
          <w:szCs w:val="24"/>
          <w:highlight w:val="none"/>
        </w:rPr>
        <w:t>期</w:t>
      </w:r>
      <w:r>
        <w:rPr>
          <w:rFonts w:hint="eastAsia" w:ascii="宋体" w:hAnsi="宋体" w:eastAsia="宋体" w:cs="宋体"/>
          <w:color w:val="auto"/>
          <w:spacing w:val="-7"/>
          <w:sz w:val="24"/>
          <w:szCs w:val="24"/>
          <w:highlight w:val="none"/>
        </w:rPr>
        <w:t>：年月日</w:t>
      </w:r>
    </w:p>
    <w:p>
      <w:pPr>
        <w:outlineLvl w:val="9"/>
        <w:rPr>
          <w:rFonts w:hint="eastAsia" w:ascii="宋体" w:hAnsi="宋体" w:eastAsia="宋体" w:cs="宋体"/>
          <w:color w:val="auto"/>
          <w:highlight w:val="none"/>
        </w:rPr>
        <w:sectPr>
          <w:footerReference r:id="rId17" w:type="default"/>
          <w:pgSz w:w="11906" w:h="16838"/>
          <w:pgMar w:top="1440" w:right="1080" w:bottom="1440" w:left="1080" w:header="0" w:footer="958" w:gutter="0"/>
          <w:pgNumType w:fmt="decimal"/>
          <w:cols w:space="720" w:num="1"/>
          <w:rtlGutter w:val="0"/>
          <w:docGrid w:linePitch="0" w:charSpace="0"/>
        </w:sectPr>
      </w:pPr>
    </w:p>
    <w:p>
      <w:pPr>
        <w:spacing w:line="245" w:lineRule="auto"/>
        <w:outlineLvl w:val="9"/>
        <w:rPr>
          <w:rFonts w:hint="eastAsia" w:ascii="宋体" w:hAnsi="宋体" w:eastAsia="宋体" w:cs="宋体"/>
          <w:color w:val="auto"/>
          <w:sz w:val="21"/>
          <w:highlight w:val="none"/>
        </w:rPr>
      </w:pPr>
    </w:p>
    <w:p>
      <w:pPr>
        <w:keepNext w:val="0"/>
        <w:keepLines w:val="0"/>
        <w:widowControl/>
        <w:suppressLineNumbers w:val="0"/>
        <w:jc w:val="center"/>
        <w:outlineLvl w:val="9"/>
        <w:rPr>
          <w:rFonts w:hint="eastAsia" w:ascii="宋体" w:hAnsi="宋体" w:eastAsia="宋体" w:cs="宋体"/>
          <w:color w:val="auto"/>
          <w:highlight w:val="none"/>
        </w:rPr>
      </w:pPr>
      <w:r>
        <w:rPr>
          <w:rFonts w:hint="eastAsia" w:ascii="宋体" w:hAnsi="宋体" w:eastAsia="宋体" w:cs="宋体"/>
          <w:color w:val="auto"/>
          <w:spacing w:val="-2"/>
          <w:sz w:val="30"/>
          <w:szCs w:val="30"/>
          <w:highlight w:val="none"/>
          <w14:textOutline w14:w="5442" w14:cap="flat" w14:cmpd="sng">
            <w14:solidFill>
              <w14:srgbClr w14:val="000000"/>
            </w14:solidFill>
            <w14:prstDash w14:val="solid"/>
            <w14:miter w14:val="0"/>
          </w14:textOutline>
        </w:rPr>
        <w:t>五、</w:t>
      </w:r>
      <w:r>
        <w:rPr>
          <w:rFonts w:hint="eastAsia" w:ascii="宋体" w:hAnsi="宋体" w:eastAsia="宋体" w:cs="宋体"/>
          <w:color w:val="auto"/>
          <w:spacing w:val="-2"/>
          <w:sz w:val="30"/>
          <w:szCs w:val="30"/>
          <w:highlight w:val="none"/>
          <w:lang w:val="en-US" w:eastAsia="zh-CN"/>
          <w14:textOutline w14:w="5442" w14:cap="flat" w14:cmpd="sng">
            <w14:solidFill>
              <w14:srgbClr w14:val="000000"/>
            </w14:solidFill>
            <w14:prstDash w14:val="solid"/>
            <w14:miter w14:val="0"/>
          </w14:textOutline>
        </w:rPr>
        <w:t>工程质量保修书</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highlight w:val="none"/>
        </w:rPr>
      </w:pPr>
      <w:r>
        <w:rPr>
          <w:rFonts w:hint="eastAsia" w:ascii="宋体" w:hAnsi="宋体" w:eastAsia="宋体" w:cs="宋体"/>
          <w:snapToGrid w:val="0"/>
          <w:color w:val="auto"/>
          <w:kern w:val="0"/>
          <w:sz w:val="24"/>
          <w:szCs w:val="24"/>
          <w:highlight w:val="none"/>
          <w:lang w:val="en-US" w:eastAsia="zh-CN" w:bidi="ar"/>
        </w:rPr>
        <w:t>项目名称：</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highlight w:val="none"/>
        </w:rPr>
      </w:pPr>
      <w:r>
        <w:rPr>
          <w:rFonts w:hint="eastAsia" w:ascii="宋体" w:hAnsi="宋体" w:eastAsia="宋体" w:cs="宋体"/>
          <w:snapToGrid w:val="0"/>
          <w:color w:val="auto"/>
          <w:kern w:val="0"/>
          <w:sz w:val="24"/>
          <w:szCs w:val="24"/>
          <w:highlight w:val="none"/>
          <w:lang w:val="en-US" w:eastAsia="zh-CN" w:bidi="ar"/>
        </w:rPr>
        <w:t>项目编号：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highlight w:val="none"/>
        </w:rPr>
      </w:pPr>
      <w:r>
        <w:rPr>
          <w:rFonts w:hint="eastAsia" w:ascii="宋体" w:hAnsi="宋体" w:eastAsia="宋体" w:cs="宋体"/>
          <w:snapToGrid w:val="0"/>
          <w:color w:val="auto"/>
          <w:kern w:val="0"/>
          <w:sz w:val="24"/>
          <w:szCs w:val="24"/>
          <w:highlight w:val="none"/>
          <w:lang w:val="en-US" w:eastAsia="zh-CN" w:bidi="ar"/>
        </w:rPr>
        <w:t>一、工程质量保修范围和内容</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highlight w:val="none"/>
        </w:rPr>
      </w:pPr>
      <w:r>
        <w:rPr>
          <w:rFonts w:hint="eastAsia" w:ascii="宋体" w:hAnsi="宋体" w:eastAsia="宋体" w:cs="宋体"/>
          <w:snapToGrid w:val="0"/>
          <w:color w:val="auto"/>
          <w:kern w:val="0"/>
          <w:sz w:val="24"/>
          <w:szCs w:val="24"/>
          <w:highlight w:val="none"/>
          <w:lang w:val="en-US" w:eastAsia="zh-CN" w:bidi="ar"/>
        </w:rPr>
        <w:t>成交供应商在质量保修期内，按照有关法律、法规、规章的管理规定和双方约定，承担本工程质量保修责任。质量保修范围包括：，以及双方约定的其他项目。具体保修的内容如下：</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highlight w:val="none"/>
        </w:rPr>
      </w:pPr>
      <w:r>
        <w:rPr>
          <w:rFonts w:hint="eastAsia" w:ascii="宋体" w:hAnsi="宋体" w:eastAsia="宋体" w:cs="宋体"/>
          <w:snapToGrid w:val="0"/>
          <w:color w:val="auto"/>
          <w:kern w:val="0"/>
          <w:sz w:val="24"/>
          <w:szCs w:val="24"/>
          <w:highlight w:val="none"/>
          <w:lang w:val="en-US" w:eastAsia="zh-CN" w:bidi="ar"/>
        </w:rPr>
        <w:t>１、</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highlight w:val="none"/>
        </w:rPr>
      </w:pPr>
      <w:r>
        <w:rPr>
          <w:rFonts w:hint="eastAsia" w:ascii="宋体" w:hAnsi="宋体" w:eastAsia="宋体" w:cs="宋体"/>
          <w:snapToGrid w:val="0"/>
          <w:color w:val="auto"/>
          <w:kern w:val="0"/>
          <w:sz w:val="24"/>
          <w:szCs w:val="24"/>
          <w:highlight w:val="none"/>
          <w:lang w:val="en-US" w:eastAsia="zh-CN" w:bidi="ar"/>
        </w:rPr>
        <w:t>２、</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highlight w:val="none"/>
        </w:rPr>
      </w:pPr>
      <w:r>
        <w:rPr>
          <w:rFonts w:hint="eastAsia" w:ascii="宋体" w:hAnsi="宋体" w:eastAsia="宋体" w:cs="宋体"/>
          <w:snapToGrid w:val="0"/>
          <w:color w:val="auto"/>
          <w:kern w:val="0"/>
          <w:sz w:val="24"/>
          <w:szCs w:val="24"/>
          <w:highlight w:val="none"/>
          <w:lang w:val="en-US" w:eastAsia="zh-CN" w:bidi="ar"/>
        </w:rPr>
        <w:t>二、质量保修期：年。（应符合或优于国家、地方或行业相关质量保修期规定，符合或优于本文件有关质量保修期规定；如质量保修期有各类别规定的，投标人可以按不同</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color w:val="auto"/>
          <w:highlight w:val="none"/>
        </w:rPr>
      </w:pPr>
      <w:r>
        <w:rPr>
          <w:rFonts w:hint="eastAsia" w:ascii="宋体" w:hAnsi="宋体" w:eastAsia="宋体" w:cs="宋体"/>
          <w:snapToGrid w:val="0"/>
          <w:color w:val="auto"/>
          <w:kern w:val="0"/>
          <w:sz w:val="24"/>
          <w:szCs w:val="24"/>
          <w:highlight w:val="none"/>
          <w:lang w:val="en-US" w:eastAsia="zh-CN" w:bidi="ar"/>
        </w:rPr>
        <w:t>类别分别填列各类别质量保修期。）</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highlight w:val="none"/>
        </w:rPr>
      </w:pPr>
      <w:r>
        <w:rPr>
          <w:rFonts w:hint="eastAsia" w:ascii="宋体" w:hAnsi="宋体" w:eastAsia="宋体" w:cs="宋体"/>
          <w:snapToGrid w:val="0"/>
          <w:color w:val="auto"/>
          <w:kern w:val="0"/>
          <w:sz w:val="24"/>
          <w:szCs w:val="24"/>
          <w:highlight w:val="none"/>
          <w:lang w:val="en-US" w:eastAsia="zh-CN" w:bidi="ar"/>
        </w:rPr>
        <w:t>注：质量保修期自工程竣工验收合格之日起计算。</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highlight w:val="none"/>
        </w:rPr>
      </w:pPr>
      <w:r>
        <w:rPr>
          <w:rFonts w:hint="eastAsia" w:ascii="宋体" w:hAnsi="宋体" w:eastAsia="宋体" w:cs="宋体"/>
          <w:snapToGrid w:val="0"/>
          <w:color w:val="auto"/>
          <w:kern w:val="0"/>
          <w:sz w:val="24"/>
          <w:szCs w:val="24"/>
          <w:highlight w:val="none"/>
          <w:lang w:val="en-US" w:eastAsia="zh-CN" w:bidi="ar"/>
        </w:rPr>
        <w:t>三、质量保修责任</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highlight w:val="none"/>
        </w:rPr>
      </w:pPr>
      <w:r>
        <w:rPr>
          <w:rFonts w:hint="eastAsia" w:ascii="宋体" w:hAnsi="宋体" w:eastAsia="宋体" w:cs="宋体"/>
          <w:snapToGrid w:val="0"/>
          <w:color w:val="auto"/>
          <w:kern w:val="0"/>
          <w:sz w:val="24"/>
          <w:szCs w:val="24"/>
          <w:highlight w:val="none"/>
          <w:lang w:val="en-US" w:eastAsia="zh-CN" w:bidi="ar"/>
        </w:rPr>
        <w:t>1、属于保修范围、内容的项目，成交供应商应当在接到保修通知之日起7天内派人保修。</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color w:val="auto"/>
          <w:highlight w:val="none"/>
        </w:rPr>
      </w:pPr>
      <w:r>
        <w:rPr>
          <w:rFonts w:hint="eastAsia" w:ascii="宋体" w:hAnsi="宋体" w:eastAsia="宋体" w:cs="宋体"/>
          <w:snapToGrid w:val="0"/>
          <w:color w:val="auto"/>
          <w:kern w:val="0"/>
          <w:sz w:val="24"/>
          <w:szCs w:val="24"/>
          <w:highlight w:val="none"/>
          <w:lang w:val="en-US" w:eastAsia="zh-CN" w:bidi="ar"/>
        </w:rPr>
        <w:t>成交供应商不在约定期限内派人保修的，采购人可以委托他人修理。</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highlight w:val="none"/>
        </w:rPr>
      </w:pPr>
      <w:r>
        <w:rPr>
          <w:rFonts w:hint="eastAsia" w:ascii="宋体" w:hAnsi="宋体" w:eastAsia="宋体" w:cs="宋体"/>
          <w:snapToGrid w:val="0"/>
          <w:color w:val="auto"/>
          <w:kern w:val="0"/>
          <w:sz w:val="24"/>
          <w:szCs w:val="24"/>
          <w:highlight w:val="none"/>
          <w:lang w:val="en-US" w:eastAsia="zh-CN" w:bidi="ar"/>
        </w:rPr>
        <w:t>2、发生紧急抢修事故的，成交供应商在接到事故通知后，应当立即到达事故现场抢修。</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highlight w:val="none"/>
        </w:rPr>
      </w:pPr>
      <w:r>
        <w:rPr>
          <w:rFonts w:hint="eastAsia" w:ascii="宋体" w:hAnsi="宋体" w:eastAsia="宋体" w:cs="宋体"/>
          <w:snapToGrid w:val="0"/>
          <w:color w:val="auto"/>
          <w:kern w:val="0"/>
          <w:sz w:val="24"/>
          <w:szCs w:val="24"/>
          <w:highlight w:val="none"/>
          <w:lang w:val="en-US" w:eastAsia="zh-CN" w:bidi="ar"/>
        </w:rPr>
        <w:t>3、对于涉及结构安全的质量问题，应当按照《房屋建筑工程质量保修办法》的规定，立即向当地建设行政主管部门报告，采取安全防范措施；由原设计单位或者具有相应资质等级的设计单位提出保修方案，成交供应商实施保修。</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highlight w:val="none"/>
        </w:rPr>
      </w:pPr>
      <w:r>
        <w:rPr>
          <w:rFonts w:hint="eastAsia" w:ascii="宋体" w:hAnsi="宋体" w:eastAsia="宋体" w:cs="宋体"/>
          <w:snapToGrid w:val="0"/>
          <w:color w:val="auto"/>
          <w:kern w:val="0"/>
          <w:sz w:val="24"/>
          <w:szCs w:val="24"/>
          <w:highlight w:val="none"/>
          <w:lang w:val="en-US" w:eastAsia="zh-CN" w:bidi="ar"/>
        </w:rPr>
        <w:t>4、质量保修完成后，由采购人组织验收。</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highlight w:val="none"/>
        </w:rPr>
      </w:pPr>
      <w:r>
        <w:rPr>
          <w:rFonts w:hint="eastAsia" w:ascii="宋体" w:hAnsi="宋体" w:eastAsia="宋体" w:cs="宋体"/>
          <w:snapToGrid w:val="0"/>
          <w:color w:val="auto"/>
          <w:kern w:val="0"/>
          <w:sz w:val="24"/>
          <w:szCs w:val="24"/>
          <w:highlight w:val="none"/>
          <w:lang w:val="en-US" w:eastAsia="zh-CN" w:bidi="ar"/>
        </w:rPr>
        <w:t>四、保修费用</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highlight w:val="none"/>
        </w:rPr>
      </w:pPr>
      <w:r>
        <w:rPr>
          <w:rFonts w:hint="eastAsia" w:ascii="宋体" w:hAnsi="宋体" w:eastAsia="宋体" w:cs="宋体"/>
          <w:snapToGrid w:val="0"/>
          <w:color w:val="auto"/>
          <w:kern w:val="0"/>
          <w:sz w:val="24"/>
          <w:szCs w:val="24"/>
          <w:highlight w:val="none"/>
          <w:lang w:val="en-US" w:eastAsia="zh-CN" w:bidi="ar"/>
        </w:rPr>
        <w:t>保修费用由造成质量缺陷的责任方承担。</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highlight w:val="none"/>
        </w:rPr>
      </w:pPr>
      <w:r>
        <w:rPr>
          <w:rFonts w:hint="eastAsia" w:ascii="宋体" w:hAnsi="宋体" w:eastAsia="宋体" w:cs="宋体"/>
          <w:snapToGrid w:val="0"/>
          <w:color w:val="auto"/>
          <w:kern w:val="0"/>
          <w:sz w:val="24"/>
          <w:szCs w:val="24"/>
          <w:highlight w:val="none"/>
          <w:lang w:val="en-US" w:eastAsia="zh-CN" w:bidi="ar"/>
        </w:rPr>
        <w:t>五、其他</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highlight w:val="none"/>
        </w:rPr>
      </w:pPr>
      <w:r>
        <w:rPr>
          <w:rFonts w:hint="eastAsia" w:ascii="宋体" w:hAnsi="宋体" w:eastAsia="宋体" w:cs="宋体"/>
          <w:snapToGrid w:val="0"/>
          <w:color w:val="auto"/>
          <w:kern w:val="0"/>
          <w:sz w:val="24"/>
          <w:szCs w:val="24"/>
          <w:highlight w:val="none"/>
          <w:lang w:val="en-US" w:eastAsia="zh-CN" w:bidi="ar"/>
        </w:rPr>
        <w:t>双方约定的其他工程质量保修事项。</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snapToGrid w:val="0"/>
          <w:color w:val="auto"/>
          <w:kern w:val="0"/>
          <w:sz w:val="24"/>
          <w:szCs w:val="24"/>
          <w:highlight w:val="none"/>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highlight w:val="none"/>
        </w:rPr>
      </w:pPr>
      <w:r>
        <w:rPr>
          <w:rFonts w:hint="eastAsia" w:ascii="宋体" w:hAnsi="宋体" w:eastAsia="宋体" w:cs="宋体"/>
          <w:snapToGrid w:val="0"/>
          <w:color w:val="auto"/>
          <w:kern w:val="0"/>
          <w:sz w:val="24"/>
          <w:szCs w:val="24"/>
          <w:highlight w:val="none"/>
          <w:lang w:val="en-US" w:eastAsia="zh-CN" w:bidi="ar"/>
        </w:rPr>
        <w:t>投标人（电子签章）：</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highlight w:val="none"/>
        </w:rPr>
      </w:pPr>
      <w:r>
        <w:rPr>
          <w:rFonts w:hint="eastAsia" w:ascii="宋体" w:hAnsi="宋体" w:eastAsia="宋体" w:cs="宋体"/>
          <w:snapToGrid w:val="0"/>
          <w:color w:val="auto"/>
          <w:kern w:val="0"/>
          <w:sz w:val="24"/>
          <w:szCs w:val="24"/>
          <w:highlight w:val="none"/>
          <w:lang w:val="en-US" w:eastAsia="zh-CN" w:bidi="ar"/>
        </w:rPr>
        <w:t>法定代表人（电子签名或签章）：</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宋体" w:hAnsi="宋体" w:eastAsia="宋体" w:cs="宋体"/>
          <w:color w:val="auto"/>
          <w:highlight w:val="none"/>
        </w:rPr>
      </w:pPr>
      <w:r>
        <w:rPr>
          <w:rFonts w:hint="eastAsia" w:ascii="宋体" w:hAnsi="宋体" w:eastAsia="宋体" w:cs="宋体"/>
          <w:snapToGrid w:val="0"/>
          <w:color w:val="auto"/>
          <w:kern w:val="0"/>
          <w:sz w:val="24"/>
          <w:szCs w:val="24"/>
          <w:highlight w:val="none"/>
          <w:lang w:val="en-US" w:eastAsia="zh-CN" w:bidi="ar"/>
        </w:rPr>
        <w:t>日期：年月日</w:t>
      </w:r>
    </w:p>
    <w:p>
      <w:pPr>
        <w:spacing w:line="275" w:lineRule="auto"/>
        <w:outlineLvl w:val="9"/>
        <w:rPr>
          <w:rFonts w:hint="eastAsia" w:ascii="宋体" w:hAnsi="宋体" w:eastAsia="宋体" w:cs="宋体"/>
          <w:color w:val="auto"/>
          <w:sz w:val="21"/>
          <w:highlight w:val="none"/>
        </w:rPr>
      </w:pPr>
    </w:p>
    <w:p>
      <w:pPr>
        <w:spacing w:before="97" w:line="218" w:lineRule="auto"/>
        <w:ind w:left="2648"/>
        <w:outlineLvl w:val="9"/>
        <w:rPr>
          <w:rFonts w:hint="eastAsia" w:ascii="宋体" w:hAnsi="宋体" w:eastAsia="宋体" w:cs="宋体"/>
          <w:color w:val="auto"/>
          <w:sz w:val="30"/>
          <w:szCs w:val="30"/>
          <w:highlight w:val="none"/>
          <w:lang w:eastAsia="zh-CN"/>
        </w:rPr>
      </w:pPr>
      <w:r>
        <w:rPr>
          <w:rFonts w:hint="eastAsia" w:ascii="宋体" w:hAnsi="宋体" w:eastAsia="宋体" w:cs="宋体"/>
          <w:color w:val="auto"/>
          <w:spacing w:val="11"/>
          <w:sz w:val="30"/>
          <w:szCs w:val="30"/>
          <w:highlight w:val="none"/>
          <w14:textOutline w14:w="5442" w14:cap="flat" w14:cmpd="sng">
            <w14:solidFill>
              <w14:srgbClr w14:val="000000"/>
            </w14:solidFill>
            <w14:prstDash w14:val="solid"/>
            <w14:miter w14:val="0"/>
          </w14:textOutline>
        </w:rPr>
        <w:t>六</w:t>
      </w:r>
      <w:r>
        <w:rPr>
          <w:rFonts w:hint="eastAsia" w:ascii="宋体" w:hAnsi="宋体" w:eastAsia="宋体" w:cs="宋体"/>
          <w:color w:val="auto"/>
          <w:spacing w:val="10"/>
          <w:sz w:val="30"/>
          <w:szCs w:val="30"/>
          <w:highlight w:val="none"/>
          <w14:textOutline w14:w="5442" w14:cap="flat" w14:cmpd="sng">
            <w14:solidFill>
              <w14:srgbClr w14:val="000000"/>
            </w14:solidFill>
            <w14:prstDash w14:val="solid"/>
            <w14:miter w14:val="0"/>
          </w14:textOutline>
        </w:rPr>
        <w:t>、</w:t>
      </w:r>
      <w:r>
        <w:rPr>
          <w:rFonts w:hint="eastAsia" w:ascii="宋体" w:hAnsi="宋体" w:eastAsia="宋体" w:cs="宋体"/>
          <w:color w:val="auto"/>
          <w:spacing w:val="10"/>
          <w:sz w:val="30"/>
          <w:szCs w:val="30"/>
          <w:highlight w:val="none"/>
          <w:lang w:eastAsia="zh-CN"/>
          <w14:textOutline w14:w="5442" w14:cap="flat" w14:cmpd="sng">
            <w14:solidFill>
              <w14:srgbClr w14:val="000000"/>
            </w14:solidFill>
            <w14:prstDash w14:val="solid"/>
            <w14:miter w14:val="0"/>
          </w14:textOutline>
        </w:rPr>
        <w:t>质量、工期、安全承诺书</w:t>
      </w:r>
    </w:p>
    <w:p>
      <w:pPr>
        <w:spacing w:before="302" w:line="467" w:lineRule="exact"/>
        <w:ind w:left="33"/>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1"/>
          <w:position w:val="17"/>
          <w:sz w:val="24"/>
          <w:szCs w:val="24"/>
          <w:highlight w:val="none"/>
        </w:rPr>
        <w:t>项目名称：</w:t>
      </w:r>
    </w:p>
    <w:p>
      <w:pPr>
        <w:spacing w:line="220" w:lineRule="auto"/>
        <w:ind w:left="33"/>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项目编号：</w:t>
      </w:r>
    </w:p>
    <w:p>
      <w:pPr>
        <w:spacing w:line="142" w:lineRule="exact"/>
        <w:outlineLvl w:val="9"/>
        <w:rPr>
          <w:rFonts w:hint="eastAsia" w:ascii="宋体" w:hAnsi="宋体" w:eastAsia="宋体" w:cs="宋体"/>
          <w:color w:val="auto"/>
          <w:highlight w:val="none"/>
        </w:rPr>
      </w:pPr>
    </w:p>
    <w:p>
      <w:pPr>
        <w:spacing w:line="219" w:lineRule="auto"/>
        <w:ind w:left="32"/>
        <w:outlineLvl w:val="9"/>
        <w:rPr>
          <w:rFonts w:hint="eastAsia" w:ascii="宋体" w:hAnsi="宋体" w:eastAsia="宋体" w:cs="宋体"/>
          <w:color w:val="auto"/>
          <w:spacing w:val="19"/>
          <w:sz w:val="24"/>
          <w:szCs w:val="24"/>
          <w:highlight w:val="none"/>
        </w:rPr>
      </w:pPr>
    </w:p>
    <w:p>
      <w:pPr>
        <w:spacing w:line="219" w:lineRule="auto"/>
        <w:ind w:left="32"/>
        <w:jc w:val="center"/>
        <w:outlineLvl w:val="9"/>
        <w:rPr>
          <w:rFonts w:hint="eastAsia" w:ascii="宋体" w:hAnsi="宋体" w:eastAsia="宋体" w:cs="宋体"/>
          <w:color w:val="auto"/>
          <w:spacing w:val="19"/>
          <w:sz w:val="24"/>
          <w:szCs w:val="24"/>
          <w:highlight w:val="none"/>
          <w:lang w:eastAsia="zh-CN"/>
        </w:rPr>
      </w:pPr>
      <w:r>
        <w:rPr>
          <w:rFonts w:hint="eastAsia" w:ascii="宋体" w:hAnsi="宋体" w:eastAsia="宋体" w:cs="宋体"/>
          <w:color w:val="auto"/>
          <w:spacing w:val="19"/>
          <w:sz w:val="24"/>
          <w:szCs w:val="24"/>
          <w:highlight w:val="none"/>
          <w:lang w:eastAsia="zh-CN"/>
        </w:rPr>
        <w:t>（对工程质量、工期、安全进行承诺，并描述责任承担）</w:t>
      </w:r>
    </w:p>
    <w:p>
      <w:pPr>
        <w:spacing w:line="219" w:lineRule="auto"/>
        <w:ind w:left="32"/>
        <w:outlineLvl w:val="9"/>
        <w:rPr>
          <w:rFonts w:hint="eastAsia" w:ascii="宋体" w:hAnsi="宋体" w:eastAsia="宋体" w:cs="宋体"/>
          <w:color w:val="auto"/>
          <w:spacing w:val="19"/>
          <w:sz w:val="24"/>
          <w:szCs w:val="24"/>
          <w:highlight w:val="none"/>
        </w:rPr>
      </w:pPr>
    </w:p>
    <w:p>
      <w:pPr>
        <w:spacing w:line="219" w:lineRule="auto"/>
        <w:ind w:left="32"/>
        <w:outlineLvl w:val="9"/>
        <w:rPr>
          <w:rFonts w:hint="eastAsia" w:ascii="宋体" w:hAnsi="宋体" w:eastAsia="宋体" w:cs="宋体"/>
          <w:color w:val="auto"/>
          <w:spacing w:val="19"/>
          <w:sz w:val="24"/>
          <w:szCs w:val="24"/>
          <w:highlight w:val="none"/>
        </w:rPr>
      </w:pPr>
    </w:p>
    <w:p>
      <w:pPr>
        <w:spacing w:line="219" w:lineRule="auto"/>
        <w:ind w:left="32"/>
        <w:outlineLvl w:val="9"/>
        <w:rPr>
          <w:rFonts w:hint="eastAsia" w:ascii="宋体" w:hAnsi="宋体" w:eastAsia="宋体" w:cs="宋体"/>
          <w:color w:val="auto"/>
          <w:spacing w:val="19"/>
          <w:sz w:val="24"/>
          <w:szCs w:val="24"/>
          <w:highlight w:val="none"/>
        </w:rPr>
      </w:pPr>
    </w:p>
    <w:p>
      <w:pPr>
        <w:spacing w:line="219" w:lineRule="auto"/>
        <w:ind w:left="32"/>
        <w:outlineLvl w:val="9"/>
        <w:rPr>
          <w:rFonts w:hint="eastAsia" w:ascii="宋体" w:hAnsi="宋体" w:eastAsia="宋体" w:cs="宋体"/>
          <w:color w:val="auto"/>
          <w:spacing w:val="19"/>
          <w:sz w:val="24"/>
          <w:szCs w:val="24"/>
          <w:highlight w:val="none"/>
        </w:rPr>
      </w:pPr>
    </w:p>
    <w:p>
      <w:pPr>
        <w:spacing w:line="219" w:lineRule="auto"/>
        <w:ind w:left="32"/>
        <w:outlineLvl w:val="9"/>
        <w:rPr>
          <w:rFonts w:hint="eastAsia" w:ascii="宋体" w:hAnsi="宋体" w:eastAsia="宋体" w:cs="宋体"/>
          <w:color w:val="auto"/>
          <w:spacing w:val="19"/>
          <w:sz w:val="24"/>
          <w:szCs w:val="24"/>
          <w:highlight w:val="none"/>
        </w:rPr>
      </w:pPr>
    </w:p>
    <w:p>
      <w:pPr>
        <w:spacing w:line="219" w:lineRule="auto"/>
        <w:ind w:left="32"/>
        <w:outlineLvl w:val="9"/>
        <w:rPr>
          <w:rFonts w:hint="eastAsia" w:ascii="宋体" w:hAnsi="宋体" w:eastAsia="宋体" w:cs="宋体"/>
          <w:color w:val="auto"/>
          <w:spacing w:val="19"/>
          <w:sz w:val="24"/>
          <w:szCs w:val="24"/>
          <w:highlight w:val="none"/>
        </w:rPr>
      </w:pPr>
    </w:p>
    <w:p>
      <w:pPr>
        <w:spacing w:line="219" w:lineRule="auto"/>
        <w:ind w:left="32"/>
        <w:outlineLvl w:val="9"/>
        <w:rPr>
          <w:rFonts w:hint="eastAsia" w:ascii="宋体" w:hAnsi="宋体" w:eastAsia="宋体" w:cs="宋体"/>
          <w:color w:val="auto"/>
          <w:spacing w:val="19"/>
          <w:sz w:val="24"/>
          <w:szCs w:val="24"/>
          <w:highlight w:val="none"/>
        </w:rPr>
      </w:pPr>
    </w:p>
    <w:p>
      <w:pPr>
        <w:spacing w:line="219" w:lineRule="auto"/>
        <w:ind w:left="32"/>
        <w:outlineLvl w:val="9"/>
        <w:rPr>
          <w:rFonts w:hint="eastAsia" w:ascii="宋体" w:hAnsi="宋体" w:eastAsia="宋体" w:cs="宋体"/>
          <w:color w:val="auto"/>
          <w:spacing w:val="19"/>
          <w:sz w:val="24"/>
          <w:szCs w:val="24"/>
          <w:highlight w:val="none"/>
        </w:rPr>
      </w:pPr>
    </w:p>
    <w:p>
      <w:pPr>
        <w:spacing w:line="219" w:lineRule="auto"/>
        <w:ind w:left="32"/>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投</w:t>
      </w:r>
      <w:r>
        <w:rPr>
          <w:rFonts w:hint="eastAsia" w:ascii="宋体" w:hAnsi="宋体" w:eastAsia="宋体" w:cs="宋体"/>
          <w:color w:val="auto"/>
          <w:spacing w:val="17"/>
          <w:sz w:val="24"/>
          <w:szCs w:val="24"/>
          <w:highlight w:val="none"/>
        </w:rPr>
        <w:t>标人(电子签章)：</w:t>
      </w:r>
    </w:p>
    <w:p>
      <w:pPr>
        <w:spacing w:before="181" w:line="219" w:lineRule="auto"/>
        <w:ind w:left="3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法</w:t>
      </w:r>
      <w:r>
        <w:rPr>
          <w:rFonts w:hint="eastAsia" w:ascii="宋体" w:hAnsi="宋体" w:eastAsia="宋体" w:cs="宋体"/>
          <w:color w:val="auto"/>
          <w:spacing w:val="14"/>
          <w:sz w:val="24"/>
          <w:szCs w:val="24"/>
          <w:highlight w:val="none"/>
        </w:rPr>
        <w:t>定代表人(电子签名)：</w:t>
      </w:r>
    </w:p>
    <w:p>
      <w:pPr>
        <w:spacing w:before="262" w:line="220" w:lineRule="auto"/>
        <w:ind w:left="7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日</w:t>
      </w:r>
      <w:r>
        <w:rPr>
          <w:rFonts w:hint="eastAsia" w:ascii="宋体" w:hAnsi="宋体" w:eastAsia="宋体" w:cs="宋体"/>
          <w:color w:val="auto"/>
          <w:spacing w:val="-5"/>
          <w:sz w:val="24"/>
          <w:szCs w:val="24"/>
          <w:highlight w:val="none"/>
        </w:rPr>
        <w:t>期</w:t>
      </w:r>
      <w:r>
        <w:rPr>
          <w:rFonts w:hint="eastAsia" w:ascii="宋体" w:hAnsi="宋体" w:eastAsia="宋体" w:cs="宋体"/>
          <w:color w:val="auto"/>
          <w:spacing w:val="-3"/>
          <w:sz w:val="24"/>
          <w:szCs w:val="24"/>
          <w:highlight w:val="none"/>
        </w:rPr>
        <w:t>：年月日</w:t>
      </w:r>
    </w:p>
    <w:p>
      <w:pPr>
        <w:outlineLvl w:val="9"/>
        <w:rPr>
          <w:rFonts w:hint="eastAsia" w:ascii="宋体" w:hAnsi="宋体" w:eastAsia="宋体" w:cs="宋体"/>
          <w:color w:val="auto"/>
          <w:highlight w:val="none"/>
        </w:rPr>
        <w:sectPr>
          <w:footerReference r:id="rId18" w:type="default"/>
          <w:pgSz w:w="11906" w:h="16838"/>
          <w:pgMar w:top="1440" w:right="1080" w:bottom="1440" w:left="1080" w:header="0" w:footer="958" w:gutter="0"/>
          <w:pgNumType w:fmt="decimal"/>
          <w:cols w:space="720" w:num="1"/>
          <w:rtlGutter w:val="0"/>
          <w:docGrid w:linePitch="0" w:charSpace="0"/>
        </w:sectPr>
      </w:pPr>
    </w:p>
    <w:p>
      <w:pPr>
        <w:spacing w:line="246" w:lineRule="auto"/>
        <w:outlineLvl w:val="9"/>
        <w:rPr>
          <w:rFonts w:hint="eastAsia" w:ascii="宋体" w:hAnsi="宋体" w:eastAsia="宋体" w:cs="宋体"/>
          <w:color w:val="auto"/>
          <w:sz w:val="21"/>
          <w:highlight w:val="none"/>
        </w:rPr>
      </w:pPr>
    </w:p>
    <w:p>
      <w:pPr>
        <w:spacing w:before="98" w:line="220" w:lineRule="auto"/>
        <w:ind w:left="3670"/>
        <w:outlineLvl w:val="9"/>
        <w:rPr>
          <w:rFonts w:hint="eastAsia" w:ascii="宋体" w:hAnsi="宋体" w:eastAsia="宋体" w:cs="宋体"/>
          <w:color w:val="auto"/>
          <w:sz w:val="30"/>
          <w:szCs w:val="30"/>
          <w:highlight w:val="none"/>
          <w:lang w:eastAsia="zh-CN"/>
        </w:rPr>
      </w:pPr>
      <w:r>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t>七、</w:t>
      </w:r>
      <w:r>
        <w:rPr>
          <w:rFonts w:hint="eastAsia" w:ascii="宋体" w:hAnsi="宋体" w:eastAsia="宋体" w:cs="宋体"/>
          <w:color w:val="auto"/>
          <w:spacing w:val="-1"/>
          <w:sz w:val="30"/>
          <w:szCs w:val="30"/>
          <w:highlight w:val="none"/>
          <w:lang w:eastAsia="zh-CN"/>
          <w14:textOutline w14:w="5442" w14:cap="flat" w14:cmpd="sng">
            <w14:solidFill>
              <w14:srgbClr w14:val="000000"/>
            </w14:solidFill>
            <w14:prstDash w14:val="solid"/>
            <w14:miter w14:val="0"/>
          </w14:textOutline>
        </w:rPr>
        <w:t>偏差表</w:t>
      </w:r>
    </w:p>
    <w:p>
      <w:pPr>
        <w:spacing w:line="306" w:lineRule="auto"/>
        <w:outlineLvl w:val="9"/>
        <w:rPr>
          <w:rFonts w:hint="eastAsia" w:ascii="宋体" w:hAnsi="宋体" w:eastAsia="宋体" w:cs="宋体"/>
          <w:color w:val="auto"/>
          <w:sz w:val="21"/>
          <w:highlight w:val="none"/>
        </w:rPr>
      </w:pPr>
    </w:p>
    <w:p>
      <w:pPr>
        <w:spacing w:before="302" w:line="467" w:lineRule="exact"/>
        <w:ind w:left="33"/>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1"/>
          <w:position w:val="17"/>
          <w:sz w:val="24"/>
          <w:szCs w:val="24"/>
          <w:highlight w:val="none"/>
        </w:rPr>
        <w:t>项目名称：</w:t>
      </w:r>
    </w:p>
    <w:p>
      <w:pPr>
        <w:spacing w:line="220" w:lineRule="auto"/>
        <w:ind w:left="33"/>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项目编号：</w:t>
      </w:r>
    </w:p>
    <w:p>
      <w:pPr>
        <w:spacing w:line="307" w:lineRule="auto"/>
        <w:outlineLvl w:val="9"/>
        <w:rPr>
          <w:rFonts w:hint="eastAsia" w:ascii="宋体" w:hAnsi="宋体" w:eastAsia="宋体" w:cs="宋体"/>
          <w:color w:val="auto"/>
          <w:sz w:val="21"/>
          <w:highlight w:val="none"/>
        </w:rPr>
      </w:pPr>
    </w:p>
    <w:p>
      <w:pPr>
        <w:spacing w:line="307" w:lineRule="auto"/>
        <w:outlineLvl w:val="9"/>
        <w:rPr>
          <w:rFonts w:hint="eastAsia" w:ascii="宋体" w:hAnsi="宋体" w:eastAsia="宋体" w:cs="宋体"/>
          <w:color w:val="auto"/>
          <w:sz w:val="21"/>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3798"/>
        <w:gridCol w:w="2455"/>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10" w:type="dxa"/>
            <w:vAlign w:val="center"/>
          </w:tcPr>
          <w:p>
            <w:pPr>
              <w:widowControl w:val="0"/>
              <w:spacing w:line="246" w:lineRule="auto"/>
              <w:jc w:val="center"/>
              <w:outlineLvl w:val="9"/>
              <w:rPr>
                <w:rFonts w:hint="eastAsia" w:ascii="宋体" w:hAnsi="宋体" w:eastAsia="宋体" w:cs="宋体"/>
                <w:b/>
                <w:bCs/>
                <w:color w:val="auto"/>
                <w:sz w:val="21"/>
                <w:highlight w:val="none"/>
                <w:vertAlign w:val="baseline"/>
                <w:lang w:eastAsia="zh-CN"/>
              </w:rPr>
            </w:pPr>
            <w:r>
              <w:rPr>
                <w:rFonts w:hint="eastAsia" w:ascii="宋体" w:hAnsi="宋体" w:eastAsia="宋体" w:cs="宋体"/>
                <w:b/>
                <w:bCs/>
                <w:color w:val="auto"/>
                <w:sz w:val="21"/>
                <w:highlight w:val="none"/>
                <w:vertAlign w:val="baseline"/>
                <w:lang w:eastAsia="zh-CN"/>
              </w:rPr>
              <w:t>序号</w:t>
            </w:r>
          </w:p>
        </w:tc>
        <w:tc>
          <w:tcPr>
            <w:tcW w:w="3798" w:type="dxa"/>
            <w:vAlign w:val="center"/>
          </w:tcPr>
          <w:p>
            <w:pPr>
              <w:widowControl w:val="0"/>
              <w:spacing w:line="246" w:lineRule="auto"/>
              <w:jc w:val="center"/>
              <w:outlineLvl w:val="9"/>
              <w:rPr>
                <w:rFonts w:hint="eastAsia" w:ascii="宋体" w:hAnsi="宋体" w:eastAsia="宋体" w:cs="宋体"/>
                <w:b/>
                <w:bCs/>
                <w:color w:val="auto"/>
                <w:sz w:val="21"/>
                <w:highlight w:val="none"/>
                <w:vertAlign w:val="baseline"/>
                <w:lang w:eastAsia="zh-CN"/>
              </w:rPr>
            </w:pPr>
            <w:r>
              <w:rPr>
                <w:rFonts w:hint="eastAsia" w:ascii="宋体" w:hAnsi="宋体" w:eastAsia="宋体" w:cs="宋体"/>
                <w:b/>
                <w:bCs/>
                <w:color w:val="auto"/>
                <w:sz w:val="21"/>
                <w:highlight w:val="none"/>
                <w:vertAlign w:val="baseline"/>
                <w:lang w:eastAsia="zh-CN"/>
              </w:rPr>
              <w:t>谈判文件要求</w:t>
            </w:r>
          </w:p>
        </w:tc>
        <w:tc>
          <w:tcPr>
            <w:tcW w:w="2455" w:type="dxa"/>
            <w:vAlign w:val="center"/>
          </w:tcPr>
          <w:p>
            <w:pPr>
              <w:widowControl w:val="0"/>
              <w:spacing w:line="246" w:lineRule="auto"/>
              <w:jc w:val="center"/>
              <w:outlineLvl w:val="9"/>
              <w:rPr>
                <w:rFonts w:hint="eastAsia" w:ascii="宋体" w:hAnsi="宋体" w:eastAsia="宋体" w:cs="宋体"/>
                <w:b/>
                <w:bCs/>
                <w:color w:val="auto"/>
                <w:sz w:val="21"/>
                <w:highlight w:val="none"/>
                <w:vertAlign w:val="baseline"/>
                <w:lang w:eastAsia="zh-CN"/>
              </w:rPr>
            </w:pPr>
            <w:r>
              <w:rPr>
                <w:rFonts w:hint="eastAsia" w:ascii="宋体" w:hAnsi="宋体" w:eastAsia="宋体" w:cs="宋体"/>
                <w:b/>
                <w:bCs/>
                <w:color w:val="auto"/>
                <w:sz w:val="21"/>
                <w:highlight w:val="none"/>
                <w:vertAlign w:val="baseline"/>
                <w:lang w:eastAsia="zh-CN"/>
              </w:rPr>
              <w:t>投标文件响应</w:t>
            </w:r>
          </w:p>
        </w:tc>
        <w:tc>
          <w:tcPr>
            <w:tcW w:w="2455" w:type="dxa"/>
            <w:vAlign w:val="center"/>
          </w:tcPr>
          <w:p>
            <w:pPr>
              <w:widowControl w:val="0"/>
              <w:spacing w:line="246" w:lineRule="auto"/>
              <w:jc w:val="center"/>
              <w:outlineLvl w:val="9"/>
              <w:rPr>
                <w:rFonts w:hint="eastAsia" w:ascii="宋体" w:hAnsi="宋体" w:eastAsia="宋体" w:cs="宋体"/>
                <w:b/>
                <w:bCs/>
                <w:color w:val="auto"/>
                <w:sz w:val="21"/>
                <w:highlight w:val="none"/>
                <w:vertAlign w:val="baseline"/>
                <w:lang w:eastAsia="zh-CN"/>
              </w:rPr>
            </w:pPr>
            <w:r>
              <w:rPr>
                <w:rFonts w:hint="eastAsia" w:ascii="宋体" w:hAnsi="宋体" w:eastAsia="宋体" w:cs="宋体"/>
                <w:b/>
                <w:bCs/>
                <w:color w:val="auto"/>
                <w:sz w:val="21"/>
                <w:highlight w:val="none"/>
                <w:vertAlign w:val="baseline"/>
                <w:lang w:eastAsia="zh-CN"/>
              </w:rPr>
              <w:t>偏差描述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110" w:type="dxa"/>
            <w:vAlign w:val="center"/>
          </w:tcPr>
          <w:p>
            <w:pPr>
              <w:widowControl w:val="0"/>
              <w:spacing w:line="246" w:lineRule="auto"/>
              <w:jc w:val="center"/>
              <w:outlineLvl w:val="9"/>
              <w:rPr>
                <w:rFonts w:hint="eastAsia" w:ascii="宋体" w:hAnsi="宋体" w:eastAsia="宋体" w:cs="宋体"/>
                <w:color w:val="auto"/>
                <w:sz w:val="21"/>
                <w:highlight w:val="none"/>
                <w:vertAlign w:val="baseline"/>
                <w:lang w:val="en-US" w:eastAsia="zh-CN"/>
              </w:rPr>
            </w:pPr>
            <w:r>
              <w:rPr>
                <w:rFonts w:hint="eastAsia" w:ascii="宋体" w:hAnsi="宋体" w:eastAsia="宋体" w:cs="宋体"/>
                <w:color w:val="auto"/>
                <w:sz w:val="21"/>
                <w:highlight w:val="none"/>
                <w:vertAlign w:val="baseline"/>
                <w:lang w:val="en-US" w:eastAsia="zh-CN"/>
              </w:rPr>
              <w:t>1</w:t>
            </w:r>
          </w:p>
        </w:tc>
        <w:tc>
          <w:tcPr>
            <w:tcW w:w="3798" w:type="dxa"/>
            <w:vAlign w:val="center"/>
          </w:tcPr>
          <w:p>
            <w:pPr>
              <w:widowControl w:val="0"/>
              <w:spacing w:line="246" w:lineRule="auto"/>
              <w:jc w:val="center"/>
              <w:outlineLvl w:val="9"/>
              <w:rPr>
                <w:rFonts w:hint="eastAsia" w:ascii="宋体" w:hAnsi="宋体" w:eastAsia="宋体" w:cs="宋体"/>
                <w:color w:val="auto"/>
                <w:sz w:val="21"/>
                <w:highlight w:val="none"/>
                <w:vertAlign w:val="baseline"/>
              </w:rPr>
            </w:pPr>
          </w:p>
        </w:tc>
        <w:tc>
          <w:tcPr>
            <w:tcW w:w="2455" w:type="dxa"/>
            <w:vAlign w:val="center"/>
          </w:tcPr>
          <w:p>
            <w:pPr>
              <w:widowControl w:val="0"/>
              <w:spacing w:line="246" w:lineRule="auto"/>
              <w:jc w:val="center"/>
              <w:outlineLvl w:val="9"/>
              <w:rPr>
                <w:rFonts w:hint="eastAsia" w:ascii="宋体" w:hAnsi="宋体" w:eastAsia="宋体" w:cs="宋体"/>
                <w:color w:val="auto"/>
                <w:sz w:val="21"/>
                <w:highlight w:val="none"/>
                <w:vertAlign w:val="baseline"/>
              </w:rPr>
            </w:pPr>
          </w:p>
        </w:tc>
        <w:tc>
          <w:tcPr>
            <w:tcW w:w="2455" w:type="dxa"/>
            <w:vAlign w:val="center"/>
          </w:tcPr>
          <w:p>
            <w:pPr>
              <w:widowControl w:val="0"/>
              <w:spacing w:line="246" w:lineRule="auto"/>
              <w:jc w:val="center"/>
              <w:outlineLvl w:val="9"/>
              <w:rPr>
                <w:rFonts w:hint="eastAsia" w:ascii="宋体" w:hAnsi="宋体" w:eastAsia="宋体" w:cs="宋体"/>
                <w:color w:val="auto"/>
                <w:sz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110" w:type="dxa"/>
            <w:vAlign w:val="center"/>
          </w:tcPr>
          <w:p>
            <w:pPr>
              <w:widowControl w:val="0"/>
              <w:spacing w:line="246" w:lineRule="auto"/>
              <w:jc w:val="center"/>
              <w:outlineLvl w:val="9"/>
              <w:rPr>
                <w:rFonts w:hint="eastAsia" w:ascii="宋体" w:hAnsi="宋体" w:eastAsia="宋体" w:cs="宋体"/>
                <w:color w:val="auto"/>
                <w:sz w:val="21"/>
                <w:highlight w:val="none"/>
                <w:vertAlign w:val="baseline"/>
                <w:lang w:val="en-US" w:eastAsia="zh-CN"/>
              </w:rPr>
            </w:pPr>
            <w:r>
              <w:rPr>
                <w:rFonts w:hint="eastAsia" w:ascii="宋体" w:hAnsi="宋体" w:eastAsia="宋体" w:cs="宋体"/>
                <w:color w:val="auto"/>
                <w:sz w:val="21"/>
                <w:highlight w:val="none"/>
                <w:vertAlign w:val="baseline"/>
                <w:lang w:val="en-US" w:eastAsia="zh-CN"/>
              </w:rPr>
              <w:t>2</w:t>
            </w:r>
          </w:p>
        </w:tc>
        <w:tc>
          <w:tcPr>
            <w:tcW w:w="3798" w:type="dxa"/>
            <w:vAlign w:val="center"/>
          </w:tcPr>
          <w:p>
            <w:pPr>
              <w:widowControl w:val="0"/>
              <w:spacing w:line="246" w:lineRule="auto"/>
              <w:jc w:val="center"/>
              <w:outlineLvl w:val="9"/>
              <w:rPr>
                <w:rFonts w:hint="eastAsia" w:ascii="宋体" w:hAnsi="宋体" w:eastAsia="宋体" w:cs="宋体"/>
                <w:color w:val="auto"/>
                <w:sz w:val="21"/>
                <w:highlight w:val="none"/>
                <w:vertAlign w:val="baseline"/>
              </w:rPr>
            </w:pPr>
          </w:p>
        </w:tc>
        <w:tc>
          <w:tcPr>
            <w:tcW w:w="2455" w:type="dxa"/>
            <w:vAlign w:val="center"/>
          </w:tcPr>
          <w:p>
            <w:pPr>
              <w:widowControl w:val="0"/>
              <w:spacing w:line="246" w:lineRule="auto"/>
              <w:jc w:val="center"/>
              <w:outlineLvl w:val="9"/>
              <w:rPr>
                <w:rFonts w:hint="eastAsia" w:ascii="宋体" w:hAnsi="宋体" w:eastAsia="宋体" w:cs="宋体"/>
                <w:color w:val="auto"/>
                <w:sz w:val="21"/>
                <w:highlight w:val="none"/>
                <w:vertAlign w:val="baseline"/>
              </w:rPr>
            </w:pPr>
          </w:p>
        </w:tc>
        <w:tc>
          <w:tcPr>
            <w:tcW w:w="2455" w:type="dxa"/>
            <w:vAlign w:val="center"/>
          </w:tcPr>
          <w:p>
            <w:pPr>
              <w:widowControl w:val="0"/>
              <w:spacing w:line="246" w:lineRule="auto"/>
              <w:jc w:val="center"/>
              <w:outlineLvl w:val="9"/>
              <w:rPr>
                <w:rFonts w:hint="eastAsia" w:ascii="宋体" w:hAnsi="宋体" w:eastAsia="宋体" w:cs="宋体"/>
                <w:color w:val="auto"/>
                <w:sz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110" w:type="dxa"/>
            <w:vAlign w:val="center"/>
          </w:tcPr>
          <w:p>
            <w:pPr>
              <w:widowControl w:val="0"/>
              <w:spacing w:line="246" w:lineRule="auto"/>
              <w:jc w:val="center"/>
              <w:outlineLvl w:val="9"/>
              <w:rPr>
                <w:rFonts w:hint="eastAsia" w:ascii="宋体" w:hAnsi="宋体" w:eastAsia="宋体" w:cs="宋体"/>
                <w:color w:val="auto"/>
                <w:sz w:val="21"/>
                <w:highlight w:val="none"/>
                <w:vertAlign w:val="baseline"/>
                <w:lang w:val="en-US" w:eastAsia="zh-CN"/>
              </w:rPr>
            </w:pPr>
            <w:r>
              <w:rPr>
                <w:rFonts w:hint="eastAsia" w:ascii="宋体" w:hAnsi="宋体" w:eastAsia="宋体" w:cs="宋体"/>
                <w:color w:val="auto"/>
                <w:sz w:val="21"/>
                <w:highlight w:val="none"/>
                <w:vertAlign w:val="baseline"/>
                <w:lang w:val="en-US" w:eastAsia="zh-CN"/>
              </w:rPr>
              <w:t>3</w:t>
            </w:r>
          </w:p>
        </w:tc>
        <w:tc>
          <w:tcPr>
            <w:tcW w:w="3798" w:type="dxa"/>
            <w:vAlign w:val="center"/>
          </w:tcPr>
          <w:p>
            <w:pPr>
              <w:widowControl w:val="0"/>
              <w:spacing w:line="246" w:lineRule="auto"/>
              <w:jc w:val="center"/>
              <w:outlineLvl w:val="9"/>
              <w:rPr>
                <w:rFonts w:hint="eastAsia" w:ascii="宋体" w:hAnsi="宋体" w:eastAsia="宋体" w:cs="宋体"/>
                <w:color w:val="auto"/>
                <w:sz w:val="21"/>
                <w:highlight w:val="none"/>
                <w:vertAlign w:val="baseline"/>
              </w:rPr>
            </w:pPr>
          </w:p>
        </w:tc>
        <w:tc>
          <w:tcPr>
            <w:tcW w:w="2455" w:type="dxa"/>
            <w:vAlign w:val="center"/>
          </w:tcPr>
          <w:p>
            <w:pPr>
              <w:widowControl w:val="0"/>
              <w:spacing w:line="246" w:lineRule="auto"/>
              <w:jc w:val="center"/>
              <w:outlineLvl w:val="9"/>
              <w:rPr>
                <w:rFonts w:hint="eastAsia" w:ascii="宋体" w:hAnsi="宋体" w:eastAsia="宋体" w:cs="宋体"/>
                <w:color w:val="auto"/>
                <w:sz w:val="21"/>
                <w:highlight w:val="none"/>
                <w:vertAlign w:val="baseline"/>
              </w:rPr>
            </w:pPr>
          </w:p>
        </w:tc>
        <w:tc>
          <w:tcPr>
            <w:tcW w:w="2455" w:type="dxa"/>
            <w:vAlign w:val="center"/>
          </w:tcPr>
          <w:p>
            <w:pPr>
              <w:widowControl w:val="0"/>
              <w:spacing w:line="246" w:lineRule="auto"/>
              <w:jc w:val="center"/>
              <w:outlineLvl w:val="9"/>
              <w:rPr>
                <w:rFonts w:hint="eastAsia" w:ascii="宋体" w:hAnsi="宋体" w:eastAsia="宋体" w:cs="宋体"/>
                <w:color w:val="auto"/>
                <w:sz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110" w:type="dxa"/>
            <w:vAlign w:val="center"/>
          </w:tcPr>
          <w:p>
            <w:pPr>
              <w:widowControl w:val="0"/>
              <w:spacing w:line="246" w:lineRule="auto"/>
              <w:jc w:val="center"/>
              <w:outlineLvl w:val="9"/>
              <w:rPr>
                <w:rFonts w:hint="eastAsia" w:ascii="宋体" w:hAnsi="宋体" w:eastAsia="宋体" w:cs="宋体"/>
                <w:color w:val="auto"/>
                <w:sz w:val="21"/>
                <w:highlight w:val="none"/>
                <w:vertAlign w:val="baseline"/>
                <w:lang w:val="en-US" w:eastAsia="zh-CN"/>
              </w:rPr>
            </w:pPr>
            <w:r>
              <w:rPr>
                <w:rFonts w:hint="eastAsia" w:ascii="宋体" w:hAnsi="宋体" w:eastAsia="宋体" w:cs="宋体"/>
                <w:color w:val="auto"/>
                <w:sz w:val="21"/>
                <w:highlight w:val="none"/>
                <w:vertAlign w:val="baseline"/>
                <w:lang w:val="en-US" w:eastAsia="zh-CN"/>
              </w:rPr>
              <w:t>4</w:t>
            </w:r>
          </w:p>
        </w:tc>
        <w:tc>
          <w:tcPr>
            <w:tcW w:w="3798" w:type="dxa"/>
            <w:vAlign w:val="center"/>
          </w:tcPr>
          <w:p>
            <w:pPr>
              <w:widowControl w:val="0"/>
              <w:spacing w:line="246" w:lineRule="auto"/>
              <w:jc w:val="center"/>
              <w:outlineLvl w:val="9"/>
              <w:rPr>
                <w:rFonts w:hint="eastAsia" w:ascii="宋体" w:hAnsi="宋体" w:eastAsia="宋体" w:cs="宋体"/>
                <w:color w:val="auto"/>
                <w:sz w:val="21"/>
                <w:highlight w:val="none"/>
                <w:vertAlign w:val="baseline"/>
              </w:rPr>
            </w:pPr>
          </w:p>
        </w:tc>
        <w:tc>
          <w:tcPr>
            <w:tcW w:w="2455" w:type="dxa"/>
            <w:vAlign w:val="center"/>
          </w:tcPr>
          <w:p>
            <w:pPr>
              <w:widowControl w:val="0"/>
              <w:spacing w:line="246" w:lineRule="auto"/>
              <w:jc w:val="center"/>
              <w:outlineLvl w:val="9"/>
              <w:rPr>
                <w:rFonts w:hint="eastAsia" w:ascii="宋体" w:hAnsi="宋体" w:eastAsia="宋体" w:cs="宋体"/>
                <w:color w:val="auto"/>
                <w:sz w:val="21"/>
                <w:highlight w:val="none"/>
                <w:vertAlign w:val="baseline"/>
              </w:rPr>
            </w:pPr>
          </w:p>
        </w:tc>
        <w:tc>
          <w:tcPr>
            <w:tcW w:w="2455" w:type="dxa"/>
            <w:vAlign w:val="center"/>
          </w:tcPr>
          <w:p>
            <w:pPr>
              <w:widowControl w:val="0"/>
              <w:spacing w:line="246" w:lineRule="auto"/>
              <w:jc w:val="center"/>
              <w:outlineLvl w:val="9"/>
              <w:rPr>
                <w:rFonts w:hint="eastAsia" w:ascii="宋体" w:hAnsi="宋体" w:eastAsia="宋体" w:cs="宋体"/>
                <w:color w:val="auto"/>
                <w:sz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110" w:type="dxa"/>
            <w:vAlign w:val="center"/>
          </w:tcPr>
          <w:p>
            <w:pPr>
              <w:widowControl w:val="0"/>
              <w:spacing w:line="246" w:lineRule="auto"/>
              <w:jc w:val="center"/>
              <w:outlineLvl w:val="9"/>
              <w:rPr>
                <w:rFonts w:hint="eastAsia" w:ascii="宋体" w:hAnsi="宋体" w:eastAsia="宋体" w:cs="宋体"/>
                <w:color w:val="auto"/>
                <w:sz w:val="21"/>
                <w:highlight w:val="none"/>
                <w:vertAlign w:val="baseline"/>
                <w:lang w:val="en-US" w:eastAsia="zh-CN"/>
              </w:rPr>
            </w:pPr>
            <w:r>
              <w:rPr>
                <w:rFonts w:hint="eastAsia" w:ascii="宋体" w:hAnsi="宋体" w:eastAsia="宋体" w:cs="宋体"/>
                <w:color w:val="auto"/>
                <w:sz w:val="21"/>
                <w:highlight w:val="none"/>
                <w:vertAlign w:val="baseline"/>
                <w:lang w:val="en-US" w:eastAsia="zh-CN"/>
              </w:rPr>
              <w:t>5</w:t>
            </w:r>
          </w:p>
        </w:tc>
        <w:tc>
          <w:tcPr>
            <w:tcW w:w="3798" w:type="dxa"/>
            <w:vAlign w:val="center"/>
          </w:tcPr>
          <w:p>
            <w:pPr>
              <w:widowControl w:val="0"/>
              <w:spacing w:line="246" w:lineRule="auto"/>
              <w:jc w:val="center"/>
              <w:outlineLvl w:val="9"/>
              <w:rPr>
                <w:rFonts w:hint="eastAsia" w:ascii="宋体" w:hAnsi="宋体" w:eastAsia="宋体" w:cs="宋体"/>
                <w:color w:val="auto"/>
                <w:sz w:val="21"/>
                <w:highlight w:val="none"/>
                <w:vertAlign w:val="baseline"/>
              </w:rPr>
            </w:pPr>
          </w:p>
        </w:tc>
        <w:tc>
          <w:tcPr>
            <w:tcW w:w="2455" w:type="dxa"/>
            <w:vAlign w:val="center"/>
          </w:tcPr>
          <w:p>
            <w:pPr>
              <w:widowControl w:val="0"/>
              <w:spacing w:line="246" w:lineRule="auto"/>
              <w:jc w:val="center"/>
              <w:outlineLvl w:val="9"/>
              <w:rPr>
                <w:rFonts w:hint="eastAsia" w:ascii="宋体" w:hAnsi="宋体" w:eastAsia="宋体" w:cs="宋体"/>
                <w:color w:val="auto"/>
                <w:sz w:val="21"/>
                <w:highlight w:val="none"/>
                <w:vertAlign w:val="baseline"/>
              </w:rPr>
            </w:pPr>
          </w:p>
        </w:tc>
        <w:tc>
          <w:tcPr>
            <w:tcW w:w="2455" w:type="dxa"/>
            <w:vAlign w:val="center"/>
          </w:tcPr>
          <w:p>
            <w:pPr>
              <w:widowControl w:val="0"/>
              <w:spacing w:line="246" w:lineRule="auto"/>
              <w:jc w:val="center"/>
              <w:outlineLvl w:val="9"/>
              <w:rPr>
                <w:rFonts w:hint="eastAsia" w:ascii="宋体" w:hAnsi="宋体" w:eastAsia="宋体" w:cs="宋体"/>
                <w:color w:val="auto"/>
                <w:sz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110" w:type="dxa"/>
            <w:vAlign w:val="center"/>
          </w:tcPr>
          <w:p>
            <w:pPr>
              <w:widowControl w:val="0"/>
              <w:spacing w:line="246" w:lineRule="auto"/>
              <w:jc w:val="center"/>
              <w:outlineLvl w:val="9"/>
              <w:rPr>
                <w:rFonts w:hint="eastAsia" w:ascii="宋体" w:hAnsi="宋体" w:eastAsia="宋体" w:cs="宋体"/>
                <w:color w:val="auto"/>
                <w:sz w:val="21"/>
                <w:highlight w:val="none"/>
                <w:vertAlign w:val="baseline"/>
                <w:lang w:val="en-US" w:eastAsia="zh-CN"/>
              </w:rPr>
            </w:pPr>
            <w:r>
              <w:rPr>
                <w:rFonts w:hint="eastAsia" w:ascii="宋体" w:hAnsi="宋体" w:eastAsia="宋体" w:cs="宋体"/>
                <w:color w:val="auto"/>
                <w:sz w:val="21"/>
                <w:highlight w:val="none"/>
                <w:vertAlign w:val="baseline"/>
                <w:lang w:val="en-US" w:eastAsia="zh-CN"/>
              </w:rPr>
              <w:t>6</w:t>
            </w:r>
          </w:p>
        </w:tc>
        <w:tc>
          <w:tcPr>
            <w:tcW w:w="3798" w:type="dxa"/>
            <w:vAlign w:val="center"/>
          </w:tcPr>
          <w:p>
            <w:pPr>
              <w:widowControl w:val="0"/>
              <w:spacing w:line="246" w:lineRule="auto"/>
              <w:jc w:val="center"/>
              <w:outlineLvl w:val="9"/>
              <w:rPr>
                <w:rFonts w:hint="eastAsia" w:ascii="宋体" w:hAnsi="宋体" w:eastAsia="宋体" w:cs="宋体"/>
                <w:color w:val="auto"/>
                <w:sz w:val="21"/>
                <w:highlight w:val="none"/>
                <w:vertAlign w:val="baseline"/>
              </w:rPr>
            </w:pPr>
          </w:p>
        </w:tc>
        <w:tc>
          <w:tcPr>
            <w:tcW w:w="2455" w:type="dxa"/>
            <w:vAlign w:val="center"/>
          </w:tcPr>
          <w:p>
            <w:pPr>
              <w:widowControl w:val="0"/>
              <w:spacing w:line="246" w:lineRule="auto"/>
              <w:jc w:val="center"/>
              <w:outlineLvl w:val="9"/>
              <w:rPr>
                <w:rFonts w:hint="eastAsia" w:ascii="宋体" w:hAnsi="宋体" w:eastAsia="宋体" w:cs="宋体"/>
                <w:color w:val="auto"/>
                <w:sz w:val="21"/>
                <w:highlight w:val="none"/>
                <w:vertAlign w:val="baseline"/>
              </w:rPr>
            </w:pPr>
          </w:p>
        </w:tc>
        <w:tc>
          <w:tcPr>
            <w:tcW w:w="2455" w:type="dxa"/>
            <w:vAlign w:val="center"/>
          </w:tcPr>
          <w:p>
            <w:pPr>
              <w:widowControl w:val="0"/>
              <w:spacing w:line="246" w:lineRule="auto"/>
              <w:jc w:val="center"/>
              <w:outlineLvl w:val="9"/>
              <w:rPr>
                <w:rFonts w:hint="eastAsia" w:ascii="宋体" w:hAnsi="宋体" w:eastAsia="宋体" w:cs="宋体"/>
                <w:color w:val="auto"/>
                <w:sz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110" w:type="dxa"/>
            <w:vAlign w:val="center"/>
          </w:tcPr>
          <w:p>
            <w:pPr>
              <w:widowControl w:val="0"/>
              <w:spacing w:line="246" w:lineRule="auto"/>
              <w:jc w:val="center"/>
              <w:outlineLvl w:val="9"/>
              <w:rPr>
                <w:rFonts w:hint="eastAsia" w:ascii="宋体" w:hAnsi="宋体" w:eastAsia="宋体" w:cs="宋体"/>
                <w:color w:val="auto"/>
                <w:sz w:val="21"/>
                <w:highlight w:val="none"/>
                <w:vertAlign w:val="baseline"/>
                <w:lang w:val="en-US" w:eastAsia="zh-CN"/>
              </w:rPr>
            </w:pPr>
            <w:r>
              <w:rPr>
                <w:rFonts w:hint="eastAsia" w:ascii="宋体" w:hAnsi="宋体" w:eastAsia="宋体" w:cs="宋体"/>
                <w:color w:val="auto"/>
                <w:sz w:val="21"/>
                <w:highlight w:val="none"/>
                <w:vertAlign w:val="baseline"/>
                <w:lang w:val="en-US" w:eastAsia="zh-CN"/>
              </w:rPr>
              <w:t>7</w:t>
            </w:r>
          </w:p>
        </w:tc>
        <w:tc>
          <w:tcPr>
            <w:tcW w:w="3798" w:type="dxa"/>
            <w:vAlign w:val="center"/>
          </w:tcPr>
          <w:p>
            <w:pPr>
              <w:widowControl w:val="0"/>
              <w:spacing w:line="246" w:lineRule="auto"/>
              <w:jc w:val="center"/>
              <w:outlineLvl w:val="9"/>
              <w:rPr>
                <w:rFonts w:hint="eastAsia" w:ascii="宋体" w:hAnsi="宋体" w:eastAsia="宋体" w:cs="宋体"/>
                <w:color w:val="auto"/>
                <w:sz w:val="21"/>
                <w:highlight w:val="none"/>
                <w:vertAlign w:val="baseline"/>
              </w:rPr>
            </w:pPr>
          </w:p>
        </w:tc>
        <w:tc>
          <w:tcPr>
            <w:tcW w:w="2455" w:type="dxa"/>
            <w:vAlign w:val="center"/>
          </w:tcPr>
          <w:p>
            <w:pPr>
              <w:widowControl w:val="0"/>
              <w:spacing w:line="246" w:lineRule="auto"/>
              <w:jc w:val="center"/>
              <w:outlineLvl w:val="9"/>
              <w:rPr>
                <w:rFonts w:hint="eastAsia" w:ascii="宋体" w:hAnsi="宋体" w:eastAsia="宋体" w:cs="宋体"/>
                <w:color w:val="auto"/>
                <w:sz w:val="21"/>
                <w:highlight w:val="none"/>
                <w:vertAlign w:val="baseline"/>
              </w:rPr>
            </w:pPr>
          </w:p>
        </w:tc>
        <w:tc>
          <w:tcPr>
            <w:tcW w:w="2455" w:type="dxa"/>
            <w:vAlign w:val="center"/>
          </w:tcPr>
          <w:p>
            <w:pPr>
              <w:widowControl w:val="0"/>
              <w:spacing w:line="246" w:lineRule="auto"/>
              <w:jc w:val="center"/>
              <w:outlineLvl w:val="9"/>
              <w:rPr>
                <w:rFonts w:hint="eastAsia" w:ascii="宋体" w:hAnsi="宋体" w:eastAsia="宋体" w:cs="宋体"/>
                <w:color w:val="auto"/>
                <w:sz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110" w:type="dxa"/>
            <w:vAlign w:val="center"/>
          </w:tcPr>
          <w:p>
            <w:pPr>
              <w:widowControl w:val="0"/>
              <w:spacing w:line="246" w:lineRule="auto"/>
              <w:jc w:val="center"/>
              <w:outlineLvl w:val="9"/>
              <w:rPr>
                <w:rFonts w:hint="eastAsia" w:ascii="宋体" w:hAnsi="宋体" w:eastAsia="宋体" w:cs="宋体"/>
                <w:color w:val="auto"/>
                <w:sz w:val="21"/>
                <w:highlight w:val="none"/>
                <w:vertAlign w:val="baseline"/>
                <w:lang w:val="en-US" w:eastAsia="zh-CN"/>
              </w:rPr>
            </w:pPr>
            <w:r>
              <w:rPr>
                <w:rFonts w:hint="eastAsia" w:ascii="宋体" w:hAnsi="宋体" w:eastAsia="宋体" w:cs="宋体"/>
                <w:color w:val="auto"/>
                <w:sz w:val="21"/>
                <w:highlight w:val="none"/>
                <w:vertAlign w:val="baseline"/>
                <w:lang w:val="en-US" w:eastAsia="zh-CN"/>
              </w:rPr>
              <w:t>8</w:t>
            </w:r>
          </w:p>
        </w:tc>
        <w:tc>
          <w:tcPr>
            <w:tcW w:w="3798" w:type="dxa"/>
            <w:vAlign w:val="center"/>
          </w:tcPr>
          <w:p>
            <w:pPr>
              <w:widowControl w:val="0"/>
              <w:spacing w:line="246" w:lineRule="auto"/>
              <w:jc w:val="center"/>
              <w:outlineLvl w:val="9"/>
              <w:rPr>
                <w:rFonts w:hint="eastAsia" w:ascii="宋体" w:hAnsi="宋体" w:eastAsia="宋体" w:cs="宋体"/>
                <w:color w:val="auto"/>
                <w:sz w:val="21"/>
                <w:highlight w:val="none"/>
                <w:vertAlign w:val="baseline"/>
              </w:rPr>
            </w:pPr>
          </w:p>
        </w:tc>
        <w:tc>
          <w:tcPr>
            <w:tcW w:w="2455" w:type="dxa"/>
            <w:vAlign w:val="center"/>
          </w:tcPr>
          <w:p>
            <w:pPr>
              <w:widowControl w:val="0"/>
              <w:spacing w:line="246" w:lineRule="auto"/>
              <w:jc w:val="center"/>
              <w:outlineLvl w:val="9"/>
              <w:rPr>
                <w:rFonts w:hint="eastAsia" w:ascii="宋体" w:hAnsi="宋体" w:eastAsia="宋体" w:cs="宋体"/>
                <w:color w:val="auto"/>
                <w:sz w:val="21"/>
                <w:highlight w:val="none"/>
                <w:vertAlign w:val="baseline"/>
              </w:rPr>
            </w:pPr>
          </w:p>
        </w:tc>
        <w:tc>
          <w:tcPr>
            <w:tcW w:w="2455" w:type="dxa"/>
            <w:vAlign w:val="center"/>
          </w:tcPr>
          <w:p>
            <w:pPr>
              <w:widowControl w:val="0"/>
              <w:spacing w:line="246" w:lineRule="auto"/>
              <w:jc w:val="center"/>
              <w:outlineLvl w:val="9"/>
              <w:rPr>
                <w:rFonts w:hint="eastAsia" w:ascii="宋体" w:hAnsi="宋体" w:eastAsia="宋体" w:cs="宋体"/>
                <w:color w:val="auto"/>
                <w:sz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110" w:type="dxa"/>
            <w:vAlign w:val="center"/>
          </w:tcPr>
          <w:p>
            <w:pPr>
              <w:widowControl w:val="0"/>
              <w:spacing w:line="246" w:lineRule="auto"/>
              <w:jc w:val="center"/>
              <w:outlineLvl w:val="9"/>
              <w:rPr>
                <w:rFonts w:hint="eastAsia" w:ascii="宋体" w:hAnsi="宋体" w:eastAsia="宋体" w:cs="宋体"/>
                <w:color w:val="auto"/>
                <w:sz w:val="21"/>
                <w:highlight w:val="none"/>
                <w:vertAlign w:val="baseline"/>
                <w:lang w:val="en-US" w:eastAsia="zh-CN"/>
              </w:rPr>
            </w:pPr>
            <w:r>
              <w:rPr>
                <w:rFonts w:hint="eastAsia" w:ascii="宋体" w:hAnsi="宋体" w:eastAsia="宋体" w:cs="宋体"/>
                <w:color w:val="auto"/>
                <w:sz w:val="21"/>
                <w:highlight w:val="none"/>
                <w:vertAlign w:val="baseline"/>
                <w:lang w:val="en-US" w:eastAsia="zh-CN"/>
              </w:rPr>
              <w:t>9</w:t>
            </w:r>
          </w:p>
        </w:tc>
        <w:tc>
          <w:tcPr>
            <w:tcW w:w="3798" w:type="dxa"/>
            <w:vAlign w:val="center"/>
          </w:tcPr>
          <w:p>
            <w:pPr>
              <w:widowControl w:val="0"/>
              <w:spacing w:line="246" w:lineRule="auto"/>
              <w:jc w:val="center"/>
              <w:outlineLvl w:val="9"/>
              <w:rPr>
                <w:rFonts w:hint="eastAsia" w:ascii="宋体" w:hAnsi="宋体" w:eastAsia="宋体" w:cs="宋体"/>
                <w:color w:val="auto"/>
                <w:sz w:val="21"/>
                <w:highlight w:val="none"/>
                <w:vertAlign w:val="baseline"/>
              </w:rPr>
            </w:pPr>
          </w:p>
        </w:tc>
        <w:tc>
          <w:tcPr>
            <w:tcW w:w="2455" w:type="dxa"/>
            <w:vAlign w:val="center"/>
          </w:tcPr>
          <w:p>
            <w:pPr>
              <w:widowControl w:val="0"/>
              <w:spacing w:line="246" w:lineRule="auto"/>
              <w:jc w:val="center"/>
              <w:outlineLvl w:val="9"/>
              <w:rPr>
                <w:rFonts w:hint="eastAsia" w:ascii="宋体" w:hAnsi="宋体" w:eastAsia="宋体" w:cs="宋体"/>
                <w:color w:val="auto"/>
                <w:sz w:val="21"/>
                <w:highlight w:val="none"/>
                <w:vertAlign w:val="baseline"/>
              </w:rPr>
            </w:pPr>
          </w:p>
        </w:tc>
        <w:tc>
          <w:tcPr>
            <w:tcW w:w="2455" w:type="dxa"/>
            <w:vAlign w:val="center"/>
          </w:tcPr>
          <w:p>
            <w:pPr>
              <w:widowControl w:val="0"/>
              <w:spacing w:line="246" w:lineRule="auto"/>
              <w:jc w:val="center"/>
              <w:outlineLvl w:val="9"/>
              <w:rPr>
                <w:rFonts w:hint="eastAsia" w:ascii="宋体" w:hAnsi="宋体" w:eastAsia="宋体" w:cs="宋体"/>
                <w:color w:val="auto"/>
                <w:sz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10" w:type="dxa"/>
            <w:vAlign w:val="center"/>
          </w:tcPr>
          <w:p>
            <w:pPr>
              <w:widowControl w:val="0"/>
              <w:spacing w:line="246" w:lineRule="auto"/>
              <w:jc w:val="center"/>
              <w:outlineLvl w:val="9"/>
              <w:rPr>
                <w:rFonts w:hint="eastAsia" w:ascii="宋体" w:hAnsi="宋体" w:eastAsia="宋体" w:cs="宋体"/>
                <w:color w:val="auto"/>
                <w:sz w:val="21"/>
                <w:highlight w:val="none"/>
                <w:vertAlign w:val="baseline"/>
                <w:lang w:val="en-US" w:eastAsia="zh-CN"/>
              </w:rPr>
            </w:pPr>
            <w:r>
              <w:rPr>
                <w:rFonts w:hint="eastAsia" w:ascii="宋体" w:hAnsi="宋体" w:eastAsia="宋体" w:cs="宋体"/>
                <w:color w:val="auto"/>
                <w:sz w:val="21"/>
                <w:highlight w:val="none"/>
                <w:vertAlign w:val="baseline"/>
                <w:lang w:val="en-US" w:eastAsia="zh-CN"/>
              </w:rPr>
              <w:t>......</w:t>
            </w:r>
          </w:p>
        </w:tc>
        <w:tc>
          <w:tcPr>
            <w:tcW w:w="3798" w:type="dxa"/>
            <w:vAlign w:val="center"/>
          </w:tcPr>
          <w:p>
            <w:pPr>
              <w:widowControl w:val="0"/>
              <w:spacing w:line="246" w:lineRule="auto"/>
              <w:jc w:val="center"/>
              <w:outlineLvl w:val="9"/>
              <w:rPr>
                <w:rFonts w:hint="eastAsia" w:ascii="宋体" w:hAnsi="宋体" w:eastAsia="宋体" w:cs="宋体"/>
                <w:color w:val="auto"/>
                <w:sz w:val="21"/>
                <w:highlight w:val="none"/>
                <w:vertAlign w:val="baseline"/>
              </w:rPr>
            </w:pPr>
          </w:p>
        </w:tc>
        <w:tc>
          <w:tcPr>
            <w:tcW w:w="2455" w:type="dxa"/>
            <w:vAlign w:val="center"/>
          </w:tcPr>
          <w:p>
            <w:pPr>
              <w:widowControl w:val="0"/>
              <w:spacing w:line="246" w:lineRule="auto"/>
              <w:jc w:val="center"/>
              <w:outlineLvl w:val="9"/>
              <w:rPr>
                <w:rFonts w:hint="eastAsia" w:ascii="宋体" w:hAnsi="宋体" w:eastAsia="宋体" w:cs="宋体"/>
                <w:color w:val="auto"/>
                <w:sz w:val="21"/>
                <w:highlight w:val="none"/>
                <w:vertAlign w:val="baseline"/>
              </w:rPr>
            </w:pPr>
          </w:p>
        </w:tc>
        <w:tc>
          <w:tcPr>
            <w:tcW w:w="2455" w:type="dxa"/>
            <w:vAlign w:val="center"/>
          </w:tcPr>
          <w:p>
            <w:pPr>
              <w:widowControl w:val="0"/>
              <w:spacing w:line="246" w:lineRule="auto"/>
              <w:jc w:val="center"/>
              <w:outlineLvl w:val="9"/>
              <w:rPr>
                <w:rFonts w:hint="eastAsia" w:ascii="宋体" w:hAnsi="宋体" w:eastAsia="宋体" w:cs="宋体"/>
                <w:color w:val="auto"/>
                <w:sz w:val="21"/>
                <w:highlight w:val="none"/>
                <w:vertAlign w:val="baseline"/>
              </w:rPr>
            </w:pPr>
          </w:p>
        </w:tc>
      </w:tr>
    </w:tbl>
    <w:p>
      <w:pPr>
        <w:spacing w:line="246" w:lineRule="auto"/>
        <w:outlineLvl w:val="9"/>
        <w:rPr>
          <w:rFonts w:hint="eastAsia" w:ascii="宋体" w:hAnsi="宋体" w:eastAsia="宋体" w:cs="宋体"/>
          <w:color w:val="auto"/>
          <w:sz w:val="21"/>
          <w:highlight w:val="none"/>
        </w:rPr>
      </w:pPr>
    </w:p>
    <w:p>
      <w:pPr>
        <w:spacing w:line="246" w:lineRule="auto"/>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注：1、“偏差表”应详细注明与《谈判文件》中各项要求有何不同，并说明其符合性（优于、或低于《谈判文件》要求）。</w:t>
      </w:r>
    </w:p>
    <w:p>
      <w:pPr>
        <w:spacing w:line="246" w:lineRule="auto"/>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2、如投标条款与《谈判文件》要求一致，仍需在本表填列“与《谈判文件》所有条款要求一致，无偏差”字样。</w:t>
      </w:r>
    </w:p>
    <w:p>
      <w:pPr>
        <w:spacing w:line="246" w:lineRule="auto"/>
        <w:outlineLvl w:val="9"/>
        <w:rPr>
          <w:rFonts w:hint="eastAsia" w:ascii="宋体" w:hAnsi="宋体" w:eastAsia="宋体" w:cs="宋体"/>
          <w:color w:val="auto"/>
          <w:sz w:val="21"/>
          <w:highlight w:val="none"/>
        </w:rPr>
      </w:pPr>
    </w:p>
    <w:p>
      <w:pPr>
        <w:spacing w:line="246" w:lineRule="auto"/>
        <w:outlineLvl w:val="9"/>
        <w:rPr>
          <w:rFonts w:hint="eastAsia" w:ascii="宋体" w:hAnsi="宋体" w:eastAsia="宋体" w:cs="宋体"/>
          <w:color w:val="auto"/>
          <w:sz w:val="21"/>
          <w:highlight w:val="none"/>
        </w:rPr>
      </w:pPr>
    </w:p>
    <w:p>
      <w:pPr>
        <w:spacing w:line="219" w:lineRule="auto"/>
        <w:ind w:left="32"/>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投</w:t>
      </w:r>
      <w:r>
        <w:rPr>
          <w:rFonts w:hint="eastAsia" w:ascii="宋体" w:hAnsi="宋体" w:eastAsia="宋体" w:cs="宋体"/>
          <w:color w:val="auto"/>
          <w:spacing w:val="17"/>
          <w:sz w:val="24"/>
          <w:szCs w:val="24"/>
          <w:highlight w:val="none"/>
        </w:rPr>
        <w:t>标人(电子签章)：</w:t>
      </w:r>
    </w:p>
    <w:p>
      <w:pPr>
        <w:spacing w:before="181" w:line="219" w:lineRule="auto"/>
        <w:ind w:left="3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法</w:t>
      </w:r>
      <w:r>
        <w:rPr>
          <w:rFonts w:hint="eastAsia" w:ascii="宋体" w:hAnsi="宋体" w:eastAsia="宋体" w:cs="宋体"/>
          <w:color w:val="auto"/>
          <w:spacing w:val="14"/>
          <w:sz w:val="24"/>
          <w:szCs w:val="24"/>
          <w:highlight w:val="none"/>
        </w:rPr>
        <w:t>定代表人(电子签名)：</w:t>
      </w:r>
    </w:p>
    <w:p>
      <w:pPr>
        <w:spacing w:before="262" w:line="220" w:lineRule="auto"/>
        <w:ind w:left="7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日</w:t>
      </w:r>
      <w:r>
        <w:rPr>
          <w:rFonts w:hint="eastAsia" w:ascii="宋体" w:hAnsi="宋体" w:eastAsia="宋体" w:cs="宋体"/>
          <w:color w:val="auto"/>
          <w:spacing w:val="-5"/>
          <w:sz w:val="24"/>
          <w:szCs w:val="24"/>
          <w:highlight w:val="none"/>
        </w:rPr>
        <w:t>期</w:t>
      </w:r>
      <w:r>
        <w:rPr>
          <w:rFonts w:hint="eastAsia" w:ascii="宋体" w:hAnsi="宋体" w:eastAsia="宋体" w:cs="宋体"/>
          <w:color w:val="auto"/>
          <w:spacing w:val="-3"/>
          <w:sz w:val="24"/>
          <w:szCs w:val="24"/>
          <w:highlight w:val="none"/>
        </w:rPr>
        <w:t>：年月日</w:t>
      </w:r>
    </w:p>
    <w:p>
      <w:pPr>
        <w:outlineLvl w:val="9"/>
        <w:rPr>
          <w:rFonts w:hint="eastAsia" w:ascii="宋体" w:hAnsi="宋体" w:eastAsia="宋体" w:cs="宋体"/>
          <w:color w:val="auto"/>
          <w:highlight w:val="none"/>
        </w:rPr>
        <w:sectPr>
          <w:footerReference r:id="rId19" w:type="default"/>
          <w:pgSz w:w="11906" w:h="16838"/>
          <w:pgMar w:top="1440" w:right="1080" w:bottom="1440" w:left="1080" w:header="0" w:footer="958" w:gutter="0"/>
          <w:pgNumType w:fmt="decimal"/>
          <w:cols w:space="720" w:num="1"/>
          <w:rtlGutter w:val="0"/>
          <w:docGrid w:linePitch="0" w:charSpace="0"/>
        </w:sectPr>
      </w:pPr>
    </w:p>
    <w:p>
      <w:pPr>
        <w:spacing w:line="275" w:lineRule="auto"/>
        <w:outlineLvl w:val="9"/>
        <w:rPr>
          <w:rFonts w:hint="eastAsia" w:ascii="宋体" w:hAnsi="宋体" w:eastAsia="宋体" w:cs="宋体"/>
          <w:color w:val="auto"/>
          <w:sz w:val="21"/>
          <w:highlight w:val="none"/>
        </w:rPr>
      </w:pPr>
    </w:p>
    <w:p>
      <w:pPr>
        <w:spacing w:before="98" w:line="219" w:lineRule="auto"/>
        <w:ind w:left="3383"/>
        <w:outlineLvl w:val="9"/>
        <w:rPr>
          <w:rFonts w:hint="eastAsia" w:ascii="宋体" w:hAnsi="宋体" w:eastAsia="宋体" w:cs="宋体"/>
          <w:color w:val="auto"/>
          <w:sz w:val="30"/>
          <w:szCs w:val="30"/>
          <w:highlight w:val="none"/>
        </w:rPr>
      </w:pPr>
      <w:r>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t>八、关于资格的</w:t>
      </w:r>
      <w:r>
        <w:rPr>
          <w:rFonts w:hint="eastAsia" w:ascii="宋体" w:hAnsi="宋体" w:eastAsia="宋体" w:cs="宋体"/>
          <w:color w:val="auto"/>
          <w:sz w:val="30"/>
          <w:szCs w:val="30"/>
          <w:highlight w:val="none"/>
          <w14:textOutline w14:w="5442" w14:cap="flat" w14:cmpd="sng">
            <w14:solidFill>
              <w14:srgbClr w14:val="000000"/>
            </w14:solidFill>
            <w14:prstDash w14:val="solid"/>
            <w14:miter w14:val="0"/>
          </w14:textOutline>
        </w:rPr>
        <w:t>声明函</w:t>
      </w:r>
    </w:p>
    <w:p>
      <w:pPr>
        <w:spacing w:line="255" w:lineRule="auto"/>
        <w:outlineLvl w:val="9"/>
        <w:rPr>
          <w:rFonts w:hint="eastAsia" w:ascii="宋体" w:hAnsi="宋体" w:eastAsia="宋体" w:cs="宋体"/>
          <w:color w:val="auto"/>
          <w:sz w:val="21"/>
          <w:highlight w:val="none"/>
        </w:rPr>
      </w:pPr>
    </w:p>
    <w:p>
      <w:pPr>
        <w:spacing w:line="256" w:lineRule="auto"/>
        <w:outlineLvl w:val="9"/>
        <w:rPr>
          <w:rFonts w:hint="eastAsia" w:ascii="宋体" w:hAnsi="宋体" w:eastAsia="宋体" w:cs="宋体"/>
          <w:color w:val="auto"/>
          <w:sz w:val="21"/>
          <w:highlight w:val="none"/>
        </w:rPr>
      </w:pPr>
    </w:p>
    <w:p>
      <w:pPr>
        <w:spacing w:line="256" w:lineRule="auto"/>
        <w:outlineLvl w:val="9"/>
        <w:rPr>
          <w:rFonts w:hint="eastAsia" w:ascii="宋体" w:hAnsi="宋体" w:eastAsia="宋体" w:cs="宋体"/>
          <w:color w:val="auto"/>
          <w:sz w:val="21"/>
          <w:highlight w:val="none"/>
        </w:rPr>
      </w:pPr>
    </w:p>
    <w:p>
      <w:pPr>
        <w:tabs>
          <w:tab w:val="left" w:pos="135"/>
        </w:tabs>
        <w:spacing w:before="78" w:line="22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2"/>
          <w:sz w:val="24"/>
          <w:szCs w:val="24"/>
          <w:highlight w:val="none"/>
          <w:u w:val="single" w:color="auto"/>
        </w:rPr>
        <w:t>(采购人名称)</w:t>
      </w:r>
      <w:r>
        <w:rPr>
          <w:rFonts w:hint="eastAsia" w:ascii="宋体" w:hAnsi="宋体" w:eastAsia="宋体" w:cs="宋体"/>
          <w:color w:val="auto"/>
          <w:spacing w:val="-1"/>
          <w:sz w:val="24"/>
          <w:szCs w:val="24"/>
          <w:highlight w:val="none"/>
        </w:rPr>
        <w:t>：</w:t>
      </w:r>
    </w:p>
    <w:p>
      <w:pPr>
        <w:spacing w:before="181" w:line="359" w:lineRule="auto"/>
        <w:ind w:left="29" w:firstLine="539"/>
        <w:outlineLvl w:val="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关于贵方项目编号为</w:t>
      </w:r>
      <w:r>
        <w:rPr>
          <w:rFonts w:hint="eastAsia" w:ascii="宋体" w:hAnsi="宋体" w:eastAsia="宋体" w:cs="宋体"/>
          <w:color w:val="auto"/>
          <w:spacing w:val="-7"/>
          <w:sz w:val="24"/>
          <w:szCs w:val="24"/>
          <w:highlight w:val="none"/>
          <w:u w:val="none"/>
        </w:rPr>
        <w:t>的</w:t>
      </w:r>
      <w:r>
        <w:rPr>
          <w:rFonts w:hint="eastAsia" w:ascii="宋体" w:hAnsi="宋体" w:eastAsia="宋体" w:cs="宋体"/>
          <w:color w:val="auto"/>
          <w:spacing w:val="-7"/>
          <w:sz w:val="24"/>
          <w:szCs w:val="24"/>
          <w:highlight w:val="none"/>
        </w:rPr>
        <w:t>谈判公告，本签字人愿意参加投标，提供谈判文件中规</w:t>
      </w:r>
      <w:r>
        <w:rPr>
          <w:rFonts w:hint="eastAsia" w:ascii="宋体" w:hAnsi="宋体" w:eastAsia="宋体" w:cs="宋体"/>
          <w:color w:val="auto"/>
          <w:spacing w:val="-2"/>
          <w:sz w:val="24"/>
          <w:szCs w:val="24"/>
          <w:highlight w:val="none"/>
        </w:rPr>
        <w:t>定</w:t>
      </w:r>
      <w:r>
        <w:rPr>
          <w:rFonts w:hint="eastAsia" w:ascii="宋体" w:hAnsi="宋体" w:eastAsia="宋体" w:cs="宋体"/>
          <w:color w:val="auto"/>
          <w:spacing w:val="-4"/>
          <w:sz w:val="24"/>
          <w:szCs w:val="24"/>
          <w:highlight w:val="none"/>
        </w:rPr>
        <w:t>的</w:t>
      </w:r>
      <w:r>
        <w:rPr>
          <w:rFonts w:hint="eastAsia" w:ascii="宋体" w:hAnsi="宋体" w:eastAsia="宋体" w:cs="宋体"/>
          <w:color w:val="auto"/>
          <w:spacing w:val="-3"/>
          <w:sz w:val="24"/>
          <w:szCs w:val="24"/>
          <w:highlight w:val="none"/>
        </w:rPr>
        <w:t>产</w:t>
      </w:r>
      <w:r>
        <w:rPr>
          <w:rFonts w:hint="eastAsia" w:ascii="宋体" w:hAnsi="宋体" w:eastAsia="宋体" w:cs="宋体"/>
          <w:color w:val="auto"/>
          <w:spacing w:val="-2"/>
          <w:sz w:val="24"/>
          <w:szCs w:val="24"/>
          <w:highlight w:val="none"/>
        </w:rPr>
        <w:t>品及服务，并声明提交下列文件是准确的、真实的和有效的。</w:t>
      </w:r>
    </w:p>
    <w:p>
      <w:pPr>
        <w:spacing w:before="1" w:line="218" w:lineRule="auto"/>
        <w:ind w:left="582"/>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1.由工商行政管理局签发的我方营业执照</w:t>
      </w:r>
      <w:r>
        <w:rPr>
          <w:rFonts w:hint="eastAsia" w:ascii="宋体" w:hAnsi="宋体" w:eastAsia="宋体" w:cs="宋体"/>
          <w:color w:val="auto"/>
          <w:spacing w:val="-1"/>
          <w:sz w:val="24"/>
          <w:szCs w:val="24"/>
          <w:highlight w:val="none"/>
        </w:rPr>
        <w:t>；或事业单位等登记管理部门签发的证照。</w:t>
      </w:r>
    </w:p>
    <w:p>
      <w:pPr>
        <w:spacing w:before="182" w:line="220" w:lineRule="auto"/>
        <w:ind w:left="567"/>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2.税</w:t>
      </w:r>
      <w:r>
        <w:rPr>
          <w:rFonts w:hint="eastAsia" w:ascii="宋体" w:hAnsi="宋体" w:eastAsia="宋体" w:cs="宋体"/>
          <w:color w:val="auto"/>
          <w:spacing w:val="-2"/>
          <w:sz w:val="24"/>
          <w:szCs w:val="24"/>
          <w:highlight w:val="none"/>
        </w:rPr>
        <w:t>务部门颁发的《税务登记证》。</w:t>
      </w:r>
    </w:p>
    <w:p>
      <w:pPr>
        <w:spacing w:before="180" w:line="218" w:lineRule="auto"/>
        <w:ind w:left="569"/>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3.符合《中华</w:t>
      </w:r>
      <w:r>
        <w:rPr>
          <w:rFonts w:hint="eastAsia" w:ascii="宋体" w:hAnsi="宋体" w:eastAsia="宋体" w:cs="宋体"/>
          <w:color w:val="auto"/>
          <w:spacing w:val="-1"/>
          <w:sz w:val="24"/>
          <w:szCs w:val="24"/>
          <w:highlight w:val="none"/>
        </w:rPr>
        <w:t>人民共和国政府采购法》第二十二条规定的其他证件材料或证明材料。</w:t>
      </w:r>
    </w:p>
    <w:p>
      <w:pPr>
        <w:spacing w:before="184" w:line="218" w:lineRule="auto"/>
        <w:ind w:left="563"/>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4.</w:t>
      </w:r>
      <w:r>
        <w:rPr>
          <w:rFonts w:hint="eastAsia" w:ascii="宋体" w:hAnsi="宋体" w:eastAsia="宋体" w:cs="宋体"/>
          <w:color w:val="auto"/>
          <w:spacing w:val="-3"/>
          <w:sz w:val="24"/>
          <w:szCs w:val="24"/>
          <w:highlight w:val="none"/>
        </w:rPr>
        <w:t>采</w:t>
      </w:r>
      <w:r>
        <w:rPr>
          <w:rFonts w:hint="eastAsia" w:ascii="宋体" w:hAnsi="宋体" w:eastAsia="宋体" w:cs="宋体"/>
          <w:color w:val="auto"/>
          <w:spacing w:val="-2"/>
          <w:sz w:val="24"/>
          <w:szCs w:val="24"/>
          <w:highlight w:val="none"/>
        </w:rPr>
        <w:t>购项目中必须的其他证件。</w:t>
      </w:r>
    </w:p>
    <w:p>
      <w:pPr>
        <w:spacing w:before="183" w:line="217" w:lineRule="auto"/>
        <w:ind w:left="569"/>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5.本签字人确认资格文件中的说明是真实的</w:t>
      </w:r>
      <w:r>
        <w:rPr>
          <w:rFonts w:hint="eastAsia" w:ascii="宋体" w:hAnsi="宋体" w:eastAsia="宋体" w:cs="宋体"/>
          <w:color w:val="auto"/>
          <w:spacing w:val="-1"/>
          <w:sz w:val="24"/>
          <w:szCs w:val="24"/>
          <w:highlight w:val="none"/>
        </w:rPr>
        <w:t>、准确的。</w:t>
      </w:r>
    </w:p>
    <w:p>
      <w:pPr>
        <w:spacing w:line="258" w:lineRule="auto"/>
        <w:outlineLvl w:val="9"/>
        <w:rPr>
          <w:rFonts w:hint="eastAsia" w:ascii="宋体" w:hAnsi="宋体" w:eastAsia="宋体" w:cs="宋体"/>
          <w:color w:val="auto"/>
          <w:sz w:val="21"/>
          <w:highlight w:val="none"/>
        </w:rPr>
      </w:pPr>
    </w:p>
    <w:p>
      <w:pPr>
        <w:spacing w:line="258" w:lineRule="auto"/>
        <w:outlineLvl w:val="9"/>
        <w:rPr>
          <w:rFonts w:hint="eastAsia" w:ascii="宋体" w:hAnsi="宋体" w:eastAsia="宋体" w:cs="宋体"/>
          <w:color w:val="auto"/>
          <w:sz w:val="21"/>
          <w:highlight w:val="none"/>
        </w:rPr>
      </w:pPr>
    </w:p>
    <w:p>
      <w:pPr>
        <w:spacing w:line="258" w:lineRule="auto"/>
        <w:outlineLvl w:val="9"/>
        <w:rPr>
          <w:rFonts w:hint="eastAsia" w:ascii="宋体" w:hAnsi="宋体" w:eastAsia="宋体" w:cs="宋体"/>
          <w:color w:val="auto"/>
          <w:sz w:val="21"/>
          <w:highlight w:val="none"/>
        </w:rPr>
      </w:pPr>
    </w:p>
    <w:p>
      <w:pPr>
        <w:spacing w:line="259" w:lineRule="auto"/>
        <w:outlineLvl w:val="9"/>
        <w:rPr>
          <w:rFonts w:hint="eastAsia" w:ascii="宋体" w:hAnsi="宋体" w:eastAsia="宋体" w:cs="宋体"/>
          <w:color w:val="auto"/>
          <w:sz w:val="21"/>
          <w:highlight w:val="none"/>
        </w:rPr>
      </w:pPr>
    </w:p>
    <w:p>
      <w:pPr>
        <w:spacing w:before="79" w:line="220" w:lineRule="auto"/>
        <w:ind w:left="12"/>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投</w:t>
      </w:r>
      <w:r>
        <w:rPr>
          <w:rFonts w:hint="eastAsia" w:ascii="宋体" w:hAnsi="宋体" w:eastAsia="宋体" w:cs="宋体"/>
          <w:color w:val="auto"/>
          <w:spacing w:val="17"/>
          <w:sz w:val="24"/>
          <w:szCs w:val="24"/>
          <w:highlight w:val="none"/>
        </w:rPr>
        <w:t>标人(电子签章)：</w:t>
      </w:r>
    </w:p>
    <w:p>
      <w:pPr>
        <w:spacing w:before="181" w:line="219" w:lineRule="auto"/>
        <w:ind w:left="1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法</w:t>
      </w:r>
      <w:r>
        <w:rPr>
          <w:rFonts w:hint="eastAsia" w:ascii="宋体" w:hAnsi="宋体" w:eastAsia="宋体" w:cs="宋体"/>
          <w:color w:val="auto"/>
          <w:spacing w:val="14"/>
          <w:sz w:val="24"/>
          <w:szCs w:val="24"/>
          <w:highlight w:val="none"/>
        </w:rPr>
        <w:t>定代表人(电子签名)：</w:t>
      </w:r>
    </w:p>
    <w:p>
      <w:pPr>
        <w:spacing w:before="183" w:line="220" w:lineRule="auto"/>
        <w:ind w:left="5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日</w:t>
      </w:r>
      <w:r>
        <w:rPr>
          <w:rFonts w:hint="eastAsia" w:ascii="宋体" w:hAnsi="宋体" w:eastAsia="宋体" w:cs="宋体"/>
          <w:color w:val="auto"/>
          <w:spacing w:val="-5"/>
          <w:sz w:val="24"/>
          <w:szCs w:val="24"/>
          <w:highlight w:val="none"/>
        </w:rPr>
        <w:t>期</w:t>
      </w:r>
      <w:r>
        <w:rPr>
          <w:rFonts w:hint="eastAsia" w:ascii="宋体" w:hAnsi="宋体" w:eastAsia="宋体" w:cs="宋体"/>
          <w:color w:val="auto"/>
          <w:spacing w:val="-3"/>
          <w:sz w:val="24"/>
          <w:szCs w:val="24"/>
          <w:highlight w:val="none"/>
        </w:rPr>
        <w:t>：年月日</w:t>
      </w:r>
    </w:p>
    <w:p>
      <w:pPr>
        <w:outlineLvl w:val="9"/>
        <w:rPr>
          <w:rFonts w:hint="eastAsia" w:ascii="宋体" w:hAnsi="宋体" w:eastAsia="宋体" w:cs="宋体"/>
          <w:color w:val="auto"/>
          <w:highlight w:val="none"/>
        </w:rPr>
        <w:sectPr>
          <w:footerReference r:id="rId20" w:type="default"/>
          <w:pgSz w:w="11906" w:h="16838"/>
          <w:pgMar w:top="1440" w:right="1080" w:bottom="1440" w:left="1080" w:header="0" w:footer="958" w:gutter="0"/>
          <w:pgNumType w:fmt="decimal"/>
          <w:cols w:space="720" w:num="1"/>
          <w:rtlGutter w:val="0"/>
          <w:docGrid w:linePitch="0" w:charSpace="0"/>
        </w:sectPr>
      </w:pPr>
    </w:p>
    <w:p>
      <w:pPr>
        <w:spacing w:before="97" w:line="220" w:lineRule="auto"/>
        <w:ind w:left="3377"/>
        <w:outlineLvl w:val="9"/>
        <w:rPr>
          <w:rFonts w:hint="eastAsia" w:ascii="宋体" w:hAnsi="宋体" w:eastAsia="宋体" w:cs="宋体"/>
          <w:color w:val="auto"/>
          <w:sz w:val="30"/>
          <w:szCs w:val="30"/>
          <w:highlight w:val="none"/>
        </w:rPr>
      </w:pPr>
      <w:r>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t>九、反商业贿赂承诺</w:t>
      </w:r>
      <w:r>
        <w:rPr>
          <w:rFonts w:hint="eastAsia" w:ascii="宋体" w:hAnsi="宋体" w:eastAsia="宋体" w:cs="宋体"/>
          <w:color w:val="auto"/>
          <w:sz w:val="30"/>
          <w:szCs w:val="30"/>
          <w:highlight w:val="none"/>
          <w14:textOutline w14:w="5442" w14:cap="flat" w14:cmpd="sng">
            <w14:solidFill>
              <w14:srgbClr w14:val="000000"/>
            </w14:solidFill>
            <w14:prstDash w14:val="solid"/>
            <w14:miter w14:val="0"/>
          </w14:textOutline>
        </w:rPr>
        <w:t>书</w:t>
      </w:r>
    </w:p>
    <w:p>
      <w:pPr>
        <w:spacing w:line="249" w:lineRule="auto"/>
        <w:outlineLvl w:val="9"/>
        <w:rPr>
          <w:rFonts w:hint="eastAsia" w:ascii="宋体" w:hAnsi="宋体" w:eastAsia="宋体" w:cs="宋体"/>
          <w:color w:val="auto"/>
          <w:sz w:val="21"/>
          <w:highlight w:val="none"/>
        </w:rPr>
      </w:pPr>
    </w:p>
    <w:p>
      <w:pPr>
        <w:spacing w:line="250" w:lineRule="auto"/>
        <w:outlineLvl w:val="9"/>
        <w:rPr>
          <w:rFonts w:hint="eastAsia" w:ascii="宋体" w:hAnsi="宋体" w:eastAsia="宋体" w:cs="宋体"/>
          <w:color w:val="auto"/>
          <w:sz w:val="21"/>
          <w:highlight w:val="none"/>
        </w:rPr>
      </w:pPr>
    </w:p>
    <w:p>
      <w:pPr>
        <w:spacing w:line="250" w:lineRule="auto"/>
        <w:outlineLvl w:val="9"/>
        <w:rPr>
          <w:rFonts w:hint="eastAsia" w:ascii="宋体" w:hAnsi="宋体" w:eastAsia="宋体" w:cs="宋体"/>
          <w:color w:val="auto"/>
          <w:sz w:val="21"/>
          <w:highlight w:val="none"/>
        </w:rPr>
      </w:pPr>
    </w:p>
    <w:p>
      <w:pPr>
        <w:spacing w:line="250" w:lineRule="auto"/>
        <w:outlineLvl w:val="9"/>
        <w:rPr>
          <w:rFonts w:hint="eastAsia" w:ascii="宋体" w:hAnsi="宋体" w:eastAsia="宋体" w:cs="宋体"/>
          <w:color w:val="auto"/>
          <w:sz w:val="21"/>
          <w:highlight w:val="none"/>
        </w:rPr>
      </w:pPr>
    </w:p>
    <w:p>
      <w:pPr>
        <w:spacing w:before="78" w:line="219" w:lineRule="auto"/>
        <w:ind w:left="557"/>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我</w:t>
      </w:r>
      <w:r>
        <w:rPr>
          <w:rFonts w:hint="eastAsia" w:ascii="宋体" w:hAnsi="宋体" w:eastAsia="宋体" w:cs="宋体"/>
          <w:color w:val="auto"/>
          <w:spacing w:val="-9"/>
          <w:sz w:val="24"/>
          <w:szCs w:val="24"/>
          <w:highlight w:val="none"/>
        </w:rPr>
        <w:t>公司承诺：</w:t>
      </w:r>
    </w:p>
    <w:p>
      <w:pPr>
        <w:spacing w:before="182" w:line="219" w:lineRule="auto"/>
        <w:ind w:left="555"/>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在采购活动中，我公司保证做到：</w:t>
      </w:r>
    </w:p>
    <w:p>
      <w:pPr>
        <w:spacing w:before="181" w:line="220" w:lineRule="auto"/>
        <w:ind w:left="559"/>
        <w:outlineLvl w:val="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一、公平竞争参加本次采购活动</w:t>
      </w:r>
      <w:r>
        <w:rPr>
          <w:rFonts w:hint="eastAsia" w:ascii="宋体" w:hAnsi="宋体" w:eastAsia="宋体" w:cs="宋体"/>
          <w:color w:val="auto"/>
          <w:spacing w:val="-2"/>
          <w:sz w:val="24"/>
          <w:szCs w:val="24"/>
          <w:highlight w:val="none"/>
        </w:rPr>
        <w:t>。</w:t>
      </w:r>
    </w:p>
    <w:p>
      <w:pPr>
        <w:spacing w:before="182" w:line="359" w:lineRule="auto"/>
        <w:ind w:right="34" w:firstLine="559"/>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二、杜绝任何形式的商业</w:t>
      </w:r>
      <w:r>
        <w:rPr>
          <w:rFonts w:hint="eastAsia" w:ascii="宋体" w:hAnsi="宋体" w:eastAsia="宋体" w:cs="宋体"/>
          <w:color w:val="auto"/>
          <w:spacing w:val="-1"/>
          <w:sz w:val="24"/>
          <w:szCs w:val="24"/>
          <w:highlight w:val="none"/>
        </w:rPr>
        <w:t>贿赂行为。不向国家工作人员、政府采购代理机构工作人员、评审专家及其亲属提</w:t>
      </w:r>
      <w:r>
        <w:rPr>
          <w:rFonts w:hint="eastAsia" w:ascii="宋体" w:hAnsi="宋体" w:eastAsia="宋体" w:cs="宋体"/>
          <w:color w:val="auto"/>
          <w:sz w:val="24"/>
          <w:szCs w:val="24"/>
          <w:highlight w:val="none"/>
        </w:rPr>
        <w:t>供礼品礼金、有价证券、购物券、回扣、佣金、咨询费、劳务费、赞助</w:t>
      </w:r>
      <w:r>
        <w:rPr>
          <w:rFonts w:hint="eastAsia" w:ascii="宋体" w:hAnsi="宋体" w:eastAsia="宋体" w:cs="宋体"/>
          <w:color w:val="auto"/>
          <w:spacing w:val="-2"/>
          <w:sz w:val="24"/>
          <w:szCs w:val="24"/>
          <w:highlight w:val="none"/>
        </w:rPr>
        <w:t>费、宣传费、宴</w:t>
      </w:r>
      <w:r>
        <w:rPr>
          <w:rFonts w:hint="eastAsia" w:ascii="宋体" w:hAnsi="宋体" w:eastAsia="宋体" w:cs="宋体"/>
          <w:color w:val="auto"/>
          <w:spacing w:val="-1"/>
          <w:sz w:val="24"/>
          <w:szCs w:val="24"/>
          <w:highlight w:val="none"/>
        </w:rPr>
        <w:t>请；不为其报销各种消费凭证，不支付其旅游、娱乐等费用。</w:t>
      </w:r>
    </w:p>
    <w:p>
      <w:pPr>
        <w:spacing w:before="1" w:line="368" w:lineRule="auto"/>
        <w:ind w:left="4" w:firstLine="55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三、若出现上述行为，</w:t>
      </w:r>
      <w:r>
        <w:rPr>
          <w:rFonts w:hint="eastAsia" w:ascii="宋体" w:hAnsi="宋体" w:eastAsia="宋体" w:cs="宋体"/>
          <w:color w:val="auto"/>
          <w:sz w:val="24"/>
          <w:szCs w:val="24"/>
          <w:highlight w:val="none"/>
        </w:rPr>
        <w:t>我公司及其参与投标的工作人员愿意接受按照国家法律法规等有</w:t>
      </w:r>
      <w:r>
        <w:rPr>
          <w:rFonts w:hint="eastAsia" w:ascii="宋体" w:hAnsi="宋体" w:eastAsia="宋体" w:cs="宋体"/>
          <w:color w:val="auto"/>
          <w:spacing w:val="-8"/>
          <w:sz w:val="24"/>
          <w:szCs w:val="24"/>
          <w:highlight w:val="none"/>
        </w:rPr>
        <w:t>关</w:t>
      </w:r>
      <w:r>
        <w:rPr>
          <w:rFonts w:hint="eastAsia" w:ascii="宋体" w:hAnsi="宋体" w:eastAsia="宋体" w:cs="宋体"/>
          <w:color w:val="auto"/>
          <w:spacing w:val="-6"/>
          <w:sz w:val="24"/>
          <w:szCs w:val="24"/>
          <w:highlight w:val="none"/>
        </w:rPr>
        <w:t>规</w:t>
      </w:r>
      <w:r>
        <w:rPr>
          <w:rFonts w:hint="eastAsia" w:ascii="宋体" w:hAnsi="宋体" w:eastAsia="宋体" w:cs="宋体"/>
          <w:color w:val="auto"/>
          <w:spacing w:val="-4"/>
          <w:sz w:val="24"/>
          <w:szCs w:val="24"/>
          <w:highlight w:val="none"/>
        </w:rPr>
        <w:t>定给予的处罚。</w:t>
      </w:r>
    </w:p>
    <w:p>
      <w:pPr>
        <w:spacing w:line="275" w:lineRule="auto"/>
        <w:outlineLvl w:val="9"/>
        <w:rPr>
          <w:rFonts w:hint="eastAsia" w:ascii="宋体" w:hAnsi="宋体" w:eastAsia="宋体" w:cs="宋体"/>
          <w:color w:val="auto"/>
          <w:sz w:val="21"/>
          <w:highlight w:val="none"/>
        </w:rPr>
      </w:pPr>
    </w:p>
    <w:p>
      <w:pPr>
        <w:spacing w:line="275" w:lineRule="auto"/>
        <w:outlineLvl w:val="9"/>
        <w:rPr>
          <w:rFonts w:hint="eastAsia" w:ascii="宋体" w:hAnsi="宋体" w:eastAsia="宋体" w:cs="宋体"/>
          <w:color w:val="auto"/>
          <w:sz w:val="21"/>
          <w:highlight w:val="none"/>
        </w:rPr>
      </w:pPr>
    </w:p>
    <w:p>
      <w:pPr>
        <w:spacing w:line="276" w:lineRule="auto"/>
        <w:outlineLvl w:val="9"/>
        <w:rPr>
          <w:rFonts w:hint="eastAsia" w:ascii="宋体" w:hAnsi="宋体" w:eastAsia="宋体" w:cs="宋体"/>
          <w:color w:val="auto"/>
          <w:sz w:val="21"/>
          <w:highlight w:val="none"/>
        </w:rPr>
      </w:pPr>
    </w:p>
    <w:p>
      <w:pPr>
        <w:spacing w:before="78" w:line="220" w:lineRule="auto"/>
        <w:ind w:left="3"/>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投</w:t>
      </w:r>
      <w:r>
        <w:rPr>
          <w:rFonts w:hint="eastAsia" w:ascii="宋体" w:hAnsi="宋体" w:eastAsia="宋体" w:cs="宋体"/>
          <w:color w:val="auto"/>
          <w:spacing w:val="17"/>
          <w:sz w:val="24"/>
          <w:szCs w:val="24"/>
          <w:highlight w:val="none"/>
        </w:rPr>
        <w:t>标人(电子签章)：</w:t>
      </w:r>
    </w:p>
    <w:p>
      <w:pPr>
        <w:spacing w:before="181" w:line="219" w:lineRule="auto"/>
        <w:ind w:left="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法</w:t>
      </w:r>
      <w:r>
        <w:rPr>
          <w:rFonts w:hint="eastAsia" w:ascii="宋体" w:hAnsi="宋体" w:eastAsia="宋体" w:cs="宋体"/>
          <w:color w:val="auto"/>
          <w:spacing w:val="14"/>
          <w:sz w:val="24"/>
          <w:szCs w:val="24"/>
          <w:highlight w:val="none"/>
        </w:rPr>
        <w:t>定代表人(电子签名)：</w:t>
      </w:r>
    </w:p>
    <w:p>
      <w:pPr>
        <w:spacing w:before="262" w:line="220" w:lineRule="auto"/>
        <w:ind w:left="42"/>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日</w:t>
      </w:r>
      <w:r>
        <w:rPr>
          <w:rFonts w:hint="eastAsia" w:ascii="宋体" w:hAnsi="宋体" w:eastAsia="宋体" w:cs="宋体"/>
          <w:color w:val="auto"/>
          <w:spacing w:val="-5"/>
          <w:sz w:val="24"/>
          <w:szCs w:val="24"/>
          <w:highlight w:val="none"/>
        </w:rPr>
        <w:t>期</w:t>
      </w:r>
      <w:r>
        <w:rPr>
          <w:rFonts w:hint="eastAsia" w:ascii="宋体" w:hAnsi="宋体" w:eastAsia="宋体" w:cs="宋体"/>
          <w:color w:val="auto"/>
          <w:spacing w:val="-3"/>
          <w:sz w:val="24"/>
          <w:szCs w:val="24"/>
          <w:highlight w:val="none"/>
        </w:rPr>
        <w:t>：年月日</w:t>
      </w:r>
    </w:p>
    <w:p>
      <w:pPr>
        <w:outlineLvl w:val="9"/>
        <w:rPr>
          <w:rFonts w:hint="eastAsia" w:ascii="宋体" w:hAnsi="宋体" w:eastAsia="宋体" w:cs="宋体"/>
          <w:color w:val="auto"/>
          <w:highlight w:val="none"/>
        </w:rPr>
        <w:sectPr>
          <w:footerReference r:id="rId21" w:type="default"/>
          <w:pgSz w:w="11906" w:h="16838"/>
          <w:pgMar w:top="1440" w:right="1080" w:bottom="1440" w:left="1080" w:header="0" w:footer="958" w:gutter="0"/>
          <w:pgNumType w:fmt="decimal"/>
          <w:cols w:space="720" w:num="1"/>
          <w:rtlGutter w:val="0"/>
          <w:docGrid w:linePitch="0" w:charSpace="0"/>
        </w:sectPr>
      </w:pPr>
    </w:p>
    <w:p>
      <w:pPr>
        <w:spacing w:before="97" w:line="220" w:lineRule="auto"/>
        <w:jc w:val="center"/>
        <w:outlineLvl w:val="9"/>
        <w:rPr>
          <w:rFonts w:hint="eastAsia" w:ascii="宋体" w:hAnsi="宋体" w:eastAsia="宋体" w:cs="宋体"/>
          <w:color w:val="auto"/>
          <w:sz w:val="30"/>
          <w:szCs w:val="30"/>
          <w:highlight w:val="none"/>
        </w:rPr>
      </w:pPr>
      <w:r>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t>十、履约承诺</w:t>
      </w:r>
      <w:r>
        <w:rPr>
          <w:rFonts w:hint="eastAsia" w:ascii="宋体" w:hAnsi="宋体" w:eastAsia="宋体" w:cs="宋体"/>
          <w:color w:val="auto"/>
          <w:sz w:val="30"/>
          <w:szCs w:val="30"/>
          <w:highlight w:val="none"/>
          <w14:textOutline w14:w="5442" w14:cap="flat" w14:cmpd="sng">
            <w14:solidFill>
              <w14:srgbClr w14:val="000000"/>
            </w14:solidFill>
            <w14:prstDash w14:val="solid"/>
            <w14:miter w14:val="0"/>
          </w14:textOutline>
        </w:rPr>
        <w:t>书</w:t>
      </w:r>
    </w:p>
    <w:p>
      <w:pPr>
        <w:spacing w:line="342" w:lineRule="auto"/>
        <w:outlineLvl w:val="9"/>
        <w:rPr>
          <w:rFonts w:hint="eastAsia" w:ascii="宋体" w:hAnsi="宋体" w:eastAsia="宋体" w:cs="宋体"/>
          <w:color w:val="auto"/>
          <w:sz w:val="21"/>
          <w:highlight w:val="none"/>
        </w:rPr>
      </w:pPr>
    </w:p>
    <w:p>
      <w:pPr>
        <w:spacing w:line="342" w:lineRule="auto"/>
        <w:outlineLvl w:val="9"/>
        <w:rPr>
          <w:rFonts w:hint="eastAsia" w:ascii="宋体" w:hAnsi="宋体" w:eastAsia="宋体" w:cs="宋体"/>
          <w:color w:val="auto"/>
          <w:sz w:val="21"/>
          <w:highlight w:val="none"/>
        </w:rPr>
      </w:pPr>
    </w:p>
    <w:p>
      <w:pPr>
        <w:spacing w:before="78" w:line="219" w:lineRule="auto"/>
        <w:ind w:left="559"/>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一</w:t>
      </w:r>
      <w:r>
        <w:rPr>
          <w:rFonts w:hint="eastAsia" w:ascii="宋体" w:hAnsi="宋体" w:eastAsia="宋体" w:cs="宋体"/>
          <w:color w:val="auto"/>
          <w:spacing w:val="-7"/>
          <w:sz w:val="24"/>
          <w:szCs w:val="24"/>
          <w:highlight w:val="none"/>
        </w:rPr>
        <w:t>、我单位承诺：</w:t>
      </w:r>
    </w:p>
    <w:p>
      <w:pPr>
        <w:spacing w:before="182" w:line="359" w:lineRule="auto"/>
        <w:ind w:right="86" w:firstLine="562"/>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(一</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5"/>
          <w:sz w:val="24"/>
          <w:szCs w:val="24"/>
          <w:highlight w:val="none"/>
        </w:rPr>
        <w:t>我单位已详细阅读并完全理解、同意谈判文件的全部内容，包括修改补充文件以</w:t>
      </w:r>
      <w:r>
        <w:rPr>
          <w:rFonts w:hint="eastAsia" w:ascii="宋体" w:hAnsi="宋体" w:eastAsia="宋体" w:cs="宋体"/>
          <w:color w:val="auto"/>
          <w:spacing w:val="-4"/>
          <w:sz w:val="24"/>
          <w:szCs w:val="24"/>
          <w:highlight w:val="none"/>
        </w:rPr>
        <w:t>及全部参考资料和有关</w:t>
      </w:r>
      <w:r>
        <w:rPr>
          <w:rFonts w:hint="eastAsia" w:ascii="宋体" w:hAnsi="宋体" w:eastAsia="宋体" w:cs="宋体"/>
          <w:color w:val="auto"/>
          <w:spacing w:val="-3"/>
          <w:sz w:val="24"/>
          <w:szCs w:val="24"/>
          <w:highlight w:val="none"/>
        </w:rPr>
        <w:t>附</w:t>
      </w:r>
      <w:r>
        <w:rPr>
          <w:rFonts w:hint="eastAsia" w:ascii="宋体" w:hAnsi="宋体" w:eastAsia="宋体" w:cs="宋体"/>
          <w:color w:val="auto"/>
          <w:spacing w:val="-2"/>
          <w:sz w:val="24"/>
          <w:szCs w:val="24"/>
          <w:highlight w:val="none"/>
        </w:rPr>
        <w:t>件；除我单位在谈判文件规定期间内书面提出的疑问外，我单位放弃对这方面不明及</w:t>
      </w:r>
      <w:r>
        <w:rPr>
          <w:rFonts w:hint="eastAsia" w:ascii="宋体" w:hAnsi="宋体" w:eastAsia="宋体" w:cs="宋体"/>
          <w:color w:val="auto"/>
          <w:spacing w:val="-1"/>
          <w:sz w:val="24"/>
          <w:szCs w:val="24"/>
          <w:highlight w:val="none"/>
        </w:rPr>
        <w:t>误解的权力，并严格按采购人确定的技术及商务要求等履行。</w:t>
      </w:r>
    </w:p>
    <w:p>
      <w:pPr>
        <w:spacing w:before="1" w:line="359" w:lineRule="auto"/>
        <w:ind w:left="2" w:firstLine="484"/>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(二)我</w:t>
      </w:r>
      <w:r>
        <w:rPr>
          <w:rFonts w:hint="eastAsia" w:ascii="宋体" w:hAnsi="宋体" w:eastAsia="宋体" w:cs="宋体"/>
          <w:color w:val="auto"/>
          <w:spacing w:val="4"/>
          <w:sz w:val="24"/>
          <w:szCs w:val="24"/>
          <w:highlight w:val="none"/>
        </w:rPr>
        <w:t>单</w:t>
      </w:r>
      <w:r>
        <w:rPr>
          <w:rFonts w:hint="eastAsia" w:ascii="宋体" w:hAnsi="宋体" w:eastAsia="宋体" w:cs="宋体"/>
          <w:color w:val="auto"/>
          <w:spacing w:val="3"/>
          <w:sz w:val="24"/>
          <w:szCs w:val="24"/>
          <w:highlight w:val="none"/>
        </w:rPr>
        <w:t>位开标前已详细勘察现场，并按采购人现场条件及采购要求编制投标报价；我</w:t>
      </w:r>
      <w:r>
        <w:rPr>
          <w:rFonts w:hint="eastAsia" w:ascii="宋体" w:hAnsi="宋体" w:eastAsia="宋体" w:cs="宋体"/>
          <w:color w:val="auto"/>
          <w:spacing w:val="-4"/>
          <w:sz w:val="24"/>
          <w:szCs w:val="24"/>
          <w:highlight w:val="none"/>
        </w:rPr>
        <w:t>单位的投标报价括谈判文件</w:t>
      </w:r>
      <w:r>
        <w:rPr>
          <w:rFonts w:hint="eastAsia" w:ascii="宋体" w:hAnsi="宋体" w:eastAsia="宋体" w:cs="宋体"/>
          <w:color w:val="auto"/>
          <w:spacing w:val="-2"/>
          <w:sz w:val="24"/>
          <w:szCs w:val="24"/>
          <w:highlight w:val="none"/>
        </w:rPr>
        <w:t>所述报价组成的所有内容、并包括谈判文件未列明而与采购项目相</w:t>
      </w:r>
      <w:r>
        <w:rPr>
          <w:rFonts w:hint="eastAsia" w:ascii="宋体" w:hAnsi="宋体" w:eastAsia="宋体" w:cs="宋体"/>
          <w:color w:val="auto"/>
          <w:spacing w:val="-12"/>
          <w:sz w:val="24"/>
          <w:szCs w:val="24"/>
          <w:highlight w:val="none"/>
        </w:rPr>
        <w:t>关</w:t>
      </w:r>
      <w:r>
        <w:rPr>
          <w:rFonts w:hint="eastAsia" w:ascii="宋体" w:hAnsi="宋体" w:eastAsia="宋体" w:cs="宋体"/>
          <w:color w:val="auto"/>
          <w:spacing w:val="-8"/>
          <w:sz w:val="24"/>
          <w:szCs w:val="24"/>
          <w:highlight w:val="none"/>
        </w:rPr>
        <w:t>的</w:t>
      </w:r>
      <w:r>
        <w:rPr>
          <w:rFonts w:hint="eastAsia" w:ascii="宋体" w:hAnsi="宋体" w:eastAsia="宋体" w:cs="宋体"/>
          <w:color w:val="auto"/>
          <w:spacing w:val="-6"/>
          <w:sz w:val="24"/>
          <w:szCs w:val="24"/>
          <w:highlight w:val="none"/>
        </w:rPr>
        <w:t>、必须的所有款项及费用等达到交付使用及验收条件的所有一切风险、责任和义务的费用。</w:t>
      </w:r>
    </w:p>
    <w:p>
      <w:pPr>
        <w:spacing w:before="1" w:line="218" w:lineRule="auto"/>
        <w:ind w:left="482"/>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我单位保证按谈判文件要求及投标承诺的质</w:t>
      </w:r>
      <w:r>
        <w:rPr>
          <w:rFonts w:hint="eastAsia" w:ascii="宋体" w:hAnsi="宋体" w:eastAsia="宋体" w:cs="宋体"/>
          <w:color w:val="auto"/>
          <w:spacing w:val="-1"/>
          <w:sz w:val="24"/>
          <w:szCs w:val="24"/>
          <w:highlight w:val="none"/>
        </w:rPr>
        <w:t>量诚信履约。</w:t>
      </w:r>
    </w:p>
    <w:p>
      <w:pPr>
        <w:spacing w:before="183" w:line="359" w:lineRule="auto"/>
        <w:ind w:right="86" w:firstLine="486"/>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(三)我单位保证在</w:t>
      </w:r>
      <w:r>
        <w:rPr>
          <w:rFonts w:hint="eastAsia" w:ascii="宋体" w:hAnsi="宋体" w:eastAsia="宋体" w:cs="宋体"/>
          <w:color w:val="auto"/>
          <w:sz w:val="24"/>
          <w:szCs w:val="24"/>
          <w:highlight w:val="none"/>
        </w:rPr>
        <w:t>谈判文件要求的时间内按期、保质完成中标项目。我单位在推荐中标</w:t>
      </w:r>
      <w:r>
        <w:rPr>
          <w:rFonts w:hint="eastAsia" w:ascii="宋体" w:hAnsi="宋体" w:eastAsia="宋体" w:cs="宋体"/>
          <w:color w:val="auto"/>
          <w:spacing w:val="-20"/>
          <w:sz w:val="24"/>
          <w:szCs w:val="24"/>
          <w:highlight w:val="none"/>
        </w:rPr>
        <w:t>结果</w:t>
      </w:r>
      <w:r>
        <w:rPr>
          <w:rFonts w:hint="eastAsia" w:ascii="宋体" w:hAnsi="宋体" w:eastAsia="宋体" w:cs="宋体"/>
          <w:color w:val="auto"/>
          <w:spacing w:val="-14"/>
          <w:sz w:val="24"/>
          <w:szCs w:val="24"/>
          <w:highlight w:val="none"/>
        </w:rPr>
        <w:t>公</w:t>
      </w:r>
      <w:r>
        <w:rPr>
          <w:rFonts w:hint="eastAsia" w:ascii="宋体" w:hAnsi="宋体" w:eastAsia="宋体" w:cs="宋体"/>
          <w:color w:val="auto"/>
          <w:spacing w:val="-10"/>
          <w:sz w:val="24"/>
          <w:szCs w:val="24"/>
          <w:highlight w:val="none"/>
        </w:rPr>
        <w:t>示后，将积极、主动的与采购人联系合同签订事宜，合同签订中如有任何的问题，我单</w:t>
      </w:r>
      <w:r>
        <w:rPr>
          <w:rFonts w:hint="eastAsia" w:ascii="宋体" w:hAnsi="宋体" w:eastAsia="宋体" w:cs="宋体"/>
          <w:color w:val="auto"/>
          <w:spacing w:val="-2"/>
          <w:sz w:val="24"/>
          <w:szCs w:val="24"/>
          <w:highlight w:val="none"/>
        </w:rPr>
        <w:t>位保证及时书面反映情况，否则</w:t>
      </w:r>
      <w:r>
        <w:rPr>
          <w:rFonts w:hint="eastAsia" w:ascii="宋体" w:hAnsi="宋体" w:eastAsia="宋体" w:cs="宋体"/>
          <w:color w:val="auto"/>
          <w:spacing w:val="-1"/>
          <w:sz w:val="24"/>
          <w:szCs w:val="24"/>
          <w:highlight w:val="none"/>
        </w:rPr>
        <w:t>视为我单位责任、按违约处理。</w:t>
      </w:r>
    </w:p>
    <w:p>
      <w:pPr>
        <w:spacing w:before="1" w:line="218" w:lineRule="auto"/>
        <w:ind w:left="484"/>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二</w:t>
      </w:r>
      <w:r>
        <w:rPr>
          <w:rFonts w:hint="eastAsia" w:ascii="宋体" w:hAnsi="宋体" w:eastAsia="宋体" w:cs="宋体"/>
          <w:color w:val="auto"/>
          <w:spacing w:val="-7"/>
          <w:sz w:val="24"/>
          <w:szCs w:val="24"/>
          <w:highlight w:val="none"/>
        </w:rPr>
        <w:t>、我单位承诺：</w:t>
      </w:r>
    </w:p>
    <w:p>
      <w:pPr>
        <w:spacing w:before="179" w:line="362" w:lineRule="auto"/>
        <w:ind w:right="17" w:firstLine="495"/>
        <w:outlineLvl w:val="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除法律规定的不可抗力因素外，我单位中标后以任何理由(包括违背上述承诺的事项)</w:t>
      </w:r>
      <w:r>
        <w:rPr>
          <w:rFonts w:hint="eastAsia" w:ascii="宋体" w:hAnsi="宋体" w:eastAsia="宋体" w:cs="宋体"/>
          <w:color w:val="auto"/>
          <w:sz w:val="24"/>
          <w:szCs w:val="24"/>
          <w:highlight w:val="none"/>
        </w:rPr>
        <w:t>提</w:t>
      </w:r>
      <w:r>
        <w:rPr>
          <w:rFonts w:hint="eastAsia" w:ascii="宋体" w:hAnsi="宋体" w:eastAsia="宋体" w:cs="宋体"/>
          <w:color w:val="auto"/>
          <w:spacing w:val="-10"/>
          <w:sz w:val="24"/>
          <w:szCs w:val="24"/>
          <w:highlight w:val="none"/>
        </w:rPr>
        <w:t>出不</w:t>
      </w:r>
      <w:r>
        <w:rPr>
          <w:rFonts w:hint="eastAsia" w:ascii="宋体" w:hAnsi="宋体" w:eastAsia="宋体" w:cs="宋体"/>
          <w:color w:val="auto"/>
          <w:spacing w:val="-8"/>
          <w:sz w:val="24"/>
          <w:szCs w:val="24"/>
          <w:highlight w:val="none"/>
        </w:rPr>
        <w:t>能</w:t>
      </w:r>
      <w:r>
        <w:rPr>
          <w:rFonts w:hint="eastAsia" w:ascii="宋体" w:hAnsi="宋体" w:eastAsia="宋体" w:cs="宋体"/>
          <w:color w:val="auto"/>
          <w:spacing w:val="-5"/>
          <w:sz w:val="24"/>
          <w:szCs w:val="24"/>
          <w:highlight w:val="none"/>
        </w:rPr>
        <w:t>满足谈判文件技术、交验期等要求或不能实现投标承诺的或提出变更的，我单位将无条</w:t>
      </w:r>
      <w:r>
        <w:rPr>
          <w:rFonts w:hint="eastAsia" w:ascii="宋体" w:hAnsi="宋体" w:eastAsia="宋体" w:cs="宋体"/>
          <w:color w:val="auto"/>
          <w:spacing w:val="-4"/>
          <w:sz w:val="24"/>
          <w:szCs w:val="24"/>
          <w:highlight w:val="none"/>
        </w:rPr>
        <w:t>件接受违约处理、并放</w:t>
      </w:r>
      <w:r>
        <w:rPr>
          <w:rFonts w:hint="eastAsia" w:ascii="宋体" w:hAnsi="宋体" w:eastAsia="宋体" w:cs="宋体"/>
          <w:color w:val="auto"/>
          <w:spacing w:val="-3"/>
          <w:sz w:val="24"/>
          <w:szCs w:val="24"/>
          <w:highlight w:val="none"/>
        </w:rPr>
        <w:t>弃</w:t>
      </w:r>
      <w:r>
        <w:rPr>
          <w:rFonts w:hint="eastAsia" w:ascii="宋体" w:hAnsi="宋体" w:eastAsia="宋体" w:cs="宋体"/>
          <w:color w:val="auto"/>
          <w:spacing w:val="-2"/>
          <w:sz w:val="24"/>
          <w:szCs w:val="24"/>
          <w:highlight w:val="none"/>
        </w:rPr>
        <w:t>我单位中标资格。我单位知悉违约责任及其处理，并无条件接受：依</w:t>
      </w:r>
      <w:r>
        <w:rPr>
          <w:rFonts w:hint="eastAsia" w:ascii="宋体" w:hAnsi="宋体" w:eastAsia="宋体" w:cs="宋体"/>
          <w:color w:val="auto"/>
          <w:spacing w:val="-5"/>
          <w:sz w:val="24"/>
          <w:szCs w:val="24"/>
          <w:highlight w:val="none"/>
        </w:rPr>
        <w:t>据谈判文件“第三章3.5.5违背承诺的责任追究措施”承担相应法律责任及违约责任。情节</w:t>
      </w:r>
      <w:r>
        <w:rPr>
          <w:rFonts w:hint="eastAsia" w:ascii="宋体" w:hAnsi="宋体" w:eastAsia="宋体" w:cs="宋体"/>
          <w:color w:val="auto"/>
          <w:spacing w:val="-3"/>
          <w:sz w:val="24"/>
          <w:szCs w:val="24"/>
          <w:highlight w:val="none"/>
        </w:rPr>
        <w:t>严</w:t>
      </w:r>
      <w:r>
        <w:rPr>
          <w:rFonts w:hint="eastAsia" w:ascii="宋体" w:hAnsi="宋体" w:eastAsia="宋体" w:cs="宋体"/>
          <w:color w:val="auto"/>
          <w:spacing w:val="-19"/>
          <w:sz w:val="24"/>
          <w:szCs w:val="24"/>
          <w:highlight w:val="none"/>
        </w:rPr>
        <w:t>重</w:t>
      </w:r>
      <w:r>
        <w:rPr>
          <w:rFonts w:hint="eastAsia" w:ascii="宋体" w:hAnsi="宋体" w:eastAsia="宋体" w:cs="宋体"/>
          <w:color w:val="auto"/>
          <w:spacing w:val="-14"/>
          <w:sz w:val="24"/>
          <w:szCs w:val="24"/>
          <w:highlight w:val="none"/>
        </w:rPr>
        <w:t>的，由财政部门列入不良行为记录名单，在一至三年内禁止参加政府采购活动，并予以通报，</w:t>
      </w:r>
      <w:r>
        <w:rPr>
          <w:rFonts w:hint="eastAsia" w:ascii="宋体" w:hAnsi="宋体" w:eastAsia="宋体" w:cs="宋体"/>
          <w:color w:val="auto"/>
          <w:spacing w:val="-2"/>
          <w:sz w:val="24"/>
          <w:szCs w:val="24"/>
          <w:highlight w:val="none"/>
        </w:rPr>
        <w:t>处以罚金，给采购人及他人造</w:t>
      </w:r>
      <w:r>
        <w:rPr>
          <w:rFonts w:hint="eastAsia" w:ascii="宋体" w:hAnsi="宋体" w:eastAsia="宋体" w:cs="宋体"/>
          <w:color w:val="auto"/>
          <w:spacing w:val="-1"/>
          <w:sz w:val="24"/>
          <w:szCs w:val="24"/>
          <w:highlight w:val="none"/>
        </w:rPr>
        <w:t>成损失的，承担相应的赔偿责任。</w:t>
      </w:r>
    </w:p>
    <w:p>
      <w:pPr>
        <w:spacing w:line="276" w:lineRule="auto"/>
        <w:outlineLvl w:val="9"/>
        <w:rPr>
          <w:rFonts w:hint="eastAsia" w:ascii="宋体" w:hAnsi="宋体" w:eastAsia="宋体" w:cs="宋体"/>
          <w:color w:val="auto"/>
          <w:sz w:val="21"/>
          <w:highlight w:val="none"/>
        </w:rPr>
      </w:pPr>
    </w:p>
    <w:p>
      <w:pPr>
        <w:spacing w:line="277" w:lineRule="auto"/>
        <w:outlineLvl w:val="9"/>
        <w:rPr>
          <w:rFonts w:hint="eastAsia" w:ascii="宋体" w:hAnsi="宋体" w:eastAsia="宋体" w:cs="宋体"/>
          <w:color w:val="auto"/>
          <w:sz w:val="21"/>
          <w:highlight w:val="none"/>
        </w:rPr>
      </w:pPr>
    </w:p>
    <w:p>
      <w:pPr>
        <w:spacing w:line="277" w:lineRule="auto"/>
        <w:outlineLvl w:val="9"/>
        <w:rPr>
          <w:rFonts w:hint="eastAsia" w:ascii="宋体" w:hAnsi="宋体" w:eastAsia="宋体" w:cs="宋体"/>
          <w:color w:val="auto"/>
          <w:sz w:val="21"/>
          <w:highlight w:val="none"/>
        </w:rPr>
      </w:pPr>
    </w:p>
    <w:p>
      <w:pPr>
        <w:spacing w:before="79" w:line="220" w:lineRule="auto"/>
        <w:ind w:left="3"/>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投</w:t>
      </w:r>
      <w:r>
        <w:rPr>
          <w:rFonts w:hint="eastAsia" w:ascii="宋体" w:hAnsi="宋体" w:eastAsia="宋体" w:cs="宋体"/>
          <w:color w:val="auto"/>
          <w:spacing w:val="17"/>
          <w:sz w:val="24"/>
          <w:szCs w:val="24"/>
          <w:highlight w:val="none"/>
        </w:rPr>
        <w:t>标人(电子签章)：</w:t>
      </w:r>
    </w:p>
    <w:p>
      <w:pPr>
        <w:spacing w:before="181" w:line="219" w:lineRule="auto"/>
        <w:ind w:left="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法</w:t>
      </w:r>
      <w:r>
        <w:rPr>
          <w:rFonts w:hint="eastAsia" w:ascii="宋体" w:hAnsi="宋体" w:eastAsia="宋体" w:cs="宋体"/>
          <w:color w:val="auto"/>
          <w:spacing w:val="14"/>
          <w:sz w:val="24"/>
          <w:szCs w:val="24"/>
          <w:highlight w:val="none"/>
        </w:rPr>
        <w:t>定代表人(电子签名)：</w:t>
      </w:r>
    </w:p>
    <w:p>
      <w:pPr>
        <w:spacing w:before="261" w:line="220" w:lineRule="auto"/>
        <w:ind w:left="42"/>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日</w:t>
      </w:r>
      <w:r>
        <w:rPr>
          <w:rFonts w:hint="eastAsia" w:ascii="宋体" w:hAnsi="宋体" w:eastAsia="宋体" w:cs="宋体"/>
          <w:color w:val="auto"/>
          <w:spacing w:val="-5"/>
          <w:sz w:val="24"/>
          <w:szCs w:val="24"/>
          <w:highlight w:val="none"/>
        </w:rPr>
        <w:t>期</w:t>
      </w:r>
      <w:r>
        <w:rPr>
          <w:rFonts w:hint="eastAsia" w:ascii="宋体" w:hAnsi="宋体" w:eastAsia="宋体" w:cs="宋体"/>
          <w:color w:val="auto"/>
          <w:spacing w:val="-3"/>
          <w:sz w:val="24"/>
          <w:szCs w:val="24"/>
          <w:highlight w:val="none"/>
        </w:rPr>
        <w:t>：年月日</w:t>
      </w:r>
    </w:p>
    <w:p>
      <w:pPr>
        <w:outlineLvl w:val="9"/>
        <w:rPr>
          <w:rFonts w:hint="eastAsia" w:ascii="宋体" w:hAnsi="宋体" w:eastAsia="宋体" w:cs="宋体"/>
          <w:color w:val="auto"/>
          <w:highlight w:val="none"/>
        </w:rPr>
        <w:sectPr>
          <w:footerReference r:id="rId22" w:type="default"/>
          <w:pgSz w:w="11906" w:h="16838"/>
          <w:pgMar w:top="1440" w:right="1080" w:bottom="1440" w:left="1080" w:header="0" w:footer="958" w:gutter="0"/>
          <w:pgNumType w:fmt="decimal"/>
          <w:cols w:space="720" w:num="1"/>
          <w:rtlGutter w:val="0"/>
          <w:docGrid w:linePitch="0" w:charSpace="0"/>
        </w:sectPr>
      </w:pPr>
    </w:p>
    <w:p>
      <w:pPr>
        <w:spacing w:before="98" w:line="219" w:lineRule="auto"/>
        <w:jc w:val="center"/>
        <w:outlineLvl w:val="9"/>
        <w:rPr>
          <w:rFonts w:hint="eastAsia" w:ascii="宋体" w:hAnsi="宋体" w:eastAsia="宋体" w:cs="宋体"/>
          <w:color w:val="auto"/>
          <w:sz w:val="30"/>
          <w:szCs w:val="30"/>
          <w:highlight w:val="none"/>
        </w:rPr>
      </w:pPr>
      <w:r>
        <w:rPr>
          <w:rFonts w:hint="eastAsia" w:ascii="宋体" w:hAnsi="宋体" w:eastAsia="宋体" w:cs="宋体"/>
          <w:color w:val="auto"/>
          <w:spacing w:val="10"/>
          <w:sz w:val="30"/>
          <w:szCs w:val="30"/>
          <w:highlight w:val="none"/>
          <w14:textOutline w14:w="5442" w14:cap="flat" w14:cmpd="sng">
            <w14:solidFill>
              <w14:srgbClr w14:val="000000"/>
            </w14:solidFill>
            <w14:prstDash w14:val="solid"/>
            <w14:miter w14:val="0"/>
          </w14:textOutline>
        </w:rPr>
        <w:t>十</w:t>
      </w:r>
      <w:r>
        <w:rPr>
          <w:rFonts w:hint="eastAsia" w:ascii="宋体" w:hAnsi="宋体" w:eastAsia="宋体" w:cs="宋体"/>
          <w:color w:val="auto"/>
          <w:spacing w:val="9"/>
          <w:sz w:val="30"/>
          <w:szCs w:val="30"/>
          <w:highlight w:val="none"/>
          <w14:textOutline w14:w="5442" w14:cap="flat" w14:cmpd="sng">
            <w14:solidFill>
              <w14:srgbClr w14:val="000000"/>
            </w14:solidFill>
            <w14:prstDash w14:val="solid"/>
            <w14:miter w14:val="0"/>
          </w14:textOutline>
        </w:rPr>
        <w:t>一、资格要求相关证明材料(文件)</w:t>
      </w:r>
    </w:p>
    <w:p>
      <w:pPr>
        <w:spacing w:line="308" w:lineRule="auto"/>
        <w:outlineLvl w:val="9"/>
        <w:rPr>
          <w:rFonts w:hint="eastAsia" w:ascii="宋体" w:hAnsi="宋体" w:eastAsia="宋体" w:cs="宋体"/>
          <w:color w:val="auto"/>
          <w:sz w:val="21"/>
          <w:highlight w:val="none"/>
        </w:rPr>
      </w:pPr>
    </w:p>
    <w:p>
      <w:pPr>
        <w:spacing w:line="308" w:lineRule="auto"/>
        <w:outlineLvl w:val="9"/>
        <w:rPr>
          <w:rFonts w:hint="eastAsia" w:ascii="宋体" w:hAnsi="宋体" w:eastAsia="宋体" w:cs="宋体"/>
          <w:color w:val="auto"/>
          <w:sz w:val="21"/>
          <w:highlight w:val="none"/>
        </w:rPr>
      </w:pPr>
    </w:p>
    <w:p>
      <w:pPr>
        <w:spacing w:line="308" w:lineRule="auto"/>
        <w:outlineLvl w:val="9"/>
        <w:rPr>
          <w:rFonts w:hint="eastAsia" w:ascii="宋体" w:hAnsi="宋体" w:eastAsia="宋体" w:cs="宋体"/>
          <w:color w:val="auto"/>
          <w:sz w:val="21"/>
          <w:highlight w:val="none"/>
        </w:rPr>
      </w:pPr>
    </w:p>
    <w:p>
      <w:pPr>
        <w:spacing w:before="78" w:line="368" w:lineRule="auto"/>
        <w:ind w:left="1805" w:hanging="1805"/>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请注意：未按公告要求逐一提交资</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格证明资料的将导致无效投标，为近期常见的因</w:t>
      </w: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不仔细而缺少某一</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资格证明资料、导致无效，特此提醒】</w:t>
      </w:r>
    </w:p>
    <w:p>
      <w:pPr>
        <w:spacing w:line="342" w:lineRule="auto"/>
        <w:outlineLvl w:val="9"/>
        <w:rPr>
          <w:rFonts w:hint="eastAsia" w:ascii="宋体" w:hAnsi="宋体" w:eastAsia="宋体" w:cs="宋体"/>
          <w:color w:val="auto"/>
          <w:sz w:val="21"/>
          <w:highlight w:val="none"/>
        </w:rPr>
      </w:pPr>
    </w:p>
    <w:p>
      <w:pPr>
        <w:spacing w:line="342" w:lineRule="auto"/>
        <w:outlineLvl w:val="9"/>
        <w:rPr>
          <w:rFonts w:hint="eastAsia" w:ascii="宋体" w:hAnsi="宋体" w:eastAsia="宋体" w:cs="宋体"/>
          <w:color w:val="auto"/>
          <w:sz w:val="21"/>
          <w:highlight w:val="none"/>
        </w:rPr>
      </w:pPr>
    </w:p>
    <w:p>
      <w:pPr>
        <w:spacing w:before="78" w:line="221" w:lineRule="auto"/>
        <w:ind w:left="36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请注意：未按谈判公告要求电</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子签名&lt;签章&gt;的将导致无效投标，特此提醒】</w:t>
      </w:r>
    </w:p>
    <w:p>
      <w:pPr>
        <w:outlineLvl w:val="9"/>
        <w:rPr>
          <w:rFonts w:hint="eastAsia" w:ascii="宋体" w:hAnsi="宋体" w:eastAsia="宋体" w:cs="宋体"/>
          <w:color w:val="auto"/>
          <w:highlight w:val="none"/>
        </w:rPr>
        <w:sectPr>
          <w:footerReference r:id="rId23" w:type="default"/>
          <w:pgSz w:w="11906" w:h="16838"/>
          <w:pgMar w:top="1440" w:right="1080" w:bottom="1440" w:left="1080" w:header="0" w:footer="958" w:gutter="0"/>
          <w:pgNumType w:fmt="decimal"/>
          <w:cols w:space="720" w:num="1"/>
          <w:rtlGutter w:val="0"/>
          <w:docGrid w:linePitch="0" w:charSpace="0"/>
        </w:sectPr>
      </w:pPr>
    </w:p>
    <w:p>
      <w:pPr>
        <w:spacing w:before="98" w:line="220" w:lineRule="auto"/>
        <w:ind w:left="2722"/>
        <w:outlineLvl w:val="9"/>
        <w:rPr>
          <w:rFonts w:hint="eastAsia" w:ascii="宋体" w:hAnsi="宋体" w:eastAsia="宋体" w:cs="宋体"/>
          <w:color w:val="auto"/>
          <w:sz w:val="30"/>
          <w:szCs w:val="30"/>
          <w:highlight w:val="none"/>
        </w:rPr>
      </w:pPr>
      <w:r>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t>近三年无</w:t>
      </w:r>
      <w:r>
        <w:rPr>
          <w:rFonts w:hint="eastAsia" w:ascii="宋体" w:hAnsi="宋体" w:eastAsia="宋体" w:cs="宋体"/>
          <w:color w:val="auto"/>
          <w:sz w:val="30"/>
          <w:szCs w:val="30"/>
          <w:highlight w:val="none"/>
          <w14:textOutline w14:w="5442" w14:cap="flat" w14:cmpd="sng">
            <w14:solidFill>
              <w14:srgbClr w14:val="000000"/>
            </w14:solidFill>
            <w14:prstDash w14:val="solid"/>
            <w14:miter w14:val="0"/>
          </w14:textOutline>
        </w:rPr>
        <w:t>重大违法记录的声明函</w:t>
      </w:r>
    </w:p>
    <w:p>
      <w:pPr>
        <w:spacing w:line="264" w:lineRule="auto"/>
        <w:outlineLvl w:val="9"/>
        <w:rPr>
          <w:rFonts w:hint="eastAsia" w:ascii="宋体" w:hAnsi="宋体" w:eastAsia="宋体" w:cs="宋体"/>
          <w:color w:val="auto"/>
          <w:sz w:val="21"/>
          <w:highlight w:val="none"/>
        </w:rPr>
      </w:pPr>
    </w:p>
    <w:p>
      <w:pPr>
        <w:spacing w:line="264" w:lineRule="auto"/>
        <w:outlineLvl w:val="9"/>
        <w:rPr>
          <w:rFonts w:hint="eastAsia" w:ascii="宋体" w:hAnsi="宋体" w:eastAsia="宋体" w:cs="宋体"/>
          <w:color w:val="auto"/>
          <w:sz w:val="21"/>
          <w:highlight w:val="none"/>
        </w:rPr>
      </w:pPr>
    </w:p>
    <w:p>
      <w:pPr>
        <w:spacing w:line="265" w:lineRule="auto"/>
        <w:outlineLvl w:val="9"/>
        <w:rPr>
          <w:rFonts w:hint="eastAsia" w:ascii="宋体" w:hAnsi="宋体" w:eastAsia="宋体" w:cs="宋体"/>
          <w:color w:val="auto"/>
          <w:sz w:val="21"/>
          <w:highlight w:val="none"/>
        </w:rPr>
      </w:pPr>
    </w:p>
    <w:p>
      <w:pPr>
        <w:spacing w:before="78" w:line="360" w:lineRule="auto"/>
        <w:ind w:left="5"/>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(采购人名称)：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我单位在参加政府采购活动前三</w:t>
      </w:r>
      <w:r>
        <w:rPr>
          <w:rFonts w:hint="eastAsia" w:ascii="宋体" w:hAnsi="宋体" w:eastAsia="宋体" w:cs="宋体"/>
          <w:color w:val="auto"/>
          <w:spacing w:val="-1"/>
          <w:sz w:val="24"/>
          <w:szCs w:val="24"/>
          <w:highlight w:val="none"/>
        </w:rPr>
        <w:t>年内，在经营活动中没有重大违法记录。</w:t>
      </w:r>
      <w:r>
        <w:rPr>
          <w:rFonts w:hint="eastAsia" w:ascii="宋体" w:hAnsi="宋体" w:eastAsia="宋体" w:cs="宋体"/>
          <w:color w:val="auto"/>
          <w:spacing w:val="-7"/>
          <w:sz w:val="24"/>
          <w:szCs w:val="24"/>
          <w:highlight w:val="none"/>
        </w:rPr>
        <w:t>特此承诺。</w:t>
      </w:r>
    </w:p>
    <w:p>
      <w:pPr>
        <w:spacing w:line="249" w:lineRule="auto"/>
        <w:outlineLvl w:val="9"/>
        <w:rPr>
          <w:rFonts w:hint="eastAsia" w:ascii="宋体" w:hAnsi="宋体" w:eastAsia="宋体" w:cs="宋体"/>
          <w:color w:val="auto"/>
          <w:sz w:val="21"/>
          <w:highlight w:val="none"/>
        </w:rPr>
      </w:pPr>
    </w:p>
    <w:p>
      <w:pPr>
        <w:spacing w:line="249" w:lineRule="auto"/>
        <w:outlineLvl w:val="9"/>
        <w:rPr>
          <w:rFonts w:hint="eastAsia" w:ascii="宋体" w:hAnsi="宋体" w:eastAsia="宋体" w:cs="宋体"/>
          <w:color w:val="auto"/>
          <w:sz w:val="21"/>
          <w:highlight w:val="none"/>
        </w:rPr>
      </w:pPr>
    </w:p>
    <w:p>
      <w:pPr>
        <w:spacing w:line="249" w:lineRule="auto"/>
        <w:outlineLvl w:val="9"/>
        <w:rPr>
          <w:rFonts w:hint="eastAsia" w:ascii="宋体" w:hAnsi="宋体" w:eastAsia="宋体" w:cs="宋体"/>
          <w:color w:val="auto"/>
          <w:sz w:val="21"/>
          <w:highlight w:val="none"/>
        </w:rPr>
      </w:pPr>
    </w:p>
    <w:p>
      <w:pPr>
        <w:spacing w:line="249" w:lineRule="auto"/>
        <w:outlineLvl w:val="9"/>
        <w:rPr>
          <w:rFonts w:hint="eastAsia" w:ascii="宋体" w:hAnsi="宋体" w:eastAsia="宋体" w:cs="宋体"/>
          <w:color w:val="auto"/>
          <w:sz w:val="21"/>
          <w:highlight w:val="none"/>
        </w:rPr>
      </w:pPr>
    </w:p>
    <w:p>
      <w:pPr>
        <w:spacing w:line="250" w:lineRule="auto"/>
        <w:outlineLvl w:val="9"/>
        <w:rPr>
          <w:rFonts w:hint="eastAsia" w:ascii="宋体" w:hAnsi="宋体" w:eastAsia="宋体" w:cs="宋体"/>
          <w:color w:val="auto"/>
          <w:sz w:val="21"/>
          <w:highlight w:val="none"/>
        </w:rPr>
      </w:pPr>
    </w:p>
    <w:p>
      <w:pPr>
        <w:spacing w:line="250" w:lineRule="auto"/>
        <w:outlineLvl w:val="9"/>
        <w:rPr>
          <w:rFonts w:hint="eastAsia" w:ascii="宋体" w:hAnsi="宋体" w:eastAsia="宋体" w:cs="宋体"/>
          <w:color w:val="auto"/>
          <w:sz w:val="21"/>
          <w:highlight w:val="none"/>
        </w:rPr>
      </w:pPr>
    </w:p>
    <w:p>
      <w:pPr>
        <w:spacing w:line="250" w:lineRule="auto"/>
        <w:outlineLvl w:val="9"/>
        <w:rPr>
          <w:rFonts w:hint="eastAsia" w:ascii="宋体" w:hAnsi="宋体" w:eastAsia="宋体" w:cs="宋体"/>
          <w:color w:val="auto"/>
          <w:sz w:val="21"/>
          <w:highlight w:val="none"/>
        </w:rPr>
      </w:pPr>
    </w:p>
    <w:p>
      <w:pPr>
        <w:spacing w:line="250" w:lineRule="auto"/>
        <w:outlineLvl w:val="9"/>
        <w:rPr>
          <w:rFonts w:hint="eastAsia" w:ascii="宋体" w:hAnsi="宋体" w:eastAsia="宋体" w:cs="宋体"/>
          <w:color w:val="auto"/>
          <w:sz w:val="21"/>
          <w:highlight w:val="none"/>
        </w:rPr>
      </w:pPr>
    </w:p>
    <w:p>
      <w:pPr>
        <w:spacing w:before="78" w:line="220" w:lineRule="auto"/>
        <w:ind w:left="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投</w:t>
      </w:r>
      <w:r>
        <w:rPr>
          <w:rFonts w:hint="eastAsia" w:ascii="宋体" w:hAnsi="宋体" w:eastAsia="宋体" w:cs="宋体"/>
          <w:color w:val="auto"/>
          <w:spacing w:val="17"/>
          <w:sz w:val="24"/>
          <w:szCs w:val="24"/>
          <w:highlight w:val="none"/>
        </w:rPr>
        <w:t>标人(电子签章)：</w:t>
      </w:r>
    </w:p>
    <w:p>
      <w:pPr>
        <w:spacing w:before="181" w:line="467"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0"/>
          <w:position w:val="17"/>
          <w:sz w:val="24"/>
          <w:szCs w:val="24"/>
          <w:highlight w:val="none"/>
        </w:rPr>
        <w:t>法</w:t>
      </w:r>
      <w:r>
        <w:rPr>
          <w:rFonts w:hint="eastAsia" w:ascii="宋体" w:hAnsi="宋体" w:eastAsia="宋体" w:cs="宋体"/>
          <w:color w:val="auto"/>
          <w:spacing w:val="14"/>
          <w:position w:val="17"/>
          <w:sz w:val="24"/>
          <w:szCs w:val="24"/>
          <w:highlight w:val="none"/>
        </w:rPr>
        <w:t>定代表人(电子签名)：</w:t>
      </w:r>
    </w:p>
    <w:p>
      <w:pPr>
        <w:spacing w:line="220" w:lineRule="auto"/>
        <w:ind w:left="4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日期：年月日</w:t>
      </w:r>
    </w:p>
    <w:p>
      <w:pPr>
        <w:outlineLvl w:val="9"/>
        <w:rPr>
          <w:rFonts w:hint="eastAsia" w:ascii="宋体" w:hAnsi="宋体" w:eastAsia="宋体" w:cs="宋体"/>
          <w:color w:val="auto"/>
          <w:highlight w:val="none"/>
        </w:rPr>
        <w:sectPr>
          <w:footerReference r:id="rId24" w:type="default"/>
          <w:pgSz w:w="11906" w:h="16838"/>
          <w:pgMar w:top="1440" w:right="1080" w:bottom="1440" w:left="1080" w:header="0" w:footer="958" w:gutter="0"/>
          <w:pgNumType w:fmt="decimal"/>
          <w:cols w:space="720" w:num="1"/>
          <w:rtlGutter w:val="0"/>
          <w:docGrid w:linePitch="0" w:charSpace="0"/>
        </w:sectPr>
      </w:pPr>
    </w:p>
    <w:p>
      <w:pPr>
        <w:spacing w:before="97" w:line="217" w:lineRule="auto"/>
        <w:ind w:left="2315"/>
        <w:outlineLvl w:val="9"/>
        <w:rPr>
          <w:rFonts w:hint="eastAsia" w:ascii="宋体" w:hAnsi="宋体" w:eastAsia="宋体" w:cs="宋体"/>
          <w:color w:val="auto"/>
          <w:sz w:val="30"/>
          <w:szCs w:val="30"/>
          <w:highlight w:val="none"/>
        </w:rPr>
      </w:pPr>
      <w:r>
        <w:rPr>
          <w:rFonts w:hint="eastAsia" w:ascii="宋体" w:hAnsi="宋体" w:eastAsia="宋体" w:cs="宋体"/>
          <w:color w:val="auto"/>
          <w:spacing w:val="1"/>
          <w:sz w:val="30"/>
          <w:szCs w:val="30"/>
          <w:highlight w:val="none"/>
          <w:lang w:eastAsia="zh-CN"/>
          <w14:textOutline w14:w="5442" w14:cap="flat" w14:cmpd="sng">
            <w14:solidFill>
              <w14:srgbClr w14:val="000000"/>
            </w14:solidFill>
            <w14:prstDash w14:val="solid"/>
            <w14:miter w14:val="0"/>
          </w14:textOutline>
        </w:rPr>
        <w:t>投标人</w:t>
      </w:r>
      <w:r>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t>负责人控</w:t>
      </w:r>
      <w:r>
        <w:rPr>
          <w:rFonts w:hint="eastAsia" w:ascii="宋体" w:hAnsi="宋体" w:eastAsia="宋体" w:cs="宋体"/>
          <w:color w:val="auto"/>
          <w:sz w:val="30"/>
          <w:szCs w:val="30"/>
          <w:highlight w:val="none"/>
          <w14:textOutline w14:w="5442" w14:cap="flat" w14:cmpd="sng">
            <w14:solidFill>
              <w14:srgbClr w14:val="000000"/>
            </w14:solidFill>
            <w14:prstDash w14:val="solid"/>
            <w14:miter w14:val="0"/>
          </w14:textOutline>
        </w:rPr>
        <w:t>股、设计等相关承诺书</w:t>
      </w:r>
    </w:p>
    <w:p>
      <w:pPr>
        <w:spacing w:line="378" w:lineRule="auto"/>
        <w:outlineLvl w:val="9"/>
        <w:rPr>
          <w:rFonts w:hint="eastAsia" w:ascii="宋体" w:hAnsi="宋体" w:eastAsia="宋体" w:cs="宋体"/>
          <w:color w:val="auto"/>
          <w:sz w:val="21"/>
          <w:highlight w:val="none"/>
        </w:rPr>
      </w:pPr>
    </w:p>
    <w:p>
      <w:pPr>
        <w:spacing w:before="78" w:line="220" w:lineRule="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致：</w:t>
      </w:r>
      <w:r>
        <w:rPr>
          <w:rFonts w:hint="eastAsia" w:ascii="宋体" w:hAnsi="宋体" w:eastAsia="宋体" w:cs="宋体"/>
          <w:color w:val="auto"/>
          <w:spacing w:val="-2"/>
          <w:sz w:val="24"/>
          <w:szCs w:val="24"/>
          <w:highlight w:val="none"/>
          <w:u w:val="single" w:color="auto"/>
        </w:rPr>
        <w:t>(采购人</w:t>
      </w:r>
      <w:r>
        <w:rPr>
          <w:rFonts w:hint="eastAsia" w:ascii="宋体" w:hAnsi="宋体" w:eastAsia="宋体" w:cs="宋体"/>
          <w:color w:val="auto"/>
          <w:spacing w:val="-1"/>
          <w:sz w:val="24"/>
          <w:szCs w:val="24"/>
          <w:highlight w:val="none"/>
          <w:u w:val="single" w:color="auto"/>
        </w:rPr>
        <w:t>名称)</w:t>
      </w:r>
    </w:p>
    <w:p>
      <w:pPr>
        <w:spacing w:before="182" w:line="360" w:lineRule="auto"/>
        <w:ind w:left="27" w:firstLine="45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在</w:t>
      </w:r>
      <w:r>
        <w:rPr>
          <w:rFonts w:hint="eastAsia" w:ascii="宋体" w:hAnsi="宋体" w:eastAsia="宋体" w:cs="宋体"/>
          <w:color w:val="auto"/>
          <w:spacing w:val="-4"/>
          <w:sz w:val="24"/>
          <w:szCs w:val="24"/>
          <w:highlight w:val="none"/>
        </w:rPr>
        <w:t>项目编号为的</w:t>
      </w:r>
      <w:r>
        <w:rPr>
          <w:rFonts w:hint="eastAsia" w:ascii="宋体" w:hAnsi="宋体" w:eastAsia="宋体" w:cs="宋体"/>
          <w:color w:val="auto"/>
          <w:spacing w:val="-4"/>
          <w:sz w:val="24"/>
          <w:szCs w:val="24"/>
          <w:highlight w:val="none"/>
          <w:u w:val="single" w:color="auto"/>
        </w:rPr>
        <w:t>(项目名称)</w:t>
      </w:r>
      <w:r>
        <w:rPr>
          <w:rFonts w:hint="eastAsia" w:ascii="宋体" w:hAnsi="宋体" w:eastAsia="宋体" w:cs="宋体"/>
          <w:color w:val="auto"/>
          <w:spacing w:val="-4"/>
          <w:sz w:val="24"/>
          <w:szCs w:val="24"/>
          <w:highlight w:val="none"/>
        </w:rPr>
        <w:t>采购活动中，我单位承诺满足</w:t>
      </w:r>
      <w:r>
        <w:rPr>
          <w:rFonts w:hint="eastAsia" w:ascii="宋体" w:hAnsi="宋体" w:eastAsia="宋体" w:cs="宋体"/>
          <w:color w:val="auto"/>
          <w:spacing w:val="-18"/>
          <w:sz w:val="24"/>
          <w:szCs w:val="24"/>
          <w:highlight w:val="none"/>
        </w:rPr>
        <w:t>以</w:t>
      </w:r>
      <w:r>
        <w:rPr>
          <w:rFonts w:hint="eastAsia" w:ascii="宋体" w:hAnsi="宋体" w:eastAsia="宋体" w:cs="宋体"/>
          <w:color w:val="auto"/>
          <w:spacing w:val="-14"/>
          <w:sz w:val="24"/>
          <w:szCs w:val="24"/>
          <w:highlight w:val="none"/>
        </w:rPr>
        <w:t>下要求：</w:t>
      </w:r>
    </w:p>
    <w:p>
      <w:pPr>
        <w:spacing w:before="2" w:line="359" w:lineRule="auto"/>
        <w:ind w:left="7" w:firstLine="476"/>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一、单位负</w:t>
      </w:r>
      <w:r>
        <w:rPr>
          <w:rFonts w:hint="eastAsia" w:ascii="宋体" w:hAnsi="宋体" w:eastAsia="宋体" w:cs="宋体"/>
          <w:color w:val="auto"/>
          <w:spacing w:val="-8"/>
          <w:sz w:val="24"/>
          <w:szCs w:val="24"/>
          <w:highlight w:val="none"/>
        </w:rPr>
        <w:t>责</w:t>
      </w:r>
      <w:r>
        <w:rPr>
          <w:rFonts w:hint="eastAsia" w:ascii="宋体" w:hAnsi="宋体" w:eastAsia="宋体" w:cs="宋体"/>
          <w:color w:val="auto"/>
          <w:spacing w:val="-5"/>
          <w:sz w:val="24"/>
          <w:szCs w:val="24"/>
          <w:highlight w:val="none"/>
        </w:rPr>
        <w:t>人为同一人或者存在直接控股、管理关系的不同</w:t>
      </w:r>
      <w:r>
        <w:rPr>
          <w:rFonts w:hint="eastAsia" w:ascii="宋体" w:hAnsi="宋体" w:eastAsia="宋体" w:cs="宋体"/>
          <w:color w:val="auto"/>
          <w:spacing w:val="-5"/>
          <w:sz w:val="24"/>
          <w:szCs w:val="24"/>
          <w:highlight w:val="none"/>
          <w:lang w:eastAsia="zh-CN"/>
        </w:rPr>
        <w:t>投标人</w:t>
      </w:r>
      <w:r>
        <w:rPr>
          <w:rFonts w:hint="eastAsia" w:ascii="宋体" w:hAnsi="宋体" w:eastAsia="宋体" w:cs="宋体"/>
          <w:color w:val="auto"/>
          <w:spacing w:val="-5"/>
          <w:sz w:val="24"/>
          <w:szCs w:val="24"/>
          <w:highlight w:val="none"/>
        </w:rPr>
        <w:t>，不参加同一合同项</w:t>
      </w:r>
      <w:r>
        <w:rPr>
          <w:rFonts w:hint="eastAsia" w:ascii="宋体" w:hAnsi="宋体" w:eastAsia="宋体" w:cs="宋体"/>
          <w:color w:val="auto"/>
          <w:spacing w:val="-6"/>
          <w:sz w:val="24"/>
          <w:szCs w:val="24"/>
          <w:highlight w:val="none"/>
        </w:rPr>
        <w:t>下</w:t>
      </w:r>
      <w:r>
        <w:rPr>
          <w:rFonts w:hint="eastAsia" w:ascii="宋体" w:hAnsi="宋体" w:eastAsia="宋体" w:cs="宋体"/>
          <w:color w:val="auto"/>
          <w:spacing w:val="-5"/>
          <w:sz w:val="24"/>
          <w:szCs w:val="24"/>
          <w:highlight w:val="none"/>
        </w:rPr>
        <w:t>的政府采购活动。</w:t>
      </w:r>
    </w:p>
    <w:p>
      <w:pPr>
        <w:spacing w:line="219" w:lineRule="auto"/>
        <w:ind w:left="483"/>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二、没有为本项目提供整</w:t>
      </w:r>
      <w:r>
        <w:rPr>
          <w:rFonts w:hint="eastAsia" w:ascii="宋体" w:hAnsi="宋体" w:eastAsia="宋体" w:cs="宋体"/>
          <w:color w:val="auto"/>
          <w:spacing w:val="-1"/>
          <w:sz w:val="24"/>
          <w:szCs w:val="24"/>
          <w:highlight w:val="none"/>
        </w:rPr>
        <w:t>体设计、规范编制或者项目管理、监理、检测等服务。</w:t>
      </w:r>
    </w:p>
    <w:p>
      <w:pPr>
        <w:spacing w:before="183" w:line="368" w:lineRule="auto"/>
        <w:ind w:right="145" w:firstLine="479"/>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三、若出现上述行为，</w:t>
      </w:r>
      <w:r>
        <w:rPr>
          <w:rFonts w:hint="eastAsia" w:ascii="宋体" w:hAnsi="宋体" w:eastAsia="宋体" w:cs="宋体"/>
          <w:color w:val="auto"/>
          <w:sz w:val="24"/>
          <w:szCs w:val="24"/>
          <w:highlight w:val="none"/>
        </w:rPr>
        <w:t>我单位确认投标无效、承诺书虚假，接受相关部门按照国家法律</w:t>
      </w:r>
      <w:r>
        <w:rPr>
          <w:rFonts w:hint="eastAsia" w:ascii="宋体" w:hAnsi="宋体" w:eastAsia="宋体" w:cs="宋体"/>
          <w:color w:val="auto"/>
          <w:spacing w:val="-2"/>
          <w:sz w:val="24"/>
          <w:szCs w:val="24"/>
          <w:highlight w:val="none"/>
        </w:rPr>
        <w:t>法规等有关规定对我单位虚假承诺所给予的处理</w:t>
      </w:r>
      <w:r>
        <w:rPr>
          <w:rFonts w:hint="eastAsia" w:ascii="宋体" w:hAnsi="宋体" w:eastAsia="宋体" w:cs="宋体"/>
          <w:color w:val="auto"/>
          <w:spacing w:val="-1"/>
          <w:sz w:val="24"/>
          <w:szCs w:val="24"/>
          <w:highlight w:val="none"/>
        </w:rPr>
        <w:t>。</w:t>
      </w:r>
    </w:p>
    <w:p>
      <w:pPr>
        <w:spacing w:line="243" w:lineRule="auto"/>
        <w:outlineLvl w:val="9"/>
        <w:rPr>
          <w:rFonts w:hint="eastAsia" w:ascii="宋体" w:hAnsi="宋体" w:eastAsia="宋体" w:cs="宋体"/>
          <w:color w:val="auto"/>
          <w:sz w:val="21"/>
          <w:highlight w:val="none"/>
        </w:rPr>
      </w:pPr>
    </w:p>
    <w:p>
      <w:pPr>
        <w:spacing w:line="243" w:lineRule="auto"/>
        <w:outlineLvl w:val="9"/>
        <w:rPr>
          <w:rFonts w:hint="eastAsia" w:ascii="宋体" w:hAnsi="宋体" w:eastAsia="宋体" w:cs="宋体"/>
          <w:color w:val="auto"/>
          <w:sz w:val="21"/>
          <w:highlight w:val="none"/>
        </w:rPr>
      </w:pPr>
    </w:p>
    <w:p>
      <w:pPr>
        <w:spacing w:line="244" w:lineRule="auto"/>
        <w:outlineLvl w:val="9"/>
        <w:rPr>
          <w:rFonts w:hint="eastAsia" w:ascii="宋体" w:hAnsi="宋体" w:eastAsia="宋体" w:cs="宋体"/>
          <w:color w:val="auto"/>
          <w:sz w:val="21"/>
          <w:highlight w:val="none"/>
        </w:rPr>
      </w:pPr>
    </w:p>
    <w:p>
      <w:pPr>
        <w:spacing w:line="244" w:lineRule="auto"/>
        <w:outlineLvl w:val="9"/>
        <w:rPr>
          <w:rFonts w:hint="eastAsia" w:ascii="宋体" w:hAnsi="宋体" w:eastAsia="宋体" w:cs="宋体"/>
          <w:color w:val="auto"/>
          <w:sz w:val="21"/>
          <w:highlight w:val="none"/>
        </w:rPr>
      </w:pPr>
    </w:p>
    <w:p>
      <w:pPr>
        <w:spacing w:line="244" w:lineRule="auto"/>
        <w:outlineLvl w:val="9"/>
        <w:rPr>
          <w:rFonts w:hint="eastAsia" w:ascii="宋体" w:hAnsi="宋体" w:eastAsia="宋体" w:cs="宋体"/>
          <w:color w:val="auto"/>
          <w:sz w:val="21"/>
          <w:highlight w:val="none"/>
        </w:rPr>
      </w:pPr>
    </w:p>
    <w:p>
      <w:pPr>
        <w:spacing w:before="79" w:line="220" w:lineRule="auto"/>
        <w:ind w:left="2"/>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投</w:t>
      </w:r>
      <w:r>
        <w:rPr>
          <w:rFonts w:hint="eastAsia" w:ascii="宋体" w:hAnsi="宋体" w:eastAsia="宋体" w:cs="宋体"/>
          <w:color w:val="auto"/>
          <w:spacing w:val="17"/>
          <w:sz w:val="24"/>
          <w:szCs w:val="24"/>
          <w:highlight w:val="none"/>
        </w:rPr>
        <w:t>标人(电子签章)：</w:t>
      </w:r>
    </w:p>
    <w:p>
      <w:pPr>
        <w:spacing w:before="181" w:line="467"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0"/>
          <w:position w:val="17"/>
          <w:sz w:val="24"/>
          <w:szCs w:val="24"/>
          <w:highlight w:val="none"/>
        </w:rPr>
        <w:t>法</w:t>
      </w:r>
      <w:r>
        <w:rPr>
          <w:rFonts w:hint="eastAsia" w:ascii="宋体" w:hAnsi="宋体" w:eastAsia="宋体" w:cs="宋体"/>
          <w:color w:val="auto"/>
          <w:spacing w:val="14"/>
          <w:position w:val="17"/>
          <w:sz w:val="24"/>
          <w:szCs w:val="24"/>
          <w:highlight w:val="none"/>
        </w:rPr>
        <w:t>定代表人(电子签名)：</w:t>
      </w:r>
    </w:p>
    <w:p>
      <w:pPr>
        <w:spacing w:line="220" w:lineRule="auto"/>
        <w:ind w:left="4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日期：年月日</w:t>
      </w:r>
    </w:p>
    <w:p>
      <w:pPr>
        <w:outlineLvl w:val="9"/>
        <w:rPr>
          <w:rFonts w:hint="eastAsia" w:ascii="宋体" w:hAnsi="宋体" w:eastAsia="宋体" w:cs="宋体"/>
          <w:color w:val="auto"/>
          <w:highlight w:val="none"/>
        </w:rPr>
        <w:sectPr>
          <w:footerReference r:id="rId25" w:type="default"/>
          <w:pgSz w:w="11906" w:h="16838"/>
          <w:pgMar w:top="1440" w:right="1080" w:bottom="1440" w:left="1080" w:header="0" w:footer="958" w:gutter="0"/>
          <w:pgNumType w:fmt="decimal"/>
          <w:cols w:space="720" w:num="1"/>
          <w:rtlGutter w:val="0"/>
          <w:docGrid w:linePitch="0" w:charSpace="0"/>
        </w:sectPr>
      </w:pPr>
    </w:p>
    <w:p>
      <w:pPr>
        <w:spacing w:line="275" w:lineRule="auto"/>
        <w:outlineLvl w:val="9"/>
        <w:rPr>
          <w:rFonts w:hint="eastAsia" w:ascii="宋体" w:hAnsi="宋体" w:eastAsia="宋体" w:cs="宋体"/>
          <w:color w:val="auto"/>
          <w:sz w:val="21"/>
          <w:highlight w:val="none"/>
        </w:rPr>
      </w:pPr>
    </w:p>
    <w:p>
      <w:pPr>
        <w:spacing w:before="98" w:line="222" w:lineRule="auto"/>
        <w:ind w:left="4121"/>
        <w:outlineLvl w:val="9"/>
        <w:rPr>
          <w:rFonts w:hint="eastAsia" w:ascii="宋体" w:hAnsi="宋体" w:eastAsia="宋体" w:cs="宋体"/>
          <w:color w:val="auto"/>
          <w:sz w:val="30"/>
          <w:szCs w:val="30"/>
          <w:highlight w:val="none"/>
        </w:rPr>
      </w:pPr>
      <w:r>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t>投标承诺函</w:t>
      </w:r>
    </w:p>
    <w:p>
      <w:pPr>
        <w:spacing w:line="323" w:lineRule="auto"/>
        <w:outlineLvl w:val="9"/>
        <w:rPr>
          <w:rFonts w:hint="eastAsia" w:ascii="宋体" w:hAnsi="宋体" w:eastAsia="宋体" w:cs="宋体"/>
          <w:color w:val="auto"/>
          <w:sz w:val="21"/>
          <w:highlight w:val="none"/>
        </w:rPr>
      </w:pPr>
    </w:p>
    <w:p>
      <w:pPr>
        <w:spacing w:before="97" w:line="213" w:lineRule="auto"/>
        <w:ind w:left="1132"/>
        <w:outlineLvl w:val="9"/>
        <w:rPr>
          <w:rFonts w:hint="eastAsia" w:ascii="宋体" w:hAnsi="宋体" w:eastAsia="宋体" w:cs="宋体"/>
          <w:color w:val="auto"/>
          <w:sz w:val="30"/>
          <w:szCs w:val="30"/>
          <w:highlight w:val="none"/>
        </w:rPr>
      </w:pPr>
      <w:r>
        <w:rPr>
          <w:rFonts w:hint="eastAsia" w:ascii="宋体" w:hAnsi="宋体" w:eastAsia="宋体" w:cs="宋体"/>
          <w:color w:val="auto"/>
          <w:spacing w:val="6"/>
          <w:sz w:val="30"/>
          <w:szCs w:val="30"/>
          <w:highlight w:val="none"/>
          <w14:textOutline w14:w="5442" w14:cap="flat" w14:cmpd="sng">
            <w14:solidFill>
              <w14:srgbClr w14:val="000000"/>
            </w14:solidFill>
            <w14:prstDash w14:val="solid"/>
            <w14:miter w14:val="0"/>
          </w14:textOutline>
        </w:rPr>
        <w:t>(以投标承诺函形式，替代投标保证金的相关承诺事项</w:t>
      </w:r>
      <w:r>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t>)</w:t>
      </w:r>
    </w:p>
    <w:p>
      <w:pPr>
        <w:spacing w:line="253" w:lineRule="auto"/>
        <w:outlineLvl w:val="9"/>
        <w:rPr>
          <w:rFonts w:hint="eastAsia" w:ascii="宋体" w:hAnsi="宋体" w:eastAsia="宋体" w:cs="宋体"/>
          <w:color w:val="auto"/>
          <w:sz w:val="21"/>
          <w:highlight w:val="none"/>
        </w:rPr>
      </w:pPr>
    </w:p>
    <w:p>
      <w:pPr>
        <w:spacing w:line="254" w:lineRule="auto"/>
        <w:outlineLvl w:val="9"/>
        <w:rPr>
          <w:rFonts w:hint="eastAsia" w:ascii="宋体" w:hAnsi="宋体" w:eastAsia="宋体" w:cs="宋体"/>
          <w:color w:val="auto"/>
          <w:sz w:val="21"/>
          <w:highlight w:val="none"/>
        </w:rPr>
      </w:pPr>
    </w:p>
    <w:p>
      <w:pPr>
        <w:spacing w:before="78" w:line="217" w:lineRule="auto"/>
        <w:ind w:left="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致：</w:t>
      </w:r>
      <w:r>
        <w:rPr>
          <w:rFonts w:hint="eastAsia" w:ascii="宋体" w:hAnsi="宋体" w:eastAsia="宋体" w:cs="宋体"/>
          <w:color w:val="auto"/>
          <w:spacing w:val="-2"/>
          <w:sz w:val="24"/>
          <w:szCs w:val="24"/>
          <w:highlight w:val="none"/>
          <w:u w:val="single" w:color="auto"/>
        </w:rPr>
        <w:t>(采购人名称)、</w:t>
      </w:r>
      <w:r>
        <w:rPr>
          <w:rFonts w:hint="eastAsia" w:ascii="宋体" w:hAnsi="宋体" w:eastAsia="宋体" w:cs="宋体"/>
          <w:color w:val="auto"/>
          <w:spacing w:val="-2"/>
          <w:sz w:val="24"/>
          <w:szCs w:val="24"/>
          <w:highlight w:val="none"/>
        </w:rPr>
        <w:t>河南求实工程造价咨询有限公司</w:t>
      </w:r>
    </w:p>
    <w:p>
      <w:pPr>
        <w:spacing w:line="267" w:lineRule="auto"/>
        <w:outlineLvl w:val="9"/>
        <w:rPr>
          <w:rFonts w:hint="eastAsia" w:ascii="宋体" w:hAnsi="宋体" w:eastAsia="宋体" w:cs="宋体"/>
          <w:color w:val="auto"/>
          <w:sz w:val="21"/>
          <w:highlight w:val="none"/>
        </w:rPr>
      </w:pPr>
    </w:p>
    <w:p>
      <w:pPr>
        <w:spacing w:line="268" w:lineRule="auto"/>
        <w:outlineLvl w:val="9"/>
        <w:rPr>
          <w:rFonts w:hint="eastAsia" w:ascii="宋体" w:hAnsi="宋体" w:eastAsia="宋体" w:cs="宋体"/>
          <w:color w:val="auto"/>
          <w:sz w:val="21"/>
          <w:highlight w:val="none"/>
        </w:rPr>
      </w:pPr>
    </w:p>
    <w:p>
      <w:pPr>
        <w:spacing w:before="78" w:line="219" w:lineRule="auto"/>
        <w:ind w:left="48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在项目编号为的</w:t>
      </w:r>
      <w:r>
        <w:rPr>
          <w:rFonts w:hint="eastAsia" w:ascii="宋体" w:hAnsi="宋体" w:eastAsia="宋体" w:cs="宋体"/>
          <w:color w:val="auto"/>
          <w:spacing w:val="-2"/>
          <w:sz w:val="24"/>
          <w:szCs w:val="24"/>
          <w:highlight w:val="none"/>
          <w:u w:val="single" w:color="auto"/>
        </w:rPr>
        <w:t>(项目名称)</w:t>
      </w:r>
      <w:r>
        <w:rPr>
          <w:rFonts w:hint="eastAsia" w:ascii="宋体" w:hAnsi="宋体" w:eastAsia="宋体" w:cs="宋体"/>
          <w:color w:val="auto"/>
          <w:spacing w:val="-2"/>
          <w:sz w:val="24"/>
          <w:szCs w:val="24"/>
          <w:highlight w:val="none"/>
        </w:rPr>
        <w:t>采</w:t>
      </w:r>
      <w:r>
        <w:rPr>
          <w:rFonts w:hint="eastAsia" w:ascii="宋体" w:hAnsi="宋体" w:eastAsia="宋体" w:cs="宋体"/>
          <w:color w:val="auto"/>
          <w:spacing w:val="-1"/>
          <w:sz w:val="24"/>
          <w:szCs w:val="24"/>
          <w:highlight w:val="none"/>
        </w:rPr>
        <w:t>购活动中，我单位承诺：</w:t>
      </w:r>
    </w:p>
    <w:p>
      <w:pPr>
        <w:spacing w:line="255" w:lineRule="auto"/>
        <w:outlineLvl w:val="9"/>
        <w:rPr>
          <w:rFonts w:hint="eastAsia" w:ascii="宋体" w:hAnsi="宋体" w:eastAsia="宋体" w:cs="宋体"/>
          <w:color w:val="auto"/>
          <w:sz w:val="21"/>
          <w:highlight w:val="none"/>
        </w:rPr>
      </w:pPr>
    </w:p>
    <w:p>
      <w:pPr>
        <w:spacing w:before="78" w:line="217" w:lineRule="auto"/>
        <w:ind w:left="485"/>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一、</w:t>
      </w:r>
      <w:r>
        <w:rPr>
          <w:rFonts w:hint="eastAsia" w:ascii="宋体" w:hAnsi="宋体" w:eastAsia="宋体" w:cs="宋体"/>
          <w:color w:val="auto"/>
          <w:spacing w:val="-3"/>
          <w:sz w:val="24"/>
          <w:szCs w:val="24"/>
          <w:highlight w:val="none"/>
        </w:rPr>
        <w:t>遵</w:t>
      </w:r>
      <w:r>
        <w:rPr>
          <w:rFonts w:hint="eastAsia" w:ascii="宋体" w:hAnsi="宋体" w:eastAsia="宋体" w:cs="宋体"/>
          <w:color w:val="auto"/>
          <w:spacing w:val="-2"/>
          <w:sz w:val="24"/>
          <w:szCs w:val="24"/>
          <w:highlight w:val="none"/>
        </w:rPr>
        <w:t>循公开、公平、公正和</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"http://www.so.com/s?q=%E8%AF%9A%E5%AE%9E%E4%BF%A1%E7%94%A8&amp;ie=utf-8&amp;src=internal_wenda_recommend_textn"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2"/>
          <w:sz w:val="24"/>
          <w:szCs w:val="24"/>
          <w:highlight w:val="none"/>
        </w:rPr>
        <w:t>诚实信用</w:t>
      </w:r>
      <w:r>
        <w:rPr>
          <w:rFonts w:hint="eastAsia" w:ascii="宋体" w:hAnsi="宋体" w:eastAsia="宋体" w:cs="宋体"/>
          <w:color w:val="auto"/>
          <w:spacing w:val="-2"/>
          <w:sz w:val="24"/>
          <w:szCs w:val="24"/>
          <w:highlight w:val="none"/>
        </w:rPr>
        <w:fldChar w:fldCharType="end"/>
      </w:r>
      <w:r>
        <w:rPr>
          <w:rFonts w:hint="eastAsia" w:ascii="宋体" w:hAnsi="宋体" w:eastAsia="宋体" w:cs="宋体"/>
          <w:color w:val="auto"/>
          <w:spacing w:val="-2"/>
          <w:sz w:val="24"/>
          <w:szCs w:val="24"/>
          <w:highlight w:val="none"/>
        </w:rPr>
        <w:t>的原则自愿参加本项目投标；</w:t>
      </w:r>
    </w:p>
    <w:p>
      <w:pPr>
        <w:spacing w:before="178" w:line="217" w:lineRule="auto"/>
        <w:ind w:left="485"/>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二、在政府采购活动中提供真实、准确、有效、合法的材料，不提供虚假材</w:t>
      </w:r>
      <w:r>
        <w:rPr>
          <w:rFonts w:hint="eastAsia" w:ascii="宋体" w:hAnsi="宋体" w:eastAsia="宋体" w:cs="宋体"/>
          <w:color w:val="auto"/>
          <w:spacing w:val="-1"/>
          <w:sz w:val="24"/>
          <w:szCs w:val="24"/>
          <w:highlight w:val="none"/>
        </w:rPr>
        <w:t>料</w:t>
      </w:r>
      <w:r>
        <w:rPr>
          <w:rFonts w:hint="eastAsia" w:ascii="宋体" w:hAnsi="宋体" w:eastAsia="宋体" w:cs="宋体"/>
          <w:color w:val="auto"/>
          <w:sz w:val="24"/>
          <w:szCs w:val="24"/>
          <w:highlight w:val="none"/>
        </w:rPr>
        <w:t>；</w:t>
      </w:r>
    </w:p>
    <w:p>
      <w:pPr>
        <w:spacing w:line="258" w:lineRule="auto"/>
        <w:outlineLvl w:val="9"/>
        <w:rPr>
          <w:rFonts w:hint="eastAsia" w:ascii="宋体" w:hAnsi="宋体" w:eastAsia="宋体" w:cs="宋体"/>
          <w:color w:val="auto"/>
          <w:sz w:val="21"/>
          <w:highlight w:val="none"/>
        </w:rPr>
      </w:pPr>
    </w:p>
    <w:p>
      <w:pPr>
        <w:spacing w:before="78" w:line="363" w:lineRule="auto"/>
        <w:ind w:left="5" w:firstLine="476"/>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三、</w:t>
      </w:r>
      <w:r>
        <w:rPr>
          <w:rFonts w:hint="eastAsia" w:ascii="宋体" w:hAnsi="宋体" w:eastAsia="宋体" w:cs="宋体"/>
          <w:color w:val="auto"/>
          <w:spacing w:val="-8"/>
          <w:sz w:val="24"/>
          <w:szCs w:val="24"/>
          <w:highlight w:val="none"/>
        </w:rPr>
        <w:t>按照谈判文件规定，在提交投标文件截止时间后，在谈判文件规定的投标有效期限内</w:t>
      </w:r>
      <w:r>
        <w:rPr>
          <w:rFonts w:hint="eastAsia" w:ascii="宋体" w:hAnsi="宋体" w:eastAsia="宋体" w:cs="宋体"/>
          <w:color w:val="auto"/>
          <w:spacing w:val="-11"/>
          <w:sz w:val="24"/>
          <w:szCs w:val="24"/>
          <w:highlight w:val="none"/>
        </w:rPr>
        <w:t>不</w:t>
      </w:r>
      <w:r>
        <w:rPr>
          <w:rFonts w:hint="eastAsia" w:ascii="宋体" w:hAnsi="宋体" w:eastAsia="宋体" w:cs="宋体"/>
          <w:color w:val="auto"/>
          <w:spacing w:val="-7"/>
          <w:sz w:val="24"/>
          <w:szCs w:val="24"/>
          <w:highlight w:val="none"/>
        </w:rPr>
        <w:t>撤回投标文件；</w:t>
      </w:r>
    </w:p>
    <w:p>
      <w:pPr>
        <w:spacing w:before="137" w:line="218" w:lineRule="auto"/>
        <w:ind w:left="504"/>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四、不与</w:t>
      </w:r>
      <w:r>
        <w:rPr>
          <w:rFonts w:hint="eastAsia" w:ascii="宋体" w:hAnsi="宋体" w:eastAsia="宋体" w:cs="宋体"/>
          <w:color w:val="auto"/>
          <w:spacing w:val="-2"/>
          <w:sz w:val="24"/>
          <w:szCs w:val="24"/>
          <w:highlight w:val="none"/>
        </w:rPr>
        <w:t>其他投标人、采购人或采购代理机构串通或恶意串通。</w:t>
      </w:r>
    </w:p>
    <w:p>
      <w:pPr>
        <w:spacing w:line="256" w:lineRule="auto"/>
        <w:outlineLvl w:val="9"/>
        <w:rPr>
          <w:rFonts w:hint="eastAsia" w:ascii="宋体" w:hAnsi="宋体" w:eastAsia="宋体" w:cs="宋体"/>
          <w:color w:val="auto"/>
          <w:sz w:val="21"/>
          <w:highlight w:val="none"/>
        </w:rPr>
      </w:pPr>
    </w:p>
    <w:p>
      <w:pPr>
        <w:spacing w:before="78" w:line="354" w:lineRule="auto"/>
        <w:ind w:left="6" w:firstLine="479"/>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五、</w:t>
      </w:r>
      <w:r>
        <w:rPr>
          <w:rFonts w:hint="eastAsia" w:ascii="宋体" w:hAnsi="宋体" w:eastAsia="宋体" w:cs="宋体"/>
          <w:color w:val="auto"/>
          <w:spacing w:val="-12"/>
          <w:sz w:val="24"/>
          <w:szCs w:val="24"/>
          <w:highlight w:val="none"/>
        </w:rPr>
        <w:t>如</w:t>
      </w:r>
      <w:r>
        <w:rPr>
          <w:rFonts w:hint="eastAsia" w:ascii="宋体" w:hAnsi="宋体" w:eastAsia="宋体" w:cs="宋体"/>
          <w:color w:val="auto"/>
          <w:spacing w:val="-8"/>
          <w:sz w:val="24"/>
          <w:szCs w:val="24"/>
          <w:highlight w:val="none"/>
        </w:rPr>
        <w:t>我单位中标，除不可抗拒力或谈判文件认可的情形外，我单位承诺及时领取中标通</w:t>
      </w:r>
      <w:r>
        <w:rPr>
          <w:rFonts w:hint="eastAsia" w:ascii="宋体" w:hAnsi="宋体" w:eastAsia="宋体" w:cs="宋体"/>
          <w:color w:val="auto"/>
          <w:spacing w:val="-4"/>
          <w:sz w:val="24"/>
          <w:szCs w:val="24"/>
          <w:highlight w:val="none"/>
        </w:rPr>
        <w:t>知书，在成交通知</w:t>
      </w:r>
      <w:r>
        <w:rPr>
          <w:rFonts w:hint="eastAsia" w:ascii="宋体" w:hAnsi="宋体" w:eastAsia="宋体" w:cs="宋体"/>
          <w:color w:val="auto"/>
          <w:spacing w:val="-3"/>
          <w:sz w:val="24"/>
          <w:szCs w:val="24"/>
          <w:highlight w:val="none"/>
        </w:rPr>
        <w:t>书</w:t>
      </w:r>
      <w:r>
        <w:rPr>
          <w:rFonts w:hint="eastAsia" w:ascii="宋体" w:hAnsi="宋体" w:eastAsia="宋体" w:cs="宋体"/>
          <w:color w:val="auto"/>
          <w:spacing w:val="-2"/>
          <w:sz w:val="24"/>
          <w:szCs w:val="24"/>
          <w:highlight w:val="none"/>
        </w:rPr>
        <w:t>规定时间、地点与采购人签订合同；</w:t>
      </w:r>
    </w:p>
    <w:p>
      <w:pPr>
        <w:spacing w:before="1" w:line="218" w:lineRule="auto"/>
        <w:ind w:left="483"/>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六</w:t>
      </w:r>
      <w:r>
        <w:rPr>
          <w:rFonts w:hint="eastAsia" w:ascii="宋体" w:hAnsi="宋体" w:eastAsia="宋体" w:cs="宋体"/>
          <w:color w:val="auto"/>
          <w:spacing w:val="-3"/>
          <w:sz w:val="24"/>
          <w:szCs w:val="24"/>
          <w:highlight w:val="none"/>
        </w:rPr>
        <w:t>、遵守法律法规及谈判文件规定的其他情况；</w:t>
      </w:r>
    </w:p>
    <w:p>
      <w:pPr>
        <w:spacing w:line="256" w:lineRule="auto"/>
        <w:outlineLvl w:val="9"/>
        <w:rPr>
          <w:rFonts w:hint="eastAsia" w:ascii="宋体" w:hAnsi="宋体" w:eastAsia="宋体" w:cs="宋体"/>
          <w:color w:val="auto"/>
          <w:sz w:val="21"/>
          <w:highlight w:val="none"/>
        </w:rPr>
      </w:pPr>
    </w:p>
    <w:p>
      <w:pPr>
        <w:spacing w:before="78" w:line="220" w:lineRule="auto"/>
        <w:ind w:left="48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七</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2"/>
          <w:sz w:val="24"/>
          <w:szCs w:val="24"/>
          <w:highlight w:val="none"/>
        </w:rPr>
        <w:t>按谈判文件规定及时缴纳中标服务费。</w:t>
      </w:r>
    </w:p>
    <w:p>
      <w:pPr>
        <w:spacing w:line="255" w:lineRule="auto"/>
        <w:outlineLvl w:val="9"/>
        <w:rPr>
          <w:rFonts w:hint="eastAsia" w:ascii="宋体" w:hAnsi="宋体" w:eastAsia="宋体" w:cs="宋体"/>
          <w:color w:val="auto"/>
          <w:sz w:val="21"/>
          <w:highlight w:val="none"/>
        </w:rPr>
      </w:pPr>
    </w:p>
    <w:p>
      <w:pPr>
        <w:spacing w:before="78" w:line="217" w:lineRule="auto"/>
        <w:ind w:left="485"/>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八、违背上述</w:t>
      </w:r>
      <w:r>
        <w:rPr>
          <w:rFonts w:hint="eastAsia" w:ascii="宋体" w:hAnsi="宋体" w:eastAsia="宋体" w:cs="宋体"/>
          <w:color w:val="auto"/>
          <w:spacing w:val="-2"/>
          <w:sz w:val="24"/>
          <w:szCs w:val="24"/>
          <w:highlight w:val="none"/>
        </w:rPr>
        <w:t>承诺事项的，我单位无条件接受以下责任追究：</w:t>
      </w:r>
    </w:p>
    <w:p>
      <w:pPr>
        <w:spacing w:line="258" w:lineRule="auto"/>
        <w:outlineLvl w:val="9"/>
        <w:rPr>
          <w:rFonts w:hint="eastAsia" w:ascii="宋体" w:hAnsi="宋体" w:eastAsia="宋体" w:cs="宋体"/>
          <w:color w:val="auto"/>
          <w:sz w:val="21"/>
          <w:highlight w:val="none"/>
        </w:rPr>
      </w:pPr>
    </w:p>
    <w:p>
      <w:pPr>
        <w:spacing w:before="79" w:line="217" w:lineRule="auto"/>
        <w:ind w:left="488"/>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(一)法</w:t>
      </w:r>
      <w:r>
        <w:rPr>
          <w:rFonts w:hint="eastAsia" w:ascii="宋体" w:hAnsi="宋体" w:eastAsia="宋体" w:cs="宋体"/>
          <w:color w:val="auto"/>
          <w:spacing w:val="4"/>
          <w:sz w:val="24"/>
          <w:szCs w:val="24"/>
          <w:highlight w:val="none"/>
        </w:rPr>
        <w:t>定</w:t>
      </w:r>
      <w:r>
        <w:rPr>
          <w:rFonts w:hint="eastAsia" w:ascii="宋体" w:hAnsi="宋体" w:eastAsia="宋体" w:cs="宋体"/>
          <w:color w:val="auto"/>
          <w:spacing w:val="3"/>
          <w:sz w:val="24"/>
          <w:szCs w:val="24"/>
          <w:highlight w:val="none"/>
        </w:rPr>
        <w:t>责任：按照政府采购相关法规，处以罚款，列入不良行为记录名单，在一至三</w:t>
      </w:r>
    </w:p>
    <w:p>
      <w:pPr>
        <w:spacing w:before="178" w:line="361" w:lineRule="auto"/>
        <w:ind w:left="3" w:hanging="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年内禁止参加政府采购活动，有违法所得的，并处没收违法所得，情节严重的，由工商行政管</w:t>
      </w:r>
      <w:r>
        <w:rPr>
          <w:rFonts w:hint="eastAsia" w:ascii="宋体" w:hAnsi="宋体" w:eastAsia="宋体" w:cs="宋体"/>
          <w:color w:val="auto"/>
          <w:spacing w:val="6"/>
          <w:sz w:val="24"/>
          <w:szCs w:val="24"/>
          <w:highlight w:val="none"/>
        </w:rPr>
        <w:t>理机关(市场监督机关)吊销营业执照；构成犯罪的，依法追究刑事责任</w:t>
      </w:r>
      <w:r>
        <w:rPr>
          <w:rFonts w:hint="eastAsia" w:ascii="宋体" w:hAnsi="宋体" w:eastAsia="宋体" w:cs="宋体"/>
          <w:color w:val="auto"/>
          <w:spacing w:val="1"/>
          <w:sz w:val="24"/>
          <w:szCs w:val="24"/>
          <w:highlight w:val="none"/>
        </w:rPr>
        <w:t>。</w:t>
      </w:r>
    </w:p>
    <w:p>
      <w:pPr>
        <w:spacing w:before="141" w:line="217" w:lineRule="auto"/>
        <w:ind w:left="482"/>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给采购人及他人造成损失的，愿承担相应的</w:t>
      </w:r>
      <w:r>
        <w:rPr>
          <w:rFonts w:hint="eastAsia" w:ascii="宋体" w:hAnsi="宋体" w:eastAsia="宋体" w:cs="宋体"/>
          <w:color w:val="auto"/>
          <w:spacing w:val="-1"/>
          <w:sz w:val="24"/>
          <w:szCs w:val="24"/>
          <w:highlight w:val="none"/>
        </w:rPr>
        <w:t>赔偿责任。</w:t>
      </w:r>
    </w:p>
    <w:p>
      <w:pPr>
        <w:spacing w:line="258" w:lineRule="auto"/>
        <w:outlineLvl w:val="9"/>
        <w:rPr>
          <w:rFonts w:hint="eastAsia" w:ascii="宋体" w:hAnsi="宋体" w:eastAsia="宋体" w:cs="宋体"/>
          <w:color w:val="auto"/>
          <w:sz w:val="21"/>
          <w:highlight w:val="none"/>
        </w:rPr>
      </w:pPr>
    </w:p>
    <w:p>
      <w:pPr>
        <w:spacing w:before="78" w:line="217" w:lineRule="auto"/>
        <w:ind w:left="488"/>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(二)违约责任：</w:t>
      </w:r>
    </w:p>
    <w:p>
      <w:pPr>
        <w:spacing w:line="257" w:lineRule="auto"/>
        <w:outlineLvl w:val="9"/>
        <w:rPr>
          <w:rFonts w:hint="eastAsia" w:ascii="宋体" w:hAnsi="宋体" w:eastAsia="宋体" w:cs="宋体"/>
          <w:color w:val="auto"/>
          <w:sz w:val="21"/>
          <w:highlight w:val="none"/>
        </w:rPr>
      </w:pPr>
    </w:p>
    <w:p>
      <w:pPr>
        <w:spacing w:before="79" w:line="242" w:lineRule="auto"/>
        <w:ind w:left="499"/>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1、已中标的，中标(成交)无效</w:t>
      </w:r>
      <w:r>
        <w:rPr>
          <w:rFonts w:hint="eastAsia" w:ascii="宋体" w:hAnsi="宋体" w:eastAsia="宋体" w:cs="宋体"/>
          <w:color w:val="auto"/>
          <w:spacing w:val="7"/>
          <w:sz w:val="24"/>
          <w:szCs w:val="24"/>
          <w:highlight w:val="none"/>
        </w:rPr>
        <w:t>；</w:t>
      </w:r>
    </w:p>
    <w:p>
      <w:pPr>
        <w:spacing w:before="305" w:line="219" w:lineRule="auto"/>
        <w:ind w:left="484"/>
        <w:outlineLvl w:val="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2</w:t>
      </w:r>
      <w:r>
        <w:rPr>
          <w:rFonts w:hint="eastAsia" w:ascii="宋体" w:hAnsi="宋体" w:eastAsia="宋体" w:cs="宋体"/>
          <w:color w:val="auto"/>
          <w:spacing w:val="-5"/>
          <w:sz w:val="24"/>
          <w:szCs w:val="24"/>
          <w:highlight w:val="none"/>
        </w:rPr>
        <w:t>、支付采购人违约标的预算金额2%的违约金；</w:t>
      </w:r>
    </w:p>
    <w:p>
      <w:pPr>
        <w:spacing w:line="255" w:lineRule="auto"/>
        <w:outlineLvl w:val="9"/>
        <w:rPr>
          <w:rFonts w:hint="eastAsia" w:ascii="宋体" w:hAnsi="宋体" w:eastAsia="宋体" w:cs="宋体"/>
          <w:color w:val="auto"/>
          <w:sz w:val="21"/>
          <w:highlight w:val="none"/>
        </w:rPr>
      </w:pPr>
    </w:p>
    <w:p>
      <w:pPr>
        <w:spacing w:before="79" w:line="217" w:lineRule="auto"/>
        <w:ind w:left="486"/>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3、中标后未缴中标服务费的，作</w:t>
      </w:r>
      <w:r>
        <w:rPr>
          <w:rFonts w:hint="eastAsia" w:ascii="宋体" w:hAnsi="宋体" w:eastAsia="宋体" w:cs="宋体"/>
          <w:color w:val="auto"/>
          <w:sz w:val="24"/>
          <w:szCs w:val="24"/>
          <w:highlight w:val="none"/>
        </w:rPr>
        <w:t>为违约及违背</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"http://www.so.com/s?q=%E8%AF%9A%E5%AE%9E%E4%BF%A1%E7%94%A8&amp;ie=utf-8&amp;src=internal_wenda_recommend_textn"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诚实信用</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原则，在履行承诺前，代理机构</w:t>
      </w:r>
    </w:p>
    <w:p>
      <w:pPr>
        <w:spacing w:before="178" w:line="218"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将视我单位为失信企业、不予办理其后相</w:t>
      </w:r>
      <w:r>
        <w:rPr>
          <w:rFonts w:hint="eastAsia" w:ascii="宋体" w:hAnsi="宋体" w:eastAsia="宋体" w:cs="宋体"/>
          <w:color w:val="auto"/>
          <w:spacing w:val="-1"/>
          <w:sz w:val="24"/>
          <w:szCs w:val="24"/>
          <w:highlight w:val="none"/>
        </w:rPr>
        <w:t>关业务。</w:t>
      </w:r>
    </w:p>
    <w:p>
      <w:pPr>
        <w:outlineLvl w:val="9"/>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spacing w:line="258" w:lineRule="auto"/>
        <w:outlineLvl w:val="9"/>
        <w:rPr>
          <w:rFonts w:hint="eastAsia" w:ascii="宋体" w:hAnsi="宋体" w:eastAsia="宋体" w:cs="宋体"/>
          <w:color w:val="auto"/>
          <w:sz w:val="21"/>
          <w:highlight w:val="none"/>
        </w:rPr>
      </w:pPr>
    </w:p>
    <w:p>
      <w:pPr>
        <w:spacing w:line="259" w:lineRule="auto"/>
        <w:outlineLvl w:val="9"/>
        <w:rPr>
          <w:rFonts w:hint="eastAsia" w:ascii="宋体" w:hAnsi="宋体" w:eastAsia="宋体" w:cs="宋体"/>
          <w:color w:val="auto"/>
          <w:sz w:val="21"/>
          <w:highlight w:val="none"/>
        </w:rPr>
      </w:pPr>
    </w:p>
    <w:p>
      <w:pPr>
        <w:spacing w:line="259" w:lineRule="auto"/>
        <w:outlineLvl w:val="9"/>
        <w:rPr>
          <w:rFonts w:hint="eastAsia" w:ascii="宋体" w:hAnsi="宋体" w:eastAsia="宋体" w:cs="宋体"/>
          <w:color w:val="auto"/>
          <w:sz w:val="21"/>
          <w:highlight w:val="none"/>
        </w:rPr>
      </w:pPr>
    </w:p>
    <w:p>
      <w:pPr>
        <w:spacing w:line="259" w:lineRule="auto"/>
        <w:outlineLvl w:val="9"/>
        <w:rPr>
          <w:rFonts w:hint="eastAsia" w:ascii="宋体" w:hAnsi="宋体" w:eastAsia="宋体" w:cs="宋体"/>
          <w:color w:val="auto"/>
          <w:sz w:val="21"/>
          <w:highlight w:val="none"/>
        </w:rPr>
      </w:pPr>
    </w:p>
    <w:p>
      <w:pPr>
        <w:spacing w:line="259" w:lineRule="auto"/>
        <w:outlineLvl w:val="9"/>
        <w:rPr>
          <w:rFonts w:hint="eastAsia" w:ascii="宋体" w:hAnsi="宋体" w:eastAsia="宋体" w:cs="宋体"/>
          <w:color w:val="auto"/>
          <w:sz w:val="21"/>
          <w:highlight w:val="none"/>
        </w:rPr>
      </w:pPr>
    </w:p>
    <w:p>
      <w:pPr>
        <w:spacing w:line="259" w:lineRule="auto"/>
        <w:outlineLvl w:val="9"/>
        <w:rPr>
          <w:rFonts w:hint="eastAsia" w:ascii="宋体" w:hAnsi="宋体" w:eastAsia="宋体" w:cs="宋体"/>
          <w:color w:val="auto"/>
          <w:sz w:val="21"/>
          <w:highlight w:val="none"/>
        </w:rPr>
      </w:pPr>
    </w:p>
    <w:p>
      <w:pPr>
        <w:spacing w:line="259" w:lineRule="auto"/>
        <w:outlineLvl w:val="9"/>
        <w:rPr>
          <w:rFonts w:hint="eastAsia" w:ascii="宋体" w:hAnsi="宋体" w:eastAsia="宋体" w:cs="宋体"/>
          <w:color w:val="auto"/>
          <w:sz w:val="21"/>
          <w:highlight w:val="none"/>
        </w:rPr>
      </w:pPr>
    </w:p>
    <w:p>
      <w:pPr>
        <w:spacing w:before="78" w:line="220" w:lineRule="auto"/>
        <w:ind w:left="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投</w:t>
      </w:r>
      <w:r>
        <w:rPr>
          <w:rFonts w:hint="eastAsia" w:ascii="宋体" w:hAnsi="宋体" w:eastAsia="宋体" w:cs="宋体"/>
          <w:color w:val="auto"/>
          <w:spacing w:val="17"/>
          <w:sz w:val="24"/>
          <w:szCs w:val="24"/>
          <w:highlight w:val="none"/>
        </w:rPr>
        <w:t>标人(电子签章)：</w:t>
      </w:r>
    </w:p>
    <w:p>
      <w:pPr>
        <w:spacing w:line="251" w:lineRule="auto"/>
        <w:outlineLvl w:val="9"/>
        <w:rPr>
          <w:rFonts w:hint="eastAsia" w:ascii="宋体" w:hAnsi="宋体" w:eastAsia="宋体" w:cs="宋体"/>
          <w:color w:val="auto"/>
          <w:sz w:val="21"/>
          <w:highlight w:val="none"/>
        </w:rPr>
      </w:pPr>
    </w:p>
    <w:p>
      <w:pPr>
        <w:spacing w:before="78" w:line="412"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0"/>
          <w:position w:val="12"/>
          <w:sz w:val="24"/>
          <w:szCs w:val="24"/>
          <w:highlight w:val="none"/>
        </w:rPr>
        <w:t>法</w:t>
      </w:r>
      <w:r>
        <w:rPr>
          <w:rFonts w:hint="eastAsia" w:ascii="宋体" w:hAnsi="宋体" w:eastAsia="宋体" w:cs="宋体"/>
          <w:color w:val="auto"/>
          <w:spacing w:val="14"/>
          <w:position w:val="12"/>
          <w:sz w:val="24"/>
          <w:szCs w:val="24"/>
          <w:highlight w:val="none"/>
        </w:rPr>
        <w:t>定代表人(电子签名)：</w:t>
      </w:r>
    </w:p>
    <w:p>
      <w:pPr>
        <w:spacing w:line="220" w:lineRule="auto"/>
        <w:ind w:left="4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日</w:t>
      </w:r>
      <w:r>
        <w:rPr>
          <w:rFonts w:hint="eastAsia" w:ascii="宋体" w:hAnsi="宋体" w:eastAsia="宋体" w:cs="宋体"/>
          <w:color w:val="auto"/>
          <w:spacing w:val="-7"/>
          <w:sz w:val="24"/>
          <w:szCs w:val="24"/>
          <w:highlight w:val="none"/>
        </w:rPr>
        <w:t>期：年月日</w:t>
      </w:r>
    </w:p>
    <w:p>
      <w:pPr>
        <w:outlineLvl w:val="9"/>
        <w:rPr>
          <w:rFonts w:hint="eastAsia" w:ascii="宋体" w:hAnsi="宋体" w:eastAsia="宋体" w:cs="宋体"/>
          <w:color w:val="auto"/>
          <w:highlight w:val="none"/>
        </w:rPr>
        <w:sectPr>
          <w:footerReference r:id="rId26" w:type="default"/>
          <w:pgSz w:w="11906" w:h="16838"/>
          <w:pgMar w:top="1440" w:right="1080" w:bottom="1440" w:left="1080" w:header="0" w:footer="958" w:gutter="0"/>
          <w:pgNumType w:fmt="decimal"/>
          <w:cols w:space="720" w:num="1"/>
          <w:rtlGutter w:val="0"/>
          <w:docGrid w:linePitch="0" w:charSpace="0"/>
        </w:sectPr>
      </w:pPr>
    </w:p>
    <w:p>
      <w:pPr>
        <w:spacing w:before="97" w:line="218" w:lineRule="auto"/>
        <w:ind w:left="1713"/>
        <w:outlineLvl w:val="9"/>
        <w:rPr>
          <w:rFonts w:hint="eastAsia" w:ascii="宋体" w:hAnsi="宋体" w:eastAsia="宋体" w:cs="宋体"/>
          <w:color w:val="auto"/>
          <w:sz w:val="30"/>
          <w:szCs w:val="30"/>
          <w:highlight w:val="none"/>
        </w:rPr>
      </w:pPr>
      <w:r>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t>十二、采购项目及技术</w:t>
      </w:r>
      <w:r>
        <w:rPr>
          <w:rFonts w:hint="eastAsia" w:ascii="宋体" w:hAnsi="宋体" w:eastAsia="宋体" w:cs="宋体"/>
          <w:color w:val="auto"/>
          <w:sz w:val="30"/>
          <w:szCs w:val="30"/>
          <w:highlight w:val="none"/>
          <w14:textOutline w14:w="5442" w14:cap="flat" w14:cmpd="sng">
            <w14:solidFill>
              <w14:srgbClr w14:val="000000"/>
            </w14:solidFill>
            <w14:prstDash w14:val="solid"/>
            <w14:miter w14:val="0"/>
          </w14:textOutline>
        </w:rPr>
        <w:t>服务要求所需的其他材料</w:t>
      </w:r>
    </w:p>
    <w:p>
      <w:pPr>
        <w:spacing w:before="303" w:line="359" w:lineRule="auto"/>
        <w:ind w:firstLine="56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(按条款需要填列；并按条</w:t>
      </w:r>
      <w:r>
        <w:rPr>
          <w:rFonts w:hint="eastAsia" w:ascii="宋体" w:hAnsi="宋体" w:eastAsia="宋体" w:cs="宋体"/>
          <w:color w:val="auto"/>
          <w:spacing w:val="2"/>
          <w:sz w:val="24"/>
          <w:szCs w:val="24"/>
          <w:highlight w:val="none"/>
        </w:rPr>
        <w:t>款要求电子签名&lt;签章&gt;。条款中对电子签名&lt;签章&gt;未作明确</w:t>
      </w:r>
      <w:r>
        <w:rPr>
          <w:rFonts w:hint="eastAsia" w:ascii="宋体" w:hAnsi="宋体" w:eastAsia="宋体" w:cs="宋体"/>
          <w:color w:val="auto"/>
          <w:spacing w:val="-2"/>
          <w:sz w:val="24"/>
          <w:szCs w:val="24"/>
          <w:highlight w:val="none"/>
        </w:rPr>
        <w:t>要求的</w:t>
      </w:r>
      <w:r>
        <w:rPr>
          <w:rFonts w:hint="eastAsia" w:ascii="宋体" w:hAnsi="宋体" w:eastAsia="宋体" w:cs="宋体"/>
          <w:color w:val="auto"/>
          <w:spacing w:val="-1"/>
          <w:sz w:val="24"/>
          <w:szCs w:val="24"/>
          <w:highlight w:val="none"/>
        </w:rPr>
        <w:t>，由法定代表人电子签名或投标人电子签章)</w:t>
      </w:r>
    </w:p>
    <w:p>
      <w:pPr>
        <w:spacing w:before="2" w:line="366" w:lineRule="auto"/>
        <w:ind w:firstLine="559"/>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如采购产品属于政府强制采购品</w:t>
      </w:r>
      <w:r>
        <w:rPr>
          <w:rFonts w:hint="eastAsia" w:ascii="宋体" w:hAnsi="宋体" w:eastAsia="宋体" w:cs="宋体"/>
          <w:color w:val="auto"/>
          <w:sz w:val="24"/>
          <w:szCs w:val="24"/>
          <w:highlight w:val="none"/>
        </w:rPr>
        <w:t>目清单的，投标文件中应当提供相应的认证证书，认证</w:t>
      </w:r>
      <w:r>
        <w:rPr>
          <w:rFonts w:hint="eastAsia" w:ascii="宋体" w:hAnsi="宋体" w:eastAsia="宋体" w:cs="宋体"/>
          <w:color w:val="auto"/>
          <w:spacing w:val="-2"/>
          <w:sz w:val="24"/>
          <w:szCs w:val="24"/>
          <w:highlight w:val="none"/>
        </w:rPr>
        <w:t>证书应当为</w:t>
      </w:r>
      <w:r>
        <w:rPr>
          <w:rFonts w:hint="eastAsia" w:ascii="宋体" w:hAnsi="宋体" w:eastAsia="宋体" w:cs="宋体"/>
          <w:color w:val="auto"/>
          <w:spacing w:val="-1"/>
          <w:sz w:val="24"/>
          <w:szCs w:val="24"/>
          <w:highlight w:val="none"/>
        </w:rPr>
        <w:t>国家确定的认证机构出具、且应处于有效期之内。不符合的、为无效投标。</w:t>
      </w:r>
    </w:p>
    <w:p>
      <w:pPr>
        <w:spacing w:line="282" w:lineRule="auto"/>
        <w:outlineLvl w:val="9"/>
        <w:rPr>
          <w:rFonts w:hint="eastAsia" w:ascii="宋体" w:hAnsi="宋体" w:eastAsia="宋体" w:cs="宋体"/>
          <w:color w:val="auto"/>
          <w:sz w:val="21"/>
          <w:highlight w:val="none"/>
        </w:rPr>
      </w:pPr>
    </w:p>
    <w:p>
      <w:pPr>
        <w:spacing w:line="282" w:lineRule="auto"/>
        <w:outlineLvl w:val="9"/>
        <w:rPr>
          <w:rFonts w:hint="eastAsia" w:ascii="宋体" w:hAnsi="宋体" w:eastAsia="宋体" w:cs="宋体"/>
          <w:color w:val="auto"/>
          <w:sz w:val="21"/>
          <w:highlight w:val="none"/>
        </w:rPr>
      </w:pPr>
    </w:p>
    <w:p>
      <w:pPr>
        <w:spacing w:line="282" w:lineRule="auto"/>
        <w:outlineLvl w:val="9"/>
        <w:rPr>
          <w:rFonts w:hint="eastAsia" w:ascii="宋体" w:hAnsi="宋体" w:eastAsia="宋体" w:cs="宋体"/>
          <w:color w:val="auto"/>
          <w:sz w:val="21"/>
          <w:highlight w:val="none"/>
        </w:rPr>
      </w:pPr>
    </w:p>
    <w:p>
      <w:pPr>
        <w:spacing w:line="282" w:lineRule="auto"/>
        <w:outlineLvl w:val="9"/>
        <w:rPr>
          <w:rFonts w:hint="eastAsia" w:ascii="宋体" w:hAnsi="宋体" w:eastAsia="宋体" w:cs="宋体"/>
          <w:color w:val="auto"/>
          <w:sz w:val="21"/>
          <w:highlight w:val="none"/>
        </w:rPr>
      </w:pPr>
    </w:p>
    <w:p>
      <w:pPr>
        <w:spacing w:line="283" w:lineRule="auto"/>
        <w:outlineLvl w:val="9"/>
        <w:rPr>
          <w:rFonts w:hint="eastAsia" w:ascii="宋体" w:hAnsi="宋体" w:eastAsia="宋体" w:cs="宋体"/>
          <w:color w:val="auto"/>
          <w:sz w:val="21"/>
          <w:highlight w:val="none"/>
        </w:rPr>
      </w:pPr>
    </w:p>
    <w:p>
      <w:pPr>
        <w:spacing w:before="98" w:line="218" w:lineRule="auto"/>
        <w:ind w:left="2617"/>
        <w:outlineLvl w:val="9"/>
        <w:rPr>
          <w:rFonts w:hint="eastAsia" w:ascii="宋体" w:hAnsi="宋体" w:eastAsia="宋体" w:cs="宋体"/>
          <w:color w:val="auto"/>
          <w:sz w:val="30"/>
          <w:szCs w:val="30"/>
          <w:highlight w:val="none"/>
        </w:rPr>
      </w:pPr>
      <w:r>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t>十三、</w:t>
      </w:r>
      <w:r>
        <w:rPr>
          <w:rFonts w:hint="eastAsia" w:ascii="宋体" w:hAnsi="宋体" w:eastAsia="宋体" w:cs="宋体"/>
          <w:color w:val="auto"/>
          <w:sz w:val="30"/>
          <w:szCs w:val="30"/>
          <w:highlight w:val="none"/>
          <w14:textOutline w14:w="5442" w14:cap="flat" w14:cmpd="sng">
            <w14:solidFill>
              <w14:srgbClr w14:val="000000"/>
            </w14:solidFill>
            <w14:prstDash w14:val="solid"/>
            <w14:miter w14:val="0"/>
          </w14:textOutline>
        </w:rPr>
        <w:t>投标人须知所需的其他材料</w:t>
      </w:r>
    </w:p>
    <w:p>
      <w:pPr>
        <w:spacing w:before="303" w:line="367" w:lineRule="auto"/>
        <w:ind w:firstLine="56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(按条款需要填列；并按条</w:t>
      </w:r>
      <w:r>
        <w:rPr>
          <w:rFonts w:hint="eastAsia" w:ascii="宋体" w:hAnsi="宋体" w:eastAsia="宋体" w:cs="宋体"/>
          <w:color w:val="auto"/>
          <w:spacing w:val="2"/>
          <w:sz w:val="24"/>
          <w:szCs w:val="24"/>
          <w:highlight w:val="none"/>
        </w:rPr>
        <w:t>款要求电子签名&lt;签章&gt;。条款中对电子签名&lt;签章&gt;未作明确</w:t>
      </w:r>
      <w:r>
        <w:rPr>
          <w:rFonts w:hint="eastAsia" w:ascii="宋体" w:hAnsi="宋体" w:eastAsia="宋体" w:cs="宋体"/>
          <w:color w:val="auto"/>
          <w:spacing w:val="-2"/>
          <w:sz w:val="24"/>
          <w:szCs w:val="24"/>
          <w:highlight w:val="none"/>
        </w:rPr>
        <w:t>要求的</w:t>
      </w:r>
      <w:r>
        <w:rPr>
          <w:rFonts w:hint="eastAsia" w:ascii="宋体" w:hAnsi="宋体" w:eastAsia="宋体" w:cs="宋体"/>
          <w:color w:val="auto"/>
          <w:spacing w:val="-1"/>
          <w:sz w:val="24"/>
          <w:szCs w:val="24"/>
          <w:highlight w:val="none"/>
        </w:rPr>
        <w:t>，由法定代表人电子签名或投标人电子签章)</w:t>
      </w:r>
    </w:p>
    <w:p>
      <w:pPr>
        <w:spacing w:line="254" w:lineRule="auto"/>
        <w:outlineLvl w:val="9"/>
        <w:rPr>
          <w:rFonts w:hint="eastAsia" w:ascii="宋体" w:hAnsi="宋体" w:eastAsia="宋体" w:cs="宋体"/>
          <w:color w:val="auto"/>
          <w:sz w:val="21"/>
          <w:highlight w:val="none"/>
        </w:rPr>
      </w:pPr>
    </w:p>
    <w:p>
      <w:pPr>
        <w:spacing w:line="254" w:lineRule="auto"/>
        <w:outlineLvl w:val="9"/>
        <w:rPr>
          <w:rFonts w:hint="eastAsia" w:ascii="宋体" w:hAnsi="宋体" w:eastAsia="宋体" w:cs="宋体"/>
          <w:color w:val="auto"/>
          <w:sz w:val="21"/>
          <w:highlight w:val="none"/>
        </w:rPr>
      </w:pPr>
    </w:p>
    <w:p>
      <w:pPr>
        <w:spacing w:line="254" w:lineRule="auto"/>
        <w:outlineLvl w:val="9"/>
        <w:rPr>
          <w:rFonts w:hint="eastAsia" w:ascii="宋体" w:hAnsi="宋体" w:eastAsia="宋体" w:cs="宋体"/>
          <w:color w:val="auto"/>
          <w:sz w:val="21"/>
          <w:highlight w:val="none"/>
        </w:rPr>
      </w:pPr>
    </w:p>
    <w:p>
      <w:pPr>
        <w:spacing w:line="254" w:lineRule="auto"/>
        <w:outlineLvl w:val="9"/>
        <w:rPr>
          <w:rFonts w:hint="eastAsia" w:ascii="宋体" w:hAnsi="宋体" w:eastAsia="宋体" w:cs="宋体"/>
          <w:color w:val="auto"/>
          <w:sz w:val="21"/>
          <w:highlight w:val="none"/>
        </w:rPr>
      </w:pPr>
    </w:p>
    <w:p>
      <w:pPr>
        <w:spacing w:line="255" w:lineRule="auto"/>
        <w:outlineLvl w:val="9"/>
        <w:rPr>
          <w:rFonts w:hint="eastAsia" w:ascii="宋体" w:hAnsi="宋体" w:eastAsia="宋体" w:cs="宋体"/>
          <w:color w:val="auto"/>
          <w:sz w:val="21"/>
          <w:highlight w:val="none"/>
        </w:rPr>
      </w:pPr>
    </w:p>
    <w:p>
      <w:pPr>
        <w:spacing w:line="255" w:lineRule="auto"/>
        <w:outlineLvl w:val="9"/>
        <w:rPr>
          <w:rFonts w:hint="eastAsia" w:ascii="宋体" w:hAnsi="宋体" w:eastAsia="宋体" w:cs="宋体"/>
          <w:color w:val="auto"/>
          <w:sz w:val="21"/>
          <w:highlight w:val="none"/>
        </w:rPr>
      </w:pPr>
    </w:p>
    <w:p>
      <w:pPr>
        <w:spacing w:line="255" w:lineRule="auto"/>
        <w:outlineLvl w:val="9"/>
        <w:rPr>
          <w:rFonts w:hint="eastAsia" w:ascii="宋体" w:hAnsi="宋体" w:eastAsia="宋体" w:cs="宋体"/>
          <w:color w:val="auto"/>
          <w:sz w:val="21"/>
          <w:highlight w:val="none"/>
        </w:rPr>
      </w:pPr>
    </w:p>
    <w:p>
      <w:pPr>
        <w:spacing w:line="255" w:lineRule="auto"/>
        <w:outlineLvl w:val="9"/>
        <w:rPr>
          <w:rFonts w:hint="eastAsia" w:ascii="宋体" w:hAnsi="宋体" w:eastAsia="宋体" w:cs="宋体"/>
          <w:color w:val="auto"/>
          <w:sz w:val="21"/>
          <w:highlight w:val="none"/>
        </w:rPr>
      </w:pPr>
    </w:p>
    <w:p>
      <w:pPr>
        <w:spacing w:before="97" w:line="218" w:lineRule="auto"/>
        <w:ind w:left="2768"/>
        <w:outlineLvl w:val="9"/>
        <w:rPr>
          <w:rFonts w:hint="eastAsia" w:ascii="宋体" w:hAnsi="宋体" w:eastAsia="宋体" w:cs="宋体"/>
          <w:color w:val="auto"/>
          <w:sz w:val="30"/>
          <w:szCs w:val="30"/>
          <w:highlight w:val="none"/>
        </w:rPr>
      </w:pPr>
      <w:r>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t>十四</w:t>
      </w:r>
      <w:r>
        <w:rPr>
          <w:rFonts w:hint="eastAsia" w:ascii="宋体" w:hAnsi="宋体" w:eastAsia="宋体" w:cs="宋体"/>
          <w:color w:val="auto"/>
          <w:sz w:val="30"/>
          <w:szCs w:val="30"/>
          <w:highlight w:val="none"/>
          <w14:textOutline w14:w="5442" w14:cap="flat" w14:cmpd="sng">
            <w14:solidFill>
              <w14:srgbClr w14:val="000000"/>
            </w14:solidFill>
            <w14:prstDash w14:val="solid"/>
            <w14:miter w14:val="0"/>
          </w14:textOutline>
        </w:rPr>
        <w:t>、评审办法所需的其他材料</w:t>
      </w:r>
    </w:p>
    <w:p>
      <w:pPr>
        <w:spacing w:before="303" w:line="367" w:lineRule="auto"/>
        <w:ind w:firstLine="56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(按条款需要填列；并按条</w:t>
      </w:r>
      <w:r>
        <w:rPr>
          <w:rFonts w:hint="eastAsia" w:ascii="宋体" w:hAnsi="宋体" w:eastAsia="宋体" w:cs="宋体"/>
          <w:color w:val="auto"/>
          <w:spacing w:val="2"/>
          <w:sz w:val="24"/>
          <w:szCs w:val="24"/>
          <w:highlight w:val="none"/>
        </w:rPr>
        <w:t>款要求电子签名&lt;签章&gt;。条款中对电子签名&lt;签章&gt;未作明确</w:t>
      </w:r>
      <w:r>
        <w:rPr>
          <w:rFonts w:hint="eastAsia" w:ascii="宋体" w:hAnsi="宋体" w:eastAsia="宋体" w:cs="宋体"/>
          <w:color w:val="auto"/>
          <w:spacing w:val="-2"/>
          <w:sz w:val="24"/>
          <w:szCs w:val="24"/>
          <w:highlight w:val="none"/>
        </w:rPr>
        <w:t>要求的</w:t>
      </w:r>
      <w:r>
        <w:rPr>
          <w:rFonts w:hint="eastAsia" w:ascii="宋体" w:hAnsi="宋体" w:eastAsia="宋体" w:cs="宋体"/>
          <w:color w:val="auto"/>
          <w:spacing w:val="-1"/>
          <w:sz w:val="24"/>
          <w:szCs w:val="24"/>
          <w:highlight w:val="none"/>
        </w:rPr>
        <w:t>，由法定代表人电子签名或投标人电子签章)</w:t>
      </w:r>
    </w:p>
    <w:p>
      <w:pPr>
        <w:spacing w:line="254" w:lineRule="auto"/>
        <w:outlineLvl w:val="9"/>
        <w:rPr>
          <w:rFonts w:hint="eastAsia" w:ascii="宋体" w:hAnsi="宋体" w:eastAsia="宋体" w:cs="宋体"/>
          <w:color w:val="auto"/>
          <w:sz w:val="21"/>
          <w:highlight w:val="none"/>
        </w:rPr>
      </w:pPr>
    </w:p>
    <w:p>
      <w:pPr>
        <w:spacing w:line="254" w:lineRule="auto"/>
        <w:outlineLvl w:val="9"/>
        <w:rPr>
          <w:rFonts w:hint="eastAsia" w:ascii="宋体" w:hAnsi="宋体" w:eastAsia="宋体" w:cs="宋体"/>
          <w:color w:val="auto"/>
          <w:sz w:val="21"/>
          <w:highlight w:val="none"/>
        </w:rPr>
      </w:pPr>
    </w:p>
    <w:p>
      <w:pPr>
        <w:spacing w:line="254" w:lineRule="auto"/>
        <w:outlineLvl w:val="9"/>
        <w:rPr>
          <w:rFonts w:hint="eastAsia" w:ascii="宋体" w:hAnsi="宋体" w:eastAsia="宋体" w:cs="宋体"/>
          <w:color w:val="auto"/>
          <w:sz w:val="21"/>
          <w:highlight w:val="none"/>
        </w:rPr>
      </w:pPr>
    </w:p>
    <w:p>
      <w:pPr>
        <w:spacing w:line="254" w:lineRule="auto"/>
        <w:outlineLvl w:val="9"/>
        <w:rPr>
          <w:rFonts w:hint="eastAsia" w:ascii="宋体" w:hAnsi="宋体" w:eastAsia="宋体" w:cs="宋体"/>
          <w:color w:val="auto"/>
          <w:sz w:val="21"/>
          <w:highlight w:val="none"/>
        </w:rPr>
      </w:pPr>
    </w:p>
    <w:p>
      <w:pPr>
        <w:spacing w:line="255" w:lineRule="auto"/>
        <w:outlineLvl w:val="9"/>
        <w:rPr>
          <w:rFonts w:hint="eastAsia" w:ascii="宋体" w:hAnsi="宋体" w:eastAsia="宋体" w:cs="宋体"/>
          <w:color w:val="auto"/>
          <w:sz w:val="21"/>
          <w:highlight w:val="none"/>
        </w:rPr>
      </w:pPr>
    </w:p>
    <w:p>
      <w:pPr>
        <w:spacing w:line="255" w:lineRule="auto"/>
        <w:outlineLvl w:val="9"/>
        <w:rPr>
          <w:rFonts w:hint="eastAsia" w:ascii="宋体" w:hAnsi="宋体" w:eastAsia="宋体" w:cs="宋体"/>
          <w:color w:val="auto"/>
          <w:sz w:val="21"/>
          <w:highlight w:val="none"/>
        </w:rPr>
      </w:pPr>
    </w:p>
    <w:p>
      <w:pPr>
        <w:spacing w:line="255" w:lineRule="auto"/>
        <w:outlineLvl w:val="9"/>
        <w:rPr>
          <w:rFonts w:hint="eastAsia" w:ascii="宋体" w:hAnsi="宋体" w:eastAsia="宋体" w:cs="宋体"/>
          <w:color w:val="auto"/>
          <w:sz w:val="21"/>
          <w:highlight w:val="none"/>
        </w:rPr>
      </w:pPr>
    </w:p>
    <w:p>
      <w:pPr>
        <w:spacing w:line="255" w:lineRule="auto"/>
        <w:outlineLvl w:val="9"/>
        <w:rPr>
          <w:rFonts w:hint="eastAsia" w:ascii="宋体" w:hAnsi="宋体" w:eastAsia="宋体" w:cs="宋体"/>
          <w:color w:val="auto"/>
          <w:sz w:val="21"/>
          <w:highlight w:val="none"/>
        </w:rPr>
      </w:pPr>
    </w:p>
    <w:p>
      <w:pPr>
        <w:spacing w:before="97" w:line="218" w:lineRule="auto"/>
        <w:ind w:left="2165"/>
        <w:outlineLvl w:val="9"/>
        <w:rPr>
          <w:rFonts w:hint="eastAsia" w:ascii="宋体" w:hAnsi="宋体" w:eastAsia="宋体" w:cs="宋体"/>
          <w:color w:val="auto"/>
          <w:sz w:val="30"/>
          <w:szCs w:val="30"/>
          <w:highlight w:val="none"/>
        </w:rPr>
      </w:pPr>
      <w:r>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t>十五、投标人</w:t>
      </w:r>
      <w:r>
        <w:rPr>
          <w:rFonts w:hint="eastAsia" w:ascii="宋体" w:hAnsi="宋体" w:eastAsia="宋体" w:cs="宋体"/>
          <w:color w:val="auto"/>
          <w:sz w:val="30"/>
          <w:szCs w:val="30"/>
          <w:highlight w:val="none"/>
          <w14:textOutline w14:w="5442" w14:cap="flat" w14:cmpd="sng">
            <w14:solidFill>
              <w14:srgbClr w14:val="000000"/>
            </w14:solidFill>
            <w14:prstDash w14:val="solid"/>
            <w14:miter w14:val="0"/>
          </w14:textOutline>
        </w:rPr>
        <w:t>认为有必要提交的其它材料</w:t>
      </w:r>
    </w:p>
    <w:p>
      <w:pPr>
        <w:spacing w:line="301" w:lineRule="auto"/>
        <w:outlineLvl w:val="9"/>
        <w:rPr>
          <w:rFonts w:hint="eastAsia" w:ascii="宋体" w:hAnsi="宋体" w:eastAsia="宋体" w:cs="宋体"/>
          <w:color w:val="auto"/>
          <w:sz w:val="21"/>
          <w:highlight w:val="none"/>
        </w:rPr>
      </w:pPr>
    </w:p>
    <w:p>
      <w:pPr>
        <w:spacing w:before="78" w:line="219" w:lineRule="auto"/>
        <w:ind w:left="2479"/>
        <w:outlineLvl w:val="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(由</w:t>
      </w:r>
      <w:r>
        <w:rPr>
          <w:rFonts w:hint="eastAsia" w:ascii="宋体" w:hAnsi="宋体" w:eastAsia="宋体" w:cs="宋体"/>
          <w:color w:val="auto"/>
          <w:spacing w:val="4"/>
          <w:sz w:val="24"/>
          <w:szCs w:val="24"/>
          <w:highlight w:val="none"/>
        </w:rPr>
        <w:t>法定代表人电子签名或投标人电子签章)</w:t>
      </w:r>
    </w:p>
    <w:p>
      <w:pPr>
        <w:outlineLvl w:val="9"/>
        <w:rPr>
          <w:rFonts w:hint="eastAsia" w:ascii="宋体" w:hAnsi="宋体" w:eastAsia="宋体" w:cs="宋体"/>
          <w:color w:val="auto"/>
          <w:highlight w:val="none"/>
        </w:rPr>
        <w:sectPr>
          <w:footerReference r:id="rId27" w:type="default"/>
          <w:pgSz w:w="11906" w:h="16838"/>
          <w:pgMar w:top="1440" w:right="1080" w:bottom="1440" w:left="1080" w:header="0" w:footer="958" w:gutter="0"/>
          <w:pgNumType w:fmt="decimal"/>
          <w:cols w:space="720" w:num="1"/>
          <w:rtlGutter w:val="0"/>
          <w:docGrid w:linePitch="0" w:charSpace="0"/>
        </w:sectPr>
      </w:pPr>
    </w:p>
    <w:p>
      <w:pPr>
        <w:spacing w:line="275" w:lineRule="auto"/>
        <w:outlineLvl w:val="9"/>
        <w:rPr>
          <w:rFonts w:hint="eastAsia" w:ascii="宋体" w:hAnsi="宋体" w:eastAsia="宋体" w:cs="宋体"/>
          <w:color w:val="auto"/>
          <w:sz w:val="21"/>
          <w:highlight w:val="none"/>
        </w:rPr>
      </w:pPr>
    </w:p>
    <w:p>
      <w:pPr>
        <w:spacing w:before="98" w:line="22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30"/>
          <w:szCs w:val="30"/>
          <w:highlight w:val="none"/>
          <w14:textOutline w14:w="5442" w14:cap="flat" w14:cmpd="sng">
            <w14:solidFill>
              <w14:srgbClr w14:val="000000"/>
            </w14:solidFill>
            <w14:prstDash w14:val="solid"/>
            <w14:miter w14:val="0"/>
          </w14:textOutline>
        </w:rPr>
        <w:t>十六</w:t>
      </w:r>
      <w:r>
        <w:rPr>
          <w:rFonts w:hint="eastAsia" w:ascii="宋体" w:hAnsi="宋体" w:eastAsia="宋体" w:cs="宋体"/>
          <w:color w:val="auto"/>
          <w:spacing w:val="-3"/>
          <w:sz w:val="30"/>
          <w:szCs w:val="30"/>
          <w:highlight w:val="none"/>
          <w14:textOutline w14:w="5442" w14:cap="flat" w14:cmpd="sng">
            <w14:solidFill>
              <w14:srgbClr w14:val="000000"/>
            </w14:solidFill>
            <w14:prstDash w14:val="solid"/>
            <w14:miter w14:val="0"/>
          </w14:textOutline>
        </w:rPr>
        <w:t>、中小企业声明函</w:t>
      </w:r>
    </w:p>
    <w:p>
      <w:pPr>
        <w:spacing w:line="269" w:lineRule="auto"/>
        <w:outlineLvl w:val="9"/>
        <w:rPr>
          <w:rFonts w:hint="eastAsia" w:ascii="宋体" w:hAnsi="宋体" w:eastAsia="宋体" w:cs="宋体"/>
          <w:color w:val="auto"/>
          <w:sz w:val="21"/>
          <w:highlight w:val="none"/>
        </w:rPr>
      </w:pPr>
    </w:p>
    <w:p>
      <w:pPr>
        <w:spacing w:line="269" w:lineRule="auto"/>
        <w:outlineLvl w:val="9"/>
        <w:rPr>
          <w:rFonts w:hint="eastAsia" w:ascii="宋体" w:hAnsi="宋体" w:eastAsia="宋体" w:cs="宋体"/>
          <w:color w:val="auto"/>
          <w:sz w:val="21"/>
          <w:highlight w:val="none"/>
        </w:rPr>
      </w:pPr>
    </w:p>
    <w:p>
      <w:pPr>
        <w:spacing w:line="269" w:lineRule="auto"/>
        <w:outlineLvl w:val="9"/>
        <w:rPr>
          <w:rFonts w:hint="eastAsia" w:ascii="宋体" w:hAnsi="宋体" w:eastAsia="宋体" w:cs="宋体"/>
          <w:color w:val="auto"/>
          <w:sz w:val="21"/>
          <w:highlight w:val="none"/>
        </w:rPr>
      </w:pPr>
    </w:p>
    <w:p>
      <w:pPr>
        <w:spacing w:line="269" w:lineRule="auto"/>
        <w:outlineLvl w:val="9"/>
        <w:rPr>
          <w:rFonts w:hint="eastAsia" w:ascii="宋体" w:hAnsi="宋体" w:eastAsia="宋体" w:cs="宋体"/>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outlineLvl w:val="9"/>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pacing w:val="16"/>
          <w:sz w:val="24"/>
          <w:szCs w:val="24"/>
          <w:highlight w:val="none"/>
          <w:u w:val="single"/>
        </w:rPr>
        <w:t>（单位名称）</w:t>
      </w:r>
      <w:r>
        <w:rPr>
          <w:rFonts w:hint="eastAsia" w:ascii="宋体" w:hAnsi="宋体" w:eastAsia="宋体" w:cs="宋体"/>
          <w:color w:val="auto"/>
          <w:spacing w:val="16"/>
          <w:sz w:val="24"/>
          <w:szCs w:val="24"/>
          <w:highlight w:val="none"/>
        </w:rPr>
        <w:t>的</w:t>
      </w:r>
      <w:r>
        <w:rPr>
          <w:rFonts w:hint="eastAsia" w:ascii="宋体" w:hAnsi="宋体" w:eastAsia="宋体" w:cs="宋体"/>
          <w:color w:val="auto"/>
          <w:spacing w:val="16"/>
          <w:sz w:val="24"/>
          <w:szCs w:val="24"/>
          <w:highlight w:val="none"/>
          <w:u w:val="single"/>
        </w:rPr>
        <w:t>（项目名称）</w:t>
      </w:r>
      <w:r>
        <w:rPr>
          <w:rFonts w:hint="eastAsia" w:ascii="宋体" w:hAnsi="宋体" w:eastAsia="宋体" w:cs="宋体"/>
          <w:color w:val="auto"/>
          <w:spacing w:val="16"/>
          <w:sz w:val="24"/>
          <w:szCs w:val="24"/>
          <w:highlight w:val="none"/>
        </w:rPr>
        <w:t>采购活动，工程的施工单位全部为符合政策要求的中小企业。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outlineLvl w:val="9"/>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相关企业（含联合体中的中小企业、签订分包意向协议的中小企业）的具体情况如下：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outlineLvl w:val="9"/>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w:t>
      </w:r>
      <w:r>
        <w:rPr>
          <w:rFonts w:hint="eastAsia" w:ascii="宋体" w:hAnsi="宋体" w:eastAsia="宋体" w:cs="宋体"/>
          <w:color w:val="auto"/>
          <w:spacing w:val="16"/>
          <w:sz w:val="24"/>
          <w:szCs w:val="24"/>
          <w:highlight w:val="none"/>
          <w:u w:val="single"/>
        </w:rPr>
        <w:t>(标的名称)</w:t>
      </w:r>
      <w:r>
        <w:rPr>
          <w:rFonts w:hint="eastAsia" w:ascii="宋体" w:hAnsi="宋体" w:eastAsia="宋体" w:cs="宋体"/>
          <w:color w:val="auto"/>
          <w:spacing w:val="16"/>
          <w:sz w:val="24"/>
          <w:szCs w:val="24"/>
          <w:highlight w:val="none"/>
        </w:rPr>
        <w:t>，属于</w:t>
      </w:r>
      <w:r>
        <w:rPr>
          <w:rFonts w:hint="eastAsia" w:ascii="宋体" w:hAnsi="宋体" w:eastAsia="宋体" w:cs="宋体"/>
          <w:color w:val="auto"/>
          <w:spacing w:val="16"/>
          <w:sz w:val="24"/>
          <w:szCs w:val="24"/>
          <w:highlight w:val="none"/>
          <w:u w:val="single"/>
        </w:rPr>
        <w:t>（采购文件中明确的所属行业)</w:t>
      </w:r>
      <w:r>
        <w:rPr>
          <w:rFonts w:hint="eastAsia" w:ascii="宋体" w:hAnsi="宋体" w:eastAsia="宋体" w:cs="宋体"/>
          <w:color w:val="auto"/>
          <w:spacing w:val="16"/>
          <w:sz w:val="24"/>
          <w:szCs w:val="24"/>
          <w:highlight w:val="none"/>
        </w:rPr>
        <w:t>，承建企业为</w:t>
      </w:r>
      <w:r>
        <w:rPr>
          <w:rFonts w:hint="eastAsia" w:ascii="宋体" w:hAnsi="宋体" w:eastAsia="宋体" w:cs="宋体"/>
          <w:color w:val="auto"/>
          <w:spacing w:val="16"/>
          <w:sz w:val="24"/>
          <w:szCs w:val="24"/>
          <w:highlight w:val="none"/>
          <w:u w:val="single"/>
        </w:rPr>
        <w:t>（企业名称)</w:t>
      </w:r>
      <w:r>
        <w:rPr>
          <w:rFonts w:hint="eastAsia" w:ascii="宋体" w:hAnsi="宋体" w:eastAsia="宋体" w:cs="宋体"/>
          <w:color w:val="auto"/>
          <w:spacing w:val="16"/>
          <w:sz w:val="24"/>
          <w:szCs w:val="24"/>
          <w:highlight w:val="none"/>
        </w:rPr>
        <w:t>，从业人员</w:t>
      </w:r>
      <w:r>
        <w:rPr>
          <w:rFonts w:hint="eastAsia" w:ascii="宋体" w:hAnsi="宋体" w:eastAsia="宋体" w:cs="宋体"/>
          <w:color w:val="auto"/>
          <w:spacing w:val="16"/>
          <w:sz w:val="24"/>
          <w:szCs w:val="24"/>
          <w:highlight w:val="none"/>
          <w:u w:val="single"/>
          <w:lang w:val="en-US" w:eastAsia="zh-CN"/>
        </w:rPr>
        <w:t xml:space="preserve">      </w:t>
      </w:r>
      <w:r>
        <w:rPr>
          <w:rFonts w:hint="eastAsia" w:ascii="宋体" w:hAnsi="宋体" w:eastAsia="宋体" w:cs="宋体"/>
          <w:color w:val="auto"/>
          <w:spacing w:val="16"/>
          <w:sz w:val="24"/>
          <w:szCs w:val="24"/>
          <w:highlight w:val="none"/>
        </w:rPr>
        <w:t>人，营业收入为</w:t>
      </w:r>
      <w:r>
        <w:rPr>
          <w:rFonts w:hint="eastAsia" w:ascii="宋体" w:hAnsi="宋体" w:eastAsia="宋体" w:cs="宋体"/>
          <w:color w:val="auto"/>
          <w:spacing w:val="16"/>
          <w:sz w:val="24"/>
          <w:szCs w:val="24"/>
          <w:highlight w:val="none"/>
          <w:u w:val="single"/>
          <w:lang w:val="en-US" w:eastAsia="zh-CN"/>
        </w:rPr>
        <w:t xml:space="preserve">    </w:t>
      </w:r>
      <w:r>
        <w:rPr>
          <w:rFonts w:hint="eastAsia" w:ascii="宋体" w:hAnsi="宋体" w:eastAsia="宋体" w:cs="宋体"/>
          <w:color w:val="auto"/>
          <w:spacing w:val="16"/>
          <w:sz w:val="24"/>
          <w:szCs w:val="24"/>
          <w:highlight w:val="none"/>
        </w:rPr>
        <w:t>万元，资产总额为</w:t>
      </w:r>
      <w:r>
        <w:rPr>
          <w:rFonts w:hint="eastAsia" w:ascii="宋体" w:hAnsi="宋体" w:eastAsia="宋体" w:cs="宋体"/>
          <w:color w:val="auto"/>
          <w:spacing w:val="16"/>
          <w:sz w:val="24"/>
          <w:szCs w:val="24"/>
          <w:highlight w:val="none"/>
          <w:u w:val="single"/>
          <w:lang w:val="en-US" w:eastAsia="zh-CN"/>
        </w:rPr>
        <w:t xml:space="preserve">     </w:t>
      </w:r>
      <w:r>
        <w:rPr>
          <w:rFonts w:hint="eastAsia" w:ascii="宋体" w:hAnsi="宋体" w:eastAsia="宋体" w:cs="宋体"/>
          <w:color w:val="auto"/>
          <w:spacing w:val="16"/>
          <w:sz w:val="24"/>
          <w:szCs w:val="24"/>
          <w:highlight w:val="none"/>
        </w:rPr>
        <w:t>万元1，属于</w:t>
      </w:r>
      <w:r>
        <w:rPr>
          <w:rFonts w:hint="eastAsia" w:ascii="宋体" w:hAnsi="宋体" w:eastAsia="宋体" w:cs="宋体"/>
          <w:color w:val="auto"/>
          <w:spacing w:val="16"/>
          <w:sz w:val="24"/>
          <w:szCs w:val="24"/>
          <w:highlight w:val="none"/>
          <w:u w:val="single"/>
        </w:rPr>
        <w:t>（中型企业、小型企业、微型企业</w:t>
      </w:r>
      <w:r>
        <w:rPr>
          <w:rFonts w:hint="eastAsia" w:ascii="宋体" w:hAnsi="宋体" w:eastAsia="宋体" w:cs="宋体"/>
          <w:color w:val="auto"/>
          <w:spacing w:val="16"/>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outlineLvl w:val="9"/>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w:t>
      </w:r>
      <w:r>
        <w:rPr>
          <w:rFonts w:hint="eastAsia" w:ascii="宋体" w:hAnsi="宋体" w:eastAsia="宋体" w:cs="宋体"/>
          <w:color w:val="auto"/>
          <w:spacing w:val="16"/>
          <w:sz w:val="24"/>
          <w:szCs w:val="24"/>
          <w:highlight w:val="none"/>
          <w:u w:val="single"/>
        </w:rPr>
        <w:t>(标的名称)</w:t>
      </w:r>
      <w:r>
        <w:rPr>
          <w:rFonts w:hint="eastAsia" w:ascii="宋体" w:hAnsi="宋体" w:eastAsia="宋体" w:cs="宋体"/>
          <w:color w:val="auto"/>
          <w:spacing w:val="16"/>
          <w:sz w:val="24"/>
          <w:szCs w:val="24"/>
          <w:highlight w:val="none"/>
        </w:rPr>
        <w:t>，属于</w:t>
      </w:r>
      <w:r>
        <w:rPr>
          <w:rFonts w:hint="eastAsia" w:ascii="宋体" w:hAnsi="宋体" w:eastAsia="宋体" w:cs="宋体"/>
          <w:color w:val="auto"/>
          <w:spacing w:val="16"/>
          <w:sz w:val="24"/>
          <w:szCs w:val="24"/>
          <w:highlight w:val="none"/>
          <w:u w:val="single"/>
        </w:rPr>
        <w:t>（采购文件中明确的所属行业)</w:t>
      </w:r>
      <w:r>
        <w:rPr>
          <w:rFonts w:hint="eastAsia" w:ascii="宋体" w:hAnsi="宋体" w:eastAsia="宋体" w:cs="宋体"/>
          <w:color w:val="auto"/>
          <w:spacing w:val="16"/>
          <w:sz w:val="24"/>
          <w:szCs w:val="24"/>
          <w:highlight w:val="none"/>
        </w:rPr>
        <w:t>，承建企业为</w:t>
      </w:r>
      <w:r>
        <w:rPr>
          <w:rFonts w:hint="eastAsia" w:ascii="宋体" w:hAnsi="宋体" w:eastAsia="宋体" w:cs="宋体"/>
          <w:color w:val="auto"/>
          <w:spacing w:val="16"/>
          <w:sz w:val="24"/>
          <w:szCs w:val="24"/>
          <w:highlight w:val="none"/>
          <w:u w:val="single"/>
        </w:rPr>
        <w:t>（企业名称)</w:t>
      </w:r>
      <w:r>
        <w:rPr>
          <w:rFonts w:hint="eastAsia" w:ascii="宋体" w:hAnsi="宋体" w:eastAsia="宋体" w:cs="宋体"/>
          <w:color w:val="auto"/>
          <w:spacing w:val="16"/>
          <w:sz w:val="24"/>
          <w:szCs w:val="24"/>
          <w:highlight w:val="none"/>
        </w:rPr>
        <w:t>，从业人员</w:t>
      </w:r>
      <w:r>
        <w:rPr>
          <w:rFonts w:hint="eastAsia" w:ascii="宋体" w:hAnsi="宋体" w:eastAsia="宋体" w:cs="宋体"/>
          <w:color w:val="auto"/>
          <w:spacing w:val="16"/>
          <w:sz w:val="24"/>
          <w:szCs w:val="24"/>
          <w:highlight w:val="none"/>
          <w:u w:val="single"/>
          <w:lang w:val="en-US" w:eastAsia="zh-CN"/>
        </w:rPr>
        <w:t xml:space="preserve">      </w:t>
      </w:r>
      <w:r>
        <w:rPr>
          <w:rFonts w:hint="eastAsia" w:ascii="宋体" w:hAnsi="宋体" w:eastAsia="宋体" w:cs="宋体"/>
          <w:color w:val="auto"/>
          <w:spacing w:val="16"/>
          <w:sz w:val="24"/>
          <w:szCs w:val="24"/>
          <w:highlight w:val="none"/>
        </w:rPr>
        <w:t>人，营业收入为</w:t>
      </w:r>
      <w:r>
        <w:rPr>
          <w:rFonts w:hint="eastAsia" w:ascii="宋体" w:hAnsi="宋体" w:eastAsia="宋体" w:cs="宋体"/>
          <w:color w:val="auto"/>
          <w:spacing w:val="16"/>
          <w:sz w:val="24"/>
          <w:szCs w:val="24"/>
          <w:highlight w:val="none"/>
          <w:u w:val="single"/>
          <w:lang w:val="en-US" w:eastAsia="zh-CN"/>
        </w:rPr>
        <w:t xml:space="preserve">    </w:t>
      </w:r>
      <w:r>
        <w:rPr>
          <w:rFonts w:hint="eastAsia" w:ascii="宋体" w:hAnsi="宋体" w:eastAsia="宋体" w:cs="宋体"/>
          <w:color w:val="auto"/>
          <w:spacing w:val="16"/>
          <w:sz w:val="24"/>
          <w:szCs w:val="24"/>
          <w:highlight w:val="none"/>
        </w:rPr>
        <w:t>万元，资产总额为</w:t>
      </w:r>
      <w:r>
        <w:rPr>
          <w:rFonts w:hint="eastAsia" w:ascii="宋体" w:hAnsi="宋体" w:eastAsia="宋体" w:cs="宋体"/>
          <w:color w:val="auto"/>
          <w:spacing w:val="16"/>
          <w:sz w:val="24"/>
          <w:szCs w:val="24"/>
          <w:highlight w:val="none"/>
          <w:u w:val="single"/>
          <w:lang w:val="en-US" w:eastAsia="zh-CN"/>
        </w:rPr>
        <w:t xml:space="preserve">     </w:t>
      </w:r>
      <w:r>
        <w:rPr>
          <w:rFonts w:hint="eastAsia" w:ascii="宋体" w:hAnsi="宋体" w:eastAsia="宋体" w:cs="宋体"/>
          <w:color w:val="auto"/>
          <w:spacing w:val="16"/>
          <w:sz w:val="24"/>
          <w:szCs w:val="24"/>
          <w:highlight w:val="none"/>
        </w:rPr>
        <w:t>万元1，属于</w:t>
      </w:r>
      <w:r>
        <w:rPr>
          <w:rFonts w:hint="eastAsia" w:ascii="宋体" w:hAnsi="宋体" w:eastAsia="宋体" w:cs="宋体"/>
          <w:color w:val="auto"/>
          <w:spacing w:val="16"/>
          <w:sz w:val="24"/>
          <w:szCs w:val="24"/>
          <w:highlight w:val="none"/>
          <w:u w:val="single"/>
        </w:rPr>
        <w:t>（中型企业、小型企业、微型企业</w:t>
      </w:r>
      <w:r>
        <w:rPr>
          <w:rFonts w:hint="eastAsia" w:ascii="宋体" w:hAnsi="宋体" w:eastAsia="宋体" w:cs="宋体"/>
          <w:color w:val="auto"/>
          <w:spacing w:val="16"/>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outlineLvl w:val="9"/>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以上企</w:t>
      </w:r>
      <w:r>
        <w:rPr>
          <w:rFonts w:hint="eastAsia" w:ascii="宋体" w:hAnsi="宋体" w:eastAsia="宋体" w:cs="宋体"/>
          <w:color w:val="auto"/>
          <w:spacing w:val="13"/>
          <w:sz w:val="24"/>
          <w:szCs w:val="24"/>
          <w:highlight w:val="none"/>
        </w:rPr>
        <w:t>业</w:t>
      </w:r>
      <w:r>
        <w:rPr>
          <w:rFonts w:hint="eastAsia" w:ascii="宋体" w:hAnsi="宋体" w:eastAsia="宋体" w:cs="宋体"/>
          <w:color w:val="auto"/>
          <w:spacing w:val="8"/>
          <w:sz w:val="24"/>
          <w:szCs w:val="24"/>
          <w:highlight w:val="none"/>
        </w:rPr>
        <w:t>，不属于大企业的分支机构，不存在控股股东为大企业的情形，也不存在与</w:t>
      </w:r>
      <w:r>
        <w:rPr>
          <w:rFonts w:hint="eastAsia" w:ascii="宋体" w:hAnsi="宋体" w:eastAsia="宋体" w:cs="宋体"/>
          <w:color w:val="auto"/>
          <w:spacing w:val="17"/>
          <w:sz w:val="24"/>
          <w:szCs w:val="24"/>
          <w:highlight w:val="none"/>
        </w:rPr>
        <w:t>大</w:t>
      </w:r>
      <w:r>
        <w:rPr>
          <w:rFonts w:hint="eastAsia" w:ascii="宋体" w:hAnsi="宋体" w:eastAsia="宋体" w:cs="宋体"/>
          <w:color w:val="auto"/>
          <w:spacing w:val="9"/>
          <w:sz w:val="24"/>
          <w:szCs w:val="24"/>
          <w:highlight w:val="none"/>
        </w:rPr>
        <w:t>企业的负责人为同一人的情形。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本企业对上述声明内容的真实性负责。如有虚假，将依法承担相应责任</w:t>
      </w:r>
      <w:r>
        <w:rPr>
          <w:rFonts w:hint="eastAsia" w:ascii="宋体" w:hAnsi="宋体" w:eastAsia="宋体" w:cs="宋体"/>
          <w:color w:val="auto"/>
          <w:spacing w:val="8"/>
          <w:sz w:val="24"/>
          <w:szCs w:val="24"/>
          <w:highlight w:val="none"/>
        </w:rPr>
        <w:t>。</w:t>
      </w:r>
    </w:p>
    <w:p>
      <w:pPr>
        <w:spacing w:line="286" w:lineRule="auto"/>
        <w:outlineLvl w:val="9"/>
        <w:rPr>
          <w:rFonts w:hint="eastAsia" w:ascii="宋体" w:hAnsi="宋体" w:eastAsia="宋体" w:cs="宋体"/>
          <w:color w:val="auto"/>
          <w:sz w:val="21"/>
          <w:highlight w:val="none"/>
        </w:rPr>
      </w:pPr>
    </w:p>
    <w:p>
      <w:pPr>
        <w:spacing w:line="286" w:lineRule="auto"/>
        <w:outlineLvl w:val="9"/>
        <w:rPr>
          <w:rFonts w:hint="eastAsia" w:ascii="宋体" w:hAnsi="宋体" w:eastAsia="宋体" w:cs="宋体"/>
          <w:color w:val="auto"/>
          <w:sz w:val="21"/>
          <w:highlight w:val="none"/>
        </w:rPr>
      </w:pPr>
    </w:p>
    <w:p>
      <w:pPr>
        <w:spacing w:before="79" w:line="468" w:lineRule="exact"/>
        <w:ind w:left="4088"/>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6"/>
          <w:position w:val="17"/>
          <w:sz w:val="24"/>
          <w:szCs w:val="24"/>
          <w:highlight w:val="none"/>
        </w:rPr>
        <w:t>企</w:t>
      </w:r>
      <w:r>
        <w:rPr>
          <w:rFonts w:hint="eastAsia" w:ascii="宋体" w:hAnsi="宋体" w:eastAsia="宋体" w:cs="宋体"/>
          <w:color w:val="auto"/>
          <w:spacing w:val="-11"/>
          <w:position w:val="17"/>
          <w:sz w:val="24"/>
          <w:szCs w:val="24"/>
          <w:highlight w:val="none"/>
        </w:rPr>
        <w:t>业名称(盖章)</w:t>
      </w:r>
    </w:p>
    <w:p>
      <w:pPr>
        <w:spacing w:before="1" w:line="220" w:lineRule="auto"/>
        <w:ind w:left="4579"/>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日</w:t>
      </w:r>
      <w:r>
        <w:rPr>
          <w:rFonts w:hint="eastAsia" w:ascii="宋体" w:hAnsi="宋体" w:eastAsia="宋体" w:cs="宋体"/>
          <w:color w:val="auto"/>
          <w:spacing w:val="-23"/>
          <w:sz w:val="24"/>
          <w:szCs w:val="24"/>
          <w:highlight w:val="none"/>
        </w:rPr>
        <w:t>期：</w:t>
      </w:r>
    </w:p>
    <w:p>
      <w:pPr>
        <w:spacing w:line="259" w:lineRule="auto"/>
        <w:outlineLvl w:val="9"/>
        <w:rPr>
          <w:rFonts w:hint="eastAsia" w:ascii="宋体" w:hAnsi="宋体" w:eastAsia="宋体" w:cs="宋体"/>
          <w:color w:val="auto"/>
          <w:sz w:val="21"/>
          <w:highlight w:val="none"/>
        </w:rPr>
      </w:pPr>
    </w:p>
    <w:p>
      <w:pPr>
        <w:spacing w:line="259" w:lineRule="auto"/>
        <w:outlineLvl w:val="9"/>
        <w:rPr>
          <w:rFonts w:hint="eastAsia" w:ascii="宋体" w:hAnsi="宋体" w:eastAsia="宋体" w:cs="宋体"/>
          <w:color w:val="auto"/>
          <w:sz w:val="21"/>
          <w:highlight w:val="none"/>
        </w:rPr>
      </w:pPr>
    </w:p>
    <w:p>
      <w:pPr>
        <w:spacing w:line="259" w:lineRule="auto"/>
        <w:outlineLvl w:val="9"/>
        <w:rPr>
          <w:rFonts w:hint="eastAsia" w:ascii="宋体" w:hAnsi="宋体" w:eastAsia="宋体" w:cs="宋体"/>
          <w:color w:val="auto"/>
          <w:sz w:val="21"/>
          <w:highlight w:val="none"/>
        </w:rPr>
      </w:pPr>
    </w:p>
    <w:p>
      <w:pPr>
        <w:spacing w:line="259" w:lineRule="auto"/>
        <w:outlineLvl w:val="9"/>
        <w:rPr>
          <w:rFonts w:hint="eastAsia" w:ascii="宋体" w:hAnsi="宋体" w:eastAsia="宋体" w:cs="宋体"/>
          <w:color w:val="auto"/>
          <w:sz w:val="21"/>
          <w:highlight w:val="none"/>
        </w:rPr>
      </w:pPr>
    </w:p>
    <w:p>
      <w:pPr>
        <w:spacing w:line="259" w:lineRule="auto"/>
        <w:outlineLvl w:val="9"/>
        <w:rPr>
          <w:rFonts w:hint="eastAsia" w:ascii="宋体" w:hAnsi="宋体" w:eastAsia="宋体" w:cs="宋体"/>
          <w:color w:val="auto"/>
          <w:sz w:val="21"/>
          <w:szCs w:val="21"/>
          <w:highlight w:val="none"/>
        </w:rPr>
      </w:pPr>
    </w:p>
    <w:p>
      <w:pPr>
        <w:spacing w:line="259" w:lineRule="auto"/>
        <w:outlineLvl w:val="9"/>
        <w:rPr>
          <w:rFonts w:hint="eastAsia" w:ascii="宋体" w:hAnsi="宋体" w:eastAsia="宋体" w:cs="宋体"/>
          <w:color w:val="auto"/>
          <w:sz w:val="21"/>
          <w:szCs w:val="21"/>
          <w:highlight w:val="none"/>
        </w:rPr>
      </w:pPr>
    </w:p>
    <w:p>
      <w:pPr>
        <w:spacing w:before="59" w:line="480" w:lineRule="auto"/>
        <w:ind w:left="91" w:right="353" w:hanging="92"/>
        <w:outlineLvl w:val="9"/>
        <w:rPr>
          <w:rFonts w:hint="eastAsia" w:ascii="宋体" w:hAnsi="宋体" w:eastAsia="宋体" w:cs="宋体"/>
          <w:color w:val="auto"/>
          <w:spacing w:val="-3"/>
          <w:sz w:val="21"/>
          <w:szCs w:val="21"/>
          <w:highlight w:val="none"/>
        </w:rPr>
      </w:pPr>
      <w:r>
        <w:rPr>
          <w:rFonts w:hint="eastAsia" w:ascii="宋体" w:hAnsi="宋体" w:eastAsia="宋体" w:cs="宋体"/>
          <w:color w:val="auto"/>
          <w:spacing w:val="-6"/>
          <w:sz w:val="21"/>
          <w:szCs w:val="21"/>
          <w:highlight w:val="none"/>
        </w:rPr>
        <w:t>注：</w:t>
      </w:r>
      <w:r>
        <w:rPr>
          <w:rFonts w:hint="eastAsia" w:ascii="宋体" w:hAnsi="宋体" w:eastAsia="宋体" w:cs="宋体"/>
          <w:color w:val="auto"/>
          <w:spacing w:val="-3"/>
          <w:sz w:val="21"/>
          <w:szCs w:val="21"/>
          <w:highlight w:val="none"/>
        </w:rPr>
        <w:t>1、</w:t>
      </w:r>
      <w:r>
        <w:rPr>
          <w:rFonts w:hint="eastAsia" w:ascii="宋体" w:hAnsi="宋体" w:eastAsia="宋体" w:cs="宋体"/>
          <w:color w:val="auto"/>
          <w:spacing w:val="-3"/>
          <w:position w:val="5"/>
          <w:sz w:val="21"/>
          <w:szCs w:val="21"/>
          <w:highlight w:val="none"/>
        </w:rPr>
        <w:t>1</w:t>
      </w:r>
      <w:r>
        <w:rPr>
          <w:rFonts w:hint="eastAsia" w:ascii="宋体" w:hAnsi="宋体" w:eastAsia="宋体" w:cs="宋体"/>
          <w:color w:val="auto"/>
          <w:spacing w:val="-3"/>
          <w:sz w:val="21"/>
          <w:szCs w:val="21"/>
          <w:highlight w:val="none"/>
        </w:rPr>
        <w:t>从业人员、营业收入、资产总额填报上一年度数据，无上一年度数据的新成立企业可不填报。</w:t>
      </w:r>
    </w:p>
    <w:p>
      <w:pPr>
        <w:spacing w:before="98" w:line="220" w:lineRule="auto"/>
        <w:jc w:val="center"/>
        <w:outlineLvl w:val="9"/>
        <w:rPr>
          <w:rFonts w:hint="eastAsia" w:ascii="宋体" w:hAnsi="宋体" w:eastAsia="宋体" w:cs="宋体"/>
          <w:color w:val="auto"/>
          <w:spacing w:val="2"/>
          <w:sz w:val="30"/>
          <w:szCs w:val="30"/>
          <w:highlight w:val="none"/>
          <w14:textOutline w14:w="5442" w14:cap="flat" w14:cmpd="sng">
            <w14:solidFill>
              <w14:srgbClr w14:val="000000"/>
            </w14:solidFill>
            <w14:prstDash w14:val="solid"/>
            <w14:miter w14:val="0"/>
          </w14:textOutline>
        </w:rPr>
      </w:pPr>
    </w:p>
    <w:p>
      <w:pPr>
        <w:spacing w:before="98" w:line="220" w:lineRule="auto"/>
        <w:jc w:val="center"/>
        <w:outlineLvl w:val="9"/>
        <w:rPr>
          <w:rFonts w:hint="eastAsia" w:ascii="宋体" w:hAnsi="宋体" w:eastAsia="宋体" w:cs="宋体"/>
          <w:color w:val="auto"/>
          <w:spacing w:val="2"/>
          <w:sz w:val="30"/>
          <w:szCs w:val="30"/>
          <w:highlight w:val="none"/>
          <w14:textOutline w14:w="5442" w14:cap="flat" w14:cmpd="sng">
            <w14:solidFill>
              <w14:srgbClr w14:val="000000"/>
            </w14:solidFill>
            <w14:prstDash w14:val="solid"/>
            <w14:miter w14:val="0"/>
          </w14:textOutline>
        </w:rPr>
      </w:pPr>
    </w:p>
    <w:p>
      <w:pPr>
        <w:spacing w:before="98" w:line="22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30"/>
          <w:szCs w:val="30"/>
          <w:highlight w:val="none"/>
          <w14:textOutline w14:w="5442" w14:cap="flat" w14:cmpd="sng">
            <w14:solidFill>
              <w14:srgbClr w14:val="000000"/>
            </w14:solidFill>
            <w14:prstDash w14:val="solid"/>
            <w14:miter w14:val="0"/>
          </w14:textOutline>
        </w:rPr>
        <w:t>残疾人福利性</w:t>
      </w:r>
      <w:r>
        <w:rPr>
          <w:rFonts w:hint="eastAsia" w:ascii="宋体" w:hAnsi="宋体" w:eastAsia="宋体" w:cs="宋体"/>
          <w:color w:val="auto"/>
          <w:spacing w:val="1"/>
          <w:sz w:val="30"/>
          <w:szCs w:val="30"/>
          <w:highlight w:val="none"/>
          <w14:textOutline w14:w="5442" w14:cap="flat" w14:cmpd="sng">
            <w14:solidFill>
              <w14:srgbClr w14:val="000000"/>
            </w14:solidFill>
            <w14:prstDash w14:val="solid"/>
            <w14:miter w14:val="0"/>
          </w14:textOutline>
        </w:rPr>
        <w:t>单位声明函</w:t>
      </w:r>
      <w:r>
        <w:rPr>
          <w:rFonts w:hint="eastAsia" w:ascii="宋体" w:hAnsi="宋体" w:eastAsia="宋体" w:cs="宋体"/>
          <w:color w:val="auto"/>
          <w:spacing w:val="1"/>
          <w:sz w:val="24"/>
          <w:szCs w:val="24"/>
          <w:highlight w:val="none"/>
        </w:rPr>
        <w:t>(如符合条件时填写</w:t>
      </w:r>
      <w:r>
        <w:rPr>
          <w:rFonts w:hint="eastAsia" w:ascii="宋体" w:hAnsi="宋体" w:eastAsia="宋体" w:cs="宋体"/>
          <w:color w:val="auto"/>
          <w:spacing w:val="1"/>
          <w:sz w:val="18"/>
          <w:szCs w:val="18"/>
          <w:highlight w:val="none"/>
        </w:rPr>
        <w:t>*</w:t>
      </w:r>
      <w:r>
        <w:rPr>
          <w:rFonts w:hint="eastAsia" w:ascii="宋体" w:hAnsi="宋体" w:eastAsia="宋体" w:cs="宋体"/>
          <w:color w:val="auto"/>
          <w:spacing w:val="1"/>
          <w:sz w:val="24"/>
          <w:szCs w:val="24"/>
          <w:highlight w:val="none"/>
        </w:rPr>
        <w:t>)</w:t>
      </w:r>
    </w:p>
    <w:p>
      <w:pPr>
        <w:spacing w:line="269" w:lineRule="auto"/>
        <w:outlineLvl w:val="9"/>
        <w:rPr>
          <w:rFonts w:hint="eastAsia" w:ascii="宋体" w:hAnsi="宋体" w:eastAsia="宋体" w:cs="宋体"/>
          <w:color w:val="auto"/>
          <w:sz w:val="21"/>
          <w:highlight w:val="none"/>
        </w:rPr>
      </w:pPr>
    </w:p>
    <w:p>
      <w:pPr>
        <w:spacing w:line="269" w:lineRule="auto"/>
        <w:outlineLvl w:val="9"/>
        <w:rPr>
          <w:rFonts w:hint="eastAsia" w:ascii="宋体" w:hAnsi="宋体" w:eastAsia="宋体" w:cs="宋体"/>
          <w:color w:val="auto"/>
          <w:sz w:val="21"/>
          <w:highlight w:val="none"/>
        </w:rPr>
      </w:pPr>
    </w:p>
    <w:p>
      <w:pPr>
        <w:spacing w:line="269" w:lineRule="auto"/>
        <w:outlineLvl w:val="9"/>
        <w:rPr>
          <w:rFonts w:hint="eastAsia" w:ascii="宋体" w:hAnsi="宋体" w:eastAsia="宋体" w:cs="宋体"/>
          <w:color w:val="auto"/>
          <w:sz w:val="21"/>
          <w:highlight w:val="none"/>
        </w:rPr>
      </w:pPr>
    </w:p>
    <w:p>
      <w:pPr>
        <w:spacing w:line="269" w:lineRule="auto"/>
        <w:outlineLvl w:val="9"/>
        <w:rPr>
          <w:rFonts w:hint="eastAsia" w:ascii="宋体" w:hAnsi="宋体" w:eastAsia="宋体" w:cs="宋体"/>
          <w:color w:val="auto"/>
          <w:sz w:val="21"/>
          <w:highlight w:val="none"/>
        </w:rPr>
      </w:pPr>
    </w:p>
    <w:p>
      <w:pPr>
        <w:spacing w:before="78" w:line="360" w:lineRule="auto"/>
        <w:ind w:left="2" w:right="11" w:firstLine="493"/>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本</w:t>
      </w:r>
      <w:r>
        <w:rPr>
          <w:rFonts w:hint="eastAsia" w:ascii="宋体" w:hAnsi="宋体" w:eastAsia="宋体" w:cs="宋体"/>
          <w:color w:val="auto"/>
          <w:spacing w:val="9"/>
          <w:sz w:val="24"/>
          <w:szCs w:val="24"/>
          <w:highlight w:val="none"/>
        </w:rPr>
        <w:t>单位郑重声明，根据《财政部民政部中国残疾人联合会关于促进残疾人就业政府</w:t>
      </w:r>
      <w:r>
        <w:rPr>
          <w:rFonts w:hint="eastAsia" w:ascii="宋体" w:hAnsi="宋体" w:eastAsia="宋体" w:cs="宋体"/>
          <w:color w:val="auto"/>
          <w:spacing w:val="10"/>
          <w:sz w:val="24"/>
          <w:szCs w:val="24"/>
          <w:highlight w:val="none"/>
        </w:rPr>
        <w:t>采购政策的通知》(财库〔2017〕141号)的规定，本单位为符合条件的残疾人福利性</w:t>
      </w:r>
      <w:r>
        <w:rPr>
          <w:rFonts w:hint="eastAsia" w:ascii="宋体" w:hAnsi="宋体" w:eastAsia="宋体" w:cs="宋体"/>
          <w:color w:val="auto"/>
          <w:spacing w:val="5"/>
          <w:sz w:val="24"/>
          <w:szCs w:val="24"/>
          <w:highlight w:val="none"/>
        </w:rPr>
        <w:t>单</w:t>
      </w:r>
      <w:r>
        <w:rPr>
          <w:rFonts w:hint="eastAsia" w:ascii="宋体" w:hAnsi="宋体" w:eastAsia="宋体" w:cs="宋体"/>
          <w:color w:val="auto"/>
          <w:spacing w:val="20"/>
          <w:sz w:val="24"/>
          <w:szCs w:val="24"/>
          <w:highlight w:val="none"/>
        </w:rPr>
        <w:t>位，且</w:t>
      </w:r>
      <w:r>
        <w:rPr>
          <w:rFonts w:hint="eastAsia" w:ascii="宋体" w:hAnsi="宋体" w:eastAsia="宋体" w:cs="宋体"/>
          <w:color w:val="auto"/>
          <w:spacing w:val="15"/>
          <w:sz w:val="24"/>
          <w:szCs w:val="24"/>
          <w:highlight w:val="none"/>
        </w:rPr>
        <w:t>本</w:t>
      </w:r>
      <w:r>
        <w:rPr>
          <w:rFonts w:hint="eastAsia" w:ascii="宋体" w:hAnsi="宋体" w:eastAsia="宋体" w:cs="宋体"/>
          <w:color w:val="auto"/>
          <w:spacing w:val="10"/>
          <w:sz w:val="24"/>
          <w:szCs w:val="24"/>
          <w:highlight w:val="none"/>
        </w:rPr>
        <w:t>单位参加______单位的______项目采购活动提供本单位制造的货物(由本单位承</w:t>
      </w:r>
      <w:r>
        <w:rPr>
          <w:rFonts w:hint="eastAsia" w:ascii="宋体" w:hAnsi="宋体" w:eastAsia="宋体" w:cs="宋体"/>
          <w:color w:val="auto"/>
          <w:spacing w:val="15"/>
          <w:sz w:val="24"/>
          <w:szCs w:val="24"/>
          <w:highlight w:val="none"/>
        </w:rPr>
        <w:t>担</w:t>
      </w:r>
      <w:r>
        <w:rPr>
          <w:rFonts w:hint="eastAsia" w:ascii="宋体" w:hAnsi="宋体" w:eastAsia="宋体" w:cs="宋体"/>
          <w:color w:val="auto"/>
          <w:spacing w:val="14"/>
          <w:sz w:val="24"/>
          <w:szCs w:val="24"/>
          <w:highlight w:val="none"/>
        </w:rPr>
        <w:t>工程/提供服务)，或者提供其他残疾人福利性单位制造的货物(不包括使用非残疾人</w:t>
      </w:r>
      <w:r>
        <w:rPr>
          <w:rFonts w:hint="eastAsia" w:ascii="宋体" w:hAnsi="宋体" w:eastAsia="宋体" w:cs="宋体"/>
          <w:color w:val="auto"/>
          <w:spacing w:val="10"/>
          <w:sz w:val="24"/>
          <w:szCs w:val="24"/>
          <w:highlight w:val="none"/>
        </w:rPr>
        <w:t>福利性单位注册商标的货物)</w:t>
      </w:r>
      <w:r>
        <w:rPr>
          <w:rFonts w:hint="eastAsia" w:ascii="宋体" w:hAnsi="宋体" w:eastAsia="宋体" w:cs="宋体"/>
          <w:color w:val="auto"/>
          <w:spacing w:val="7"/>
          <w:sz w:val="24"/>
          <w:szCs w:val="24"/>
          <w:highlight w:val="none"/>
        </w:rPr>
        <w:t>。</w:t>
      </w:r>
    </w:p>
    <w:p>
      <w:pPr>
        <w:spacing w:line="216" w:lineRule="auto"/>
        <w:ind w:left="496"/>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本单位对上述声明的真实性负责。如有虚假，将依法承担相应责任</w:t>
      </w:r>
      <w:r>
        <w:rPr>
          <w:rFonts w:hint="eastAsia" w:ascii="宋体" w:hAnsi="宋体" w:eastAsia="宋体" w:cs="宋体"/>
          <w:color w:val="auto"/>
          <w:spacing w:val="6"/>
          <w:sz w:val="24"/>
          <w:szCs w:val="24"/>
          <w:highlight w:val="none"/>
        </w:rPr>
        <w:t>。</w:t>
      </w:r>
    </w:p>
    <w:p>
      <w:pPr>
        <w:spacing w:line="285" w:lineRule="auto"/>
        <w:outlineLvl w:val="9"/>
        <w:rPr>
          <w:rFonts w:hint="eastAsia" w:ascii="宋体" w:hAnsi="宋体" w:eastAsia="宋体" w:cs="宋体"/>
          <w:color w:val="auto"/>
          <w:sz w:val="21"/>
          <w:highlight w:val="none"/>
        </w:rPr>
      </w:pPr>
    </w:p>
    <w:p>
      <w:pPr>
        <w:spacing w:line="285" w:lineRule="auto"/>
        <w:outlineLvl w:val="9"/>
        <w:rPr>
          <w:rFonts w:hint="eastAsia" w:ascii="宋体" w:hAnsi="宋体" w:eastAsia="宋体" w:cs="宋体"/>
          <w:color w:val="auto"/>
          <w:sz w:val="21"/>
          <w:highlight w:val="none"/>
        </w:rPr>
      </w:pPr>
    </w:p>
    <w:p>
      <w:pPr>
        <w:spacing w:line="285" w:lineRule="auto"/>
        <w:outlineLvl w:val="9"/>
        <w:rPr>
          <w:rFonts w:hint="eastAsia" w:ascii="宋体" w:hAnsi="宋体" w:eastAsia="宋体" w:cs="宋体"/>
          <w:color w:val="auto"/>
          <w:sz w:val="21"/>
          <w:highlight w:val="none"/>
        </w:rPr>
      </w:pPr>
    </w:p>
    <w:p>
      <w:pPr>
        <w:spacing w:line="285" w:lineRule="auto"/>
        <w:outlineLvl w:val="9"/>
        <w:rPr>
          <w:rFonts w:hint="eastAsia" w:ascii="宋体" w:hAnsi="宋体" w:eastAsia="宋体" w:cs="宋体"/>
          <w:color w:val="auto"/>
          <w:sz w:val="21"/>
          <w:highlight w:val="none"/>
        </w:rPr>
      </w:pPr>
    </w:p>
    <w:p>
      <w:pPr>
        <w:spacing w:line="285" w:lineRule="auto"/>
        <w:outlineLvl w:val="9"/>
        <w:rPr>
          <w:rFonts w:hint="eastAsia" w:ascii="宋体" w:hAnsi="宋体" w:eastAsia="宋体" w:cs="宋体"/>
          <w:color w:val="auto"/>
          <w:sz w:val="21"/>
          <w:highlight w:val="none"/>
        </w:rPr>
      </w:pPr>
    </w:p>
    <w:p>
      <w:pPr>
        <w:spacing w:before="78" w:line="467" w:lineRule="exact"/>
        <w:ind w:left="4965"/>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1"/>
          <w:position w:val="17"/>
          <w:sz w:val="24"/>
          <w:szCs w:val="24"/>
          <w:highlight w:val="none"/>
        </w:rPr>
        <w:t>单</w:t>
      </w:r>
      <w:r>
        <w:rPr>
          <w:rFonts w:hint="eastAsia" w:ascii="宋体" w:hAnsi="宋体" w:eastAsia="宋体" w:cs="宋体"/>
          <w:color w:val="auto"/>
          <w:spacing w:val="19"/>
          <w:position w:val="17"/>
          <w:sz w:val="24"/>
          <w:szCs w:val="24"/>
          <w:highlight w:val="none"/>
        </w:rPr>
        <w:t>位名称(盖章)：</w:t>
      </w:r>
    </w:p>
    <w:p>
      <w:pPr>
        <w:spacing w:before="1" w:line="220" w:lineRule="auto"/>
        <w:ind w:left="506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日</w:t>
      </w:r>
      <w:r>
        <w:rPr>
          <w:rFonts w:hint="eastAsia" w:ascii="宋体" w:hAnsi="宋体" w:eastAsia="宋体" w:cs="宋体"/>
          <w:color w:val="auto"/>
          <w:spacing w:val="-23"/>
          <w:sz w:val="24"/>
          <w:szCs w:val="24"/>
          <w:highlight w:val="none"/>
        </w:rPr>
        <w:t>期：</w:t>
      </w:r>
    </w:p>
    <w:p>
      <w:pPr>
        <w:spacing w:line="248" w:lineRule="auto"/>
        <w:outlineLvl w:val="9"/>
        <w:rPr>
          <w:rFonts w:hint="eastAsia" w:ascii="宋体" w:hAnsi="宋体" w:eastAsia="宋体" w:cs="宋体"/>
          <w:color w:val="auto"/>
          <w:sz w:val="21"/>
          <w:highlight w:val="none"/>
        </w:rPr>
      </w:pPr>
    </w:p>
    <w:p>
      <w:pPr>
        <w:spacing w:line="248" w:lineRule="auto"/>
        <w:outlineLvl w:val="9"/>
        <w:rPr>
          <w:rFonts w:hint="eastAsia" w:ascii="宋体" w:hAnsi="宋体" w:eastAsia="宋体" w:cs="宋体"/>
          <w:color w:val="auto"/>
          <w:sz w:val="21"/>
          <w:highlight w:val="none"/>
        </w:rPr>
      </w:pPr>
    </w:p>
    <w:p>
      <w:pPr>
        <w:spacing w:line="248" w:lineRule="auto"/>
        <w:outlineLvl w:val="9"/>
        <w:rPr>
          <w:rFonts w:hint="eastAsia" w:ascii="宋体" w:hAnsi="宋体" w:eastAsia="宋体" w:cs="宋体"/>
          <w:color w:val="auto"/>
          <w:sz w:val="21"/>
          <w:highlight w:val="none"/>
        </w:rPr>
      </w:pPr>
    </w:p>
    <w:p>
      <w:pPr>
        <w:spacing w:line="248" w:lineRule="auto"/>
        <w:outlineLvl w:val="9"/>
        <w:rPr>
          <w:rFonts w:hint="eastAsia" w:ascii="宋体" w:hAnsi="宋体" w:eastAsia="宋体" w:cs="宋体"/>
          <w:color w:val="auto"/>
          <w:sz w:val="21"/>
          <w:highlight w:val="none"/>
        </w:rPr>
      </w:pPr>
    </w:p>
    <w:p>
      <w:pPr>
        <w:spacing w:line="248" w:lineRule="auto"/>
        <w:outlineLvl w:val="9"/>
        <w:rPr>
          <w:rFonts w:hint="eastAsia" w:ascii="宋体" w:hAnsi="宋体" w:eastAsia="宋体" w:cs="宋体"/>
          <w:color w:val="auto"/>
          <w:sz w:val="21"/>
          <w:highlight w:val="none"/>
        </w:rPr>
      </w:pPr>
    </w:p>
    <w:p>
      <w:pPr>
        <w:spacing w:line="248" w:lineRule="auto"/>
        <w:outlineLvl w:val="9"/>
        <w:rPr>
          <w:rFonts w:hint="eastAsia" w:ascii="宋体" w:hAnsi="宋体" w:eastAsia="宋体" w:cs="宋体"/>
          <w:color w:val="auto"/>
          <w:sz w:val="21"/>
          <w:highlight w:val="none"/>
        </w:rPr>
      </w:pPr>
    </w:p>
    <w:p>
      <w:pPr>
        <w:spacing w:line="249" w:lineRule="auto"/>
        <w:outlineLvl w:val="9"/>
        <w:rPr>
          <w:rFonts w:hint="eastAsia" w:ascii="宋体" w:hAnsi="宋体" w:eastAsia="宋体" w:cs="宋体"/>
          <w:color w:val="auto"/>
          <w:sz w:val="21"/>
          <w:highlight w:val="none"/>
        </w:rPr>
      </w:pPr>
    </w:p>
    <w:p>
      <w:pPr>
        <w:spacing w:line="249" w:lineRule="auto"/>
        <w:outlineLvl w:val="9"/>
        <w:rPr>
          <w:rFonts w:hint="eastAsia" w:ascii="宋体" w:hAnsi="宋体" w:eastAsia="宋体" w:cs="宋体"/>
          <w:color w:val="auto"/>
          <w:sz w:val="21"/>
          <w:highlight w:val="none"/>
        </w:rPr>
      </w:pPr>
    </w:p>
    <w:p>
      <w:pPr>
        <w:spacing w:line="249" w:lineRule="auto"/>
        <w:outlineLvl w:val="9"/>
        <w:rPr>
          <w:rFonts w:hint="eastAsia" w:ascii="宋体" w:hAnsi="宋体" w:eastAsia="宋体" w:cs="宋体"/>
          <w:color w:val="auto"/>
          <w:sz w:val="21"/>
          <w:highlight w:val="none"/>
        </w:rPr>
      </w:pPr>
    </w:p>
    <w:p>
      <w:pPr>
        <w:spacing w:line="249" w:lineRule="auto"/>
        <w:outlineLvl w:val="9"/>
        <w:rPr>
          <w:rFonts w:hint="eastAsia" w:ascii="宋体" w:hAnsi="宋体" w:eastAsia="宋体" w:cs="宋体"/>
          <w:color w:val="auto"/>
          <w:sz w:val="21"/>
          <w:highlight w:val="none"/>
        </w:rPr>
      </w:pPr>
    </w:p>
    <w:p>
      <w:pPr>
        <w:spacing w:line="249" w:lineRule="auto"/>
        <w:outlineLvl w:val="9"/>
        <w:rPr>
          <w:rFonts w:hint="eastAsia" w:ascii="宋体" w:hAnsi="宋体" w:eastAsia="宋体" w:cs="宋体"/>
          <w:color w:val="auto"/>
          <w:sz w:val="21"/>
          <w:highlight w:val="none"/>
        </w:rPr>
      </w:pPr>
    </w:p>
    <w:p>
      <w:pPr>
        <w:spacing w:before="59" w:line="478" w:lineRule="auto"/>
        <w:outlineLvl w:val="9"/>
        <w:rPr>
          <w:rFonts w:hint="eastAsia" w:ascii="宋体" w:hAnsi="宋体" w:eastAsia="宋体" w:cs="宋体"/>
          <w:color w:val="auto"/>
          <w:sz w:val="21"/>
          <w:szCs w:val="21"/>
          <w:highlight w:val="none"/>
        </w:rPr>
      </w:pPr>
    </w:p>
    <w:sectPr>
      <w:footerReference r:id="rId28" w:type="default"/>
      <w:pgSz w:w="11906" w:h="16838"/>
      <w:pgMar w:top="1440" w:right="1080" w:bottom="1440" w:left="1080" w:header="0" w:footer="958" w:gutter="0"/>
      <w:pgNumType w:fmt="decimal"/>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829"/>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780"/>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780"/>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811"/>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811"/>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791"/>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782"/>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782"/>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722"/>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780"/>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781"/>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811"/>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780"/>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781"/>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784"/>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811"/>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95" w:line="220" w:lineRule="auto"/>
      <w:ind w:left="23"/>
      <w:rPr>
        <w:rFonts w:hint="eastAsia" w:ascii="宋体" w:hAnsi="宋体" w:eastAsia="宋体" w:cs="宋体"/>
        <w:sz w:val="18"/>
        <w:szCs w:val="18"/>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95" w:line="220" w:lineRule="auto"/>
      <w:ind w:left="23"/>
      <w:rPr>
        <w:rFonts w:ascii="宋体" w:hAnsi="宋体" w:eastAsia="宋体" w:cs="宋体"/>
        <w:sz w:val="18"/>
        <w:szCs w:val="18"/>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799"/>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81"/>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782"/>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780"/>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104"/>
      <w:rPr>
        <w:rFonts w:ascii="宋体" w:hAnsi="宋体" w:eastAsia="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GRlOTAxZDczOTU2ZDBhNjYyZDhkZTJjYzM1YTUzZGUifQ=="/>
  </w:docVars>
  <w:rsids>
    <w:rsidRoot w:val="00000000"/>
    <w:rsid w:val="043D3031"/>
    <w:rsid w:val="04A46CA4"/>
    <w:rsid w:val="07D416AF"/>
    <w:rsid w:val="086724C2"/>
    <w:rsid w:val="0B770C6E"/>
    <w:rsid w:val="0D8745C3"/>
    <w:rsid w:val="120F02EF"/>
    <w:rsid w:val="14263231"/>
    <w:rsid w:val="14D64C58"/>
    <w:rsid w:val="1CF631E4"/>
    <w:rsid w:val="1D5A13BE"/>
    <w:rsid w:val="20126D60"/>
    <w:rsid w:val="21B91A63"/>
    <w:rsid w:val="26B94DCD"/>
    <w:rsid w:val="284321AC"/>
    <w:rsid w:val="2A7E77F7"/>
    <w:rsid w:val="2B706F0E"/>
    <w:rsid w:val="2BDA4BD6"/>
    <w:rsid w:val="2E65792D"/>
    <w:rsid w:val="311B254B"/>
    <w:rsid w:val="3166497D"/>
    <w:rsid w:val="32EB591A"/>
    <w:rsid w:val="3439209B"/>
    <w:rsid w:val="368A7F7A"/>
    <w:rsid w:val="388B66C2"/>
    <w:rsid w:val="3D9D1F07"/>
    <w:rsid w:val="3DC11DBE"/>
    <w:rsid w:val="3E3F7984"/>
    <w:rsid w:val="3F5923A8"/>
    <w:rsid w:val="3FE27BD4"/>
    <w:rsid w:val="40953DC4"/>
    <w:rsid w:val="4560304D"/>
    <w:rsid w:val="482109F4"/>
    <w:rsid w:val="49D40FB0"/>
    <w:rsid w:val="4DA370C6"/>
    <w:rsid w:val="4EB007F1"/>
    <w:rsid w:val="4FA220CB"/>
    <w:rsid w:val="51066238"/>
    <w:rsid w:val="5D7A3273"/>
    <w:rsid w:val="606A20D6"/>
    <w:rsid w:val="62436FCC"/>
    <w:rsid w:val="63EB3090"/>
    <w:rsid w:val="6BEA3CBA"/>
    <w:rsid w:val="6D0C4876"/>
    <w:rsid w:val="6FAC3760"/>
    <w:rsid w:val="73292D7B"/>
    <w:rsid w:val="77813724"/>
    <w:rsid w:val="7DE700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widowControl/>
      <w:snapToGrid/>
      <w:spacing w:before="0" w:after="120" w:line="357" w:lineRule="atLeast"/>
      <w:ind w:left="420" w:leftChars="200" w:firstLine="420" w:firstLineChars="200"/>
    </w:pPr>
    <w:rPr>
      <w:sz w:val="21"/>
    </w:rPr>
  </w:style>
  <w:style w:type="paragraph" w:styleId="3">
    <w:name w:val="Body Text Indent"/>
    <w:basedOn w:val="1"/>
    <w:next w:val="2"/>
    <w:qFormat/>
    <w:uiPriority w:val="99"/>
    <w:pPr>
      <w:widowControl w:val="0"/>
      <w:snapToGrid w:val="0"/>
      <w:spacing w:before="283" w:line="560" w:lineRule="exact"/>
      <w:ind w:firstLine="510"/>
    </w:pPr>
    <w:rPr>
      <w:sz w:val="28"/>
    </w:rPr>
  </w:style>
  <w:style w:type="paragraph" w:styleId="4">
    <w:name w:val="Normal Indent"/>
    <w:basedOn w:val="1"/>
    <w:qFormat/>
    <w:uiPriority w:val="0"/>
    <w:pPr>
      <w:ind w:firstLine="420" w:firstLineChars="200"/>
    </w:pPr>
  </w:style>
  <w:style w:type="paragraph" w:styleId="5">
    <w:name w:val="Body Text"/>
    <w:basedOn w:val="1"/>
    <w:next w:val="1"/>
    <w:unhideWhenUsed/>
    <w:qFormat/>
    <w:uiPriority w:val="99"/>
    <w:pPr>
      <w:widowControl w:val="0"/>
      <w:spacing w:after="120" w:line="240" w:lineRule="auto"/>
      <w:ind w:firstLine="200" w:firstLineChars="200"/>
      <w:textAlignment w:val="auto"/>
    </w:pPr>
    <w:rPr>
      <w:color w:val="auto"/>
      <w:kern w:val="2"/>
      <w:szCs w:val="21"/>
      <w:lang w:val="zh-CN"/>
    </w:rPr>
  </w:style>
  <w:style w:type="paragraph" w:styleId="6">
    <w:name w:val="List 2"/>
    <w:basedOn w:val="1"/>
    <w:qFormat/>
    <w:uiPriority w:val="0"/>
    <w:pPr>
      <w:ind w:left="400" w:leftChars="200" w:hanging="200" w:hangingChars="200"/>
    </w:pPr>
    <w:rPr>
      <w:szCs w:val="24"/>
    </w:r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Body Text First Indent"/>
    <w:basedOn w:val="5"/>
    <w:next w:val="2"/>
    <w:qFormat/>
    <w:uiPriority w:val="99"/>
    <w:pPr>
      <w:ind w:firstLine="420" w:firstLineChars="100"/>
    </w:pPr>
    <w:rPr>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 w:type="paragraph" w:customStyle="1" w:styleId="19">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image" Target="media/image1.jpe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Words>29890</Words>
  <Characters>31469</Characters>
  <TotalTime>5</TotalTime>
  <ScaleCrop>false</ScaleCrop>
  <LinksUpToDate>false</LinksUpToDate>
  <CharactersWithSpaces>31576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2023-02-21T15:53:00Z</dcterms:created>
  <dc:creator>微软用户</dc:creator>
  <cp:lastModifiedBy>๑天然卷๑</cp:lastModifiedBy>
  <dcterms:modified xsi:type="dcterms:W3CDTF">2023-07-11T00:12:58Z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2023-06-27T09:57:52Z</vt:filetime>
  </property>
  <property fmtid="{D5CDD505-2E9C-101B-9397-08002B2CF9AE}" pid="4" name="KSOProductBuildVer">
    <vt:lpwstr>2052-11.1.0.14309</vt:lpwstr>
  </property>
  <property fmtid="{D5CDD505-2E9C-101B-9397-08002B2CF9AE}" pid="5" name="ICV">
    <vt:lpwstr>93FDC305B24F4546B5A245C4F640658F_13</vt:lpwstr>
  </property>
</Properties>
</file>